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1A9" w:rsidRDefault="006621A9" w:rsidP="00185417">
      <w:pPr>
        <w:rPr>
          <w:rFonts w:ascii="Times New Roman" w:eastAsia="Times New Roman" w:hAnsi="Times New Roman" w:cs="Times New Roman"/>
          <w:i/>
          <w:color w:val="7F7F7F" w:themeColor="text1" w:themeTint="80"/>
          <w:sz w:val="24"/>
          <w:lang w:eastAsia="pl-PL"/>
        </w:rPr>
      </w:pPr>
      <w:r>
        <w:rPr>
          <w:rFonts w:ascii="Times New Roman" w:eastAsia="Times New Roman" w:hAnsi="Times New Roman" w:cs="Times New Roman"/>
          <w:i/>
          <w:noProof/>
          <w:color w:val="7F7F7F" w:themeColor="text1" w:themeTint="80"/>
          <w:sz w:val="24"/>
          <w:lang w:eastAsia="pl-PL"/>
        </w:rPr>
        <w:drawing>
          <wp:anchor distT="0" distB="0" distL="114300" distR="114300" simplePos="0" relativeHeight="251658240" behindDoc="0" locked="0" layoutInCell="1" allowOverlap="1" wp14:anchorId="2F15749B" wp14:editId="65271E85">
            <wp:simplePos x="0" y="0"/>
            <wp:positionH relativeFrom="column">
              <wp:posOffset>-156845</wp:posOffset>
            </wp:positionH>
            <wp:positionV relativeFrom="paragraph">
              <wp:posOffset>-467360</wp:posOffset>
            </wp:positionV>
            <wp:extent cx="2324100" cy="158877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ząd Prac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4100" cy="1588770"/>
                    </a:xfrm>
                    <a:prstGeom prst="rect">
                      <a:avLst/>
                    </a:prstGeom>
                  </pic:spPr>
                </pic:pic>
              </a:graphicData>
            </a:graphic>
            <wp14:sizeRelH relativeFrom="page">
              <wp14:pctWidth>0</wp14:pctWidth>
            </wp14:sizeRelH>
            <wp14:sizeRelV relativeFrom="page">
              <wp14:pctHeight>0</wp14:pctHeight>
            </wp14:sizeRelV>
          </wp:anchor>
        </w:drawing>
      </w:r>
      <w:r w:rsidRPr="00BE6584">
        <w:t>Wojewódzki Urząd Pracy w Opol</w:t>
      </w:r>
      <w:r>
        <w:t>u</w:t>
      </w:r>
    </w:p>
    <w:p w:rsidR="006621A9" w:rsidRPr="006621A9" w:rsidRDefault="006621A9" w:rsidP="006621A9">
      <w:pPr>
        <w:tabs>
          <w:tab w:val="left" w:pos="3013"/>
        </w:tabs>
        <w:jc w:val="center"/>
        <w:rPr>
          <w:rFonts w:cs="Times New Roman"/>
          <w:sz w:val="24"/>
        </w:rPr>
      </w:pPr>
      <w:r>
        <w:rPr>
          <w:rFonts w:ascii="Calibri" w:hAnsi="Calibri"/>
          <w:sz w:val="14"/>
        </w:rPr>
        <w:tab/>
      </w:r>
      <w:r>
        <w:rPr>
          <w:rFonts w:ascii="Calibri" w:hAnsi="Calibri"/>
          <w:sz w:val="14"/>
        </w:rPr>
        <w:tab/>
      </w:r>
      <w:r w:rsidRPr="006621A9">
        <w:rPr>
          <w:rFonts w:cs="Times New Roman"/>
          <w:sz w:val="28"/>
        </w:rPr>
        <w:t>45-315 Opole, ul. Głogowska 25c</w:t>
      </w:r>
    </w:p>
    <w:p w:rsidR="006621A9" w:rsidRPr="006621A9" w:rsidRDefault="006621A9" w:rsidP="006621A9">
      <w:pPr>
        <w:tabs>
          <w:tab w:val="center" w:pos="4536"/>
          <w:tab w:val="right" w:pos="9072"/>
        </w:tabs>
        <w:spacing w:after="0" w:line="240" w:lineRule="auto"/>
        <w:contextualSpacing/>
        <w:jc w:val="center"/>
        <w:rPr>
          <w:rFonts w:ascii="Times New Roman" w:eastAsia="Times New Roman" w:hAnsi="Times New Roman" w:cs="Times New Roman"/>
          <w:color w:val="7F7F7F" w:themeColor="text1" w:themeTint="80"/>
          <w:sz w:val="24"/>
          <w:lang w:eastAsia="pl-PL"/>
        </w:rPr>
      </w:pPr>
    </w:p>
    <w:p w:rsidR="006621A9" w:rsidRDefault="006621A9" w:rsidP="006621A9">
      <w:pPr>
        <w:tabs>
          <w:tab w:val="center" w:pos="4536"/>
          <w:tab w:val="right" w:pos="9072"/>
        </w:tabs>
        <w:spacing w:after="0" w:line="240" w:lineRule="auto"/>
        <w:contextualSpacing/>
        <w:jc w:val="center"/>
        <w:rPr>
          <w:rFonts w:ascii="Times New Roman" w:eastAsia="Times New Roman" w:hAnsi="Times New Roman" w:cs="Times New Roman"/>
          <w:i/>
          <w:color w:val="7F7F7F" w:themeColor="text1" w:themeTint="80"/>
          <w:sz w:val="24"/>
          <w:lang w:eastAsia="pl-PL"/>
        </w:rPr>
      </w:pPr>
    </w:p>
    <w:p w:rsidR="006621A9" w:rsidRDefault="006621A9" w:rsidP="006621A9">
      <w:pPr>
        <w:tabs>
          <w:tab w:val="center" w:pos="4536"/>
          <w:tab w:val="right" w:pos="9072"/>
        </w:tabs>
        <w:spacing w:after="0" w:line="240" w:lineRule="auto"/>
        <w:contextualSpacing/>
        <w:jc w:val="center"/>
        <w:rPr>
          <w:rFonts w:ascii="Times New Roman" w:eastAsia="Times New Roman" w:hAnsi="Times New Roman" w:cs="Times New Roman"/>
          <w:i/>
          <w:color w:val="7F7F7F" w:themeColor="text1" w:themeTint="80"/>
          <w:sz w:val="24"/>
          <w:lang w:eastAsia="pl-PL"/>
        </w:rPr>
      </w:pPr>
    </w:p>
    <w:p w:rsidR="006621A9" w:rsidRDefault="006621A9" w:rsidP="006621A9">
      <w:pPr>
        <w:tabs>
          <w:tab w:val="center" w:pos="4536"/>
          <w:tab w:val="right" w:pos="9072"/>
        </w:tabs>
        <w:spacing w:after="0" w:line="240" w:lineRule="auto"/>
        <w:contextualSpacing/>
        <w:jc w:val="center"/>
        <w:rPr>
          <w:rFonts w:ascii="Times New Roman" w:eastAsia="Times New Roman" w:hAnsi="Times New Roman" w:cs="Times New Roman"/>
          <w:i/>
          <w:color w:val="7F7F7F" w:themeColor="text1" w:themeTint="80"/>
          <w:sz w:val="24"/>
          <w:lang w:eastAsia="pl-PL"/>
        </w:rPr>
      </w:pPr>
    </w:p>
    <w:p w:rsidR="006621A9" w:rsidRDefault="006621A9" w:rsidP="006621A9">
      <w:pPr>
        <w:tabs>
          <w:tab w:val="center" w:pos="4536"/>
          <w:tab w:val="right" w:pos="9072"/>
        </w:tabs>
        <w:spacing w:after="0" w:line="240" w:lineRule="auto"/>
        <w:contextualSpacing/>
        <w:jc w:val="center"/>
        <w:rPr>
          <w:rFonts w:ascii="Times New Roman" w:eastAsia="Times New Roman" w:hAnsi="Times New Roman" w:cs="Times New Roman"/>
          <w:i/>
          <w:color w:val="7F7F7F" w:themeColor="text1" w:themeTint="80"/>
          <w:sz w:val="24"/>
          <w:lang w:eastAsia="pl-PL"/>
        </w:rPr>
      </w:pPr>
    </w:p>
    <w:p w:rsidR="006621A9" w:rsidRDefault="006621A9" w:rsidP="006621A9">
      <w:pPr>
        <w:tabs>
          <w:tab w:val="center" w:pos="4536"/>
          <w:tab w:val="right" w:pos="9072"/>
        </w:tabs>
        <w:spacing w:after="0" w:line="240" w:lineRule="auto"/>
        <w:contextualSpacing/>
        <w:jc w:val="center"/>
        <w:rPr>
          <w:rFonts w:ascii="Times New Roman" w:eastAsia="Times New Roman" w:hAnsi="Times New Roman" w:cs="Times New Roman"/>
          <w:i/>
          <w:color w:val="7F7F7F" w:themeColor="text1" w:themeTint="80"/>
          <w:sz w:val="24"/>
          <w:lang w:eastAsia="pl-PL"/>
        </w:rPr>
      </w:pPr>
    </w:p>
    <w:p w:rsidR="006621A9" w:rsidRDefault="006621A9" w:rsidP="006621A9">
      <w:pPr>
        <w:tabs>
          <w:tab w:val="center" w:pos="4536"/>
          <w:tab w:val="right" w:pos="9072"/>
        </w:tabs>
        <w:spacing w:after="0" w:line="240" w:lineRule="auto"/>
        <w:contextualSpacing/>
        <w:jc w:val="center"/>
        <w:rPr>
          <w:rFonts w:ascii="Times New Roman" w:eastAsia="Times New Roman" w:hAnsi="Times New Roman" w:cs="Times New Roman"/>
          <w:i/>
          <w:color w:val="7F7F7F" w:themeColor="text1" w:themeTint="80"/>
          <w:sz w:val="24"/>
          <w:lang w:eastAsia="pl-PL"/>
        </w:rPr>
      </w:pPr>
    </w:p>
    <w:p w:rsidR="006621A9" w:rsidRPr="006621A9" w:rsidRDefault="006621A9" w:rsidP="006621A9">
      <w:pPr>
        <w:tabs>
          <w:tab w:val="center" w:pos="4536"/>
          <w:tab w:val="right" w:pos="9072"/>
        </w:tabs>
        <w:spacing w:after="0" w:line="240" w:lineRule="auto"/>
        <w:contextualSpacing/>
        <w:jc w:val="center"/>
        <w:rPr>
          <w:rFonts w:ascii="Times New Roman" w:eastAsia="Times New Roman" w:hAnsi="Times New Roman" w:cs="Times New Roman"/>
          <w:i/>
          <w:color w:val="7F7F7F" w:themeColor="text1" w:themeTint="80"/>
          <w:sz w:val="24"/>
          <w:lang w:eastAsia="pl-PL"/>
        </w:rPr>
      </w:pPr>
    </w:p>
    <w:p w:rsidR="006621A9" w:rsidRPr="00BA3123" w:rsidRDefault="006621A9" w:rsidP="006621A9">
      <w:pPr>
        <w:pBdr>
          <w:bottom w:val="single" w:sz="8" w:space="4" w:color="4F81BD"/>
        </w:pBdr>
        <w:spacing w:before="2800" w:after="300" w:line="240" w:lineRule="auto"/>
        <w:contextualSpacing/>
        <w:rPr>
          <w:rFonts w:ascii="Calibri" w:eastAsia="Times New Roman" w:hAnsi="Calibri" w:cs="Times New Roman"/>
          <w:i/>
          <w:color w:val="17365D"/>
          <w:spacing w:val="5"/>
          <w:kern w:val="28"/>
          <w:sz w:val="52"/>
          <w:szCs w:val="52"/>
        </w:rPr>
      </w:pPr>
      <w:r w:rsidRPr="00BA3123">
        <w:rPr>
          <w:rFonts w:ascii="Calibri" w:eastAsia="Times New Roman" w:hAnsi="Calibri" w:cs="Times New Roman"/>
          <w:i/>
          <w:color w:val="17365D"/>
          <w:spacing w:val="5"/>
          <w:kern w:val="28"/>
          <w:sz w:val="52"/>
          <w:szCs w:val="52"/>
        </w:rPr>
        <w:t xml:space="preserve">Monitoring zawodów </w:t>
      </w:r>
      <w:r w:rsidRPr="00BA3123">
        <w:rPr>
          <w:rFonts w:ascii="Calibri" w:eastAsia="Times New Roman" w:hAnsi="Calibri" w:cs="Times New Roman"/>
          <w:i/>
          <w:color w:val="17365D"/>
          <w:spacing w:val="5"/>
          <w:kern w:val="28"/>
          <w:sz w:val="52"/>
          <w:szCs w:val="52"/>
        </w:rPr>
        <w:br/>
        <w:t xml:space="preserve">deficytowych i nadwyżkowych </w:t>
      </w:r>
      <w:r w:rsidRPr="00BA3123">
        <w:rPr>
          <w:rFonts w:ascii="Calibri" w:eastAsia="Times New Roman" w:hAnsi="Calibri" w:cs="Times New Roman"/>
          <w:i/>
          <w:color w:val="17365D"/>
          <w:spacing w:val="5"/>
          <w:kern w:val="28"/>
          <w:sz w:val="52"/>
          <w:szCs w:val="52"/>
        </w:rPr>
        <w:br/>
        <w:t>w województwie opolskim</w:t>
      </w:r>
      <w:r w:rsidRPr="00BA3123">
        <w:rPr>
          <w:rFonts w:ascii="Calibri" w:eastAsia="Times New Roman" w:hAnsi="Calibri" w:cs="Times New Roman"/>
          <w:i/>
          <w:color w:val="17365D"/>
          <w:spacing w:val="5"/>
          <w:kern w:val="28"/>
          <w:sz w:val="52"/>
          <w:szCs w:val="52"/>
        </w:rPr>
        <w:br/>
        <w:t>w 20</w:t>
      </w:r>
      <w:r w:rsidR="00BA3123" w:rsidRPr="00BA3123">
        <w:rPr>
          <w:rFonts w:ascii="Calibri" w:eastAsia="Times New Roman" w:hAnsi="Calibri" w:cs="Times New Roman"/>
          <w:i/>
          <w:color w:val="17365D"/>
          <w:spacing w:val="5"/>
          <w:kern w:val="28"/>
          <w:sz w:val="52"/>
          <w:szCs w:val="52"/>
        </w:rPr>
        <w:t>17</w:t>
      </w:r>
      <w:r w:rsidRPr="00BA3123">
        <w:rPr>
          <w:rFonts w:ascii="Calibri" w:eastAsia="Times New Roman" w:hAnsi="Calibri" w:cs="Times New Roman"/>
          <w:i/>
          <w:color w:val="17365D"/>
          <w:spacing w:val="5"/>
          <w:kern w:val="28"/>
          <w:sz w:val="52"/>
          <w:szCs w:val="52"/>
        </w:rPr>
        <w:t xml:space="preserve"> roku</w:t>
      </w:r>
    </w:p>
    <w:p w:rsidR="006621A9" w:rsidRPr="006621A9" w:rsidRDefault="006621A9" w:rsidP="006621A9">
      <w:pPr>
        <w:spacing w:after="0" w:line="240" w:lineRule="auto"/>
        <w:rPr>
          <w:rFonts w:ascii="Times New Roman" w:eastAsia="Calibri" w:hAnsi="Times New Roman" w:cs="Times New Roman"/>
          <w:sz w:val="24"/>
        </w:rPr>
      </w:pPr>
    </w:p>
    <w:p w:rsidR="006621A9" w:rsidRPr="006621A9" w:rsidRDefault="006621A9" w:rsidP="006621A9">
      <w:pPr>
        <w:spacing w:after="0" w:line="240" w:lineRule="auto"/>
        <w:rPr>
          <w:rFonts w:ascii="Times New Roman" w:eastAsia="Calibri" w:hAnsi="Times New Roman" w:cs="Times New Roman"/>
          <w:sz w:val="24"/>
        </w:rPr>
      </w:pPr>
    </w:p>
    <w:p w:rsidR="006621A9" w:rsidRPr="006621A9" w:rsidRDefault="006621A9" w:rsidP="006621A9">
      <w:pPr>
        <w:spacing w:after="0" w:line="240" w:lineRule="auto"/>
        <w:rPr>
          <w:rFonts w:ascii="Times New Roman" w:eastAsia="Calibri" w:hAnsi="Times New Roman" w:cs="Times New Roman"/>
          <w:sz w:val="24"/>
        </w:rPr>
      </w:pPr>
    </w:p>
    <w:p w:rsidR="006621A9" w:rsidRPr="006621A9" w:rsidRDefault="006621A9" w:rsidP="006621A9">
      <w:pPr>
        <w:spacing w:after="0" w:line="240" w:lineRule="auto"/>
        <w:rPr>
          <w:rFonts w:ascii="Times New Roman" w:eastAsia="Calibri" w:hAnsi="Times New Roman" w:cs="Times New Roman"/>
          <w:sz w:val="24"/>
        </w:rPr>
      </w:pPr>
    </w:p>
    <w:p w:rsidR="006621A9" w:rsidRPr="006621A9" w:rsidRDefault="006621A9" w:rsidP="006621A9">
      <w:pPr>
        <w:spacing w:after="0" w:line="240" w:lineRule="auto"/>
        <w:rPr>
          <w:rFonts w:ascii="Times New Roman" w:eastAsia="Calibri" w:hAnsi="Times New Roman" w:cs="Times New Roman"/>
          <w:sz w:val="24"/>
        </w:rPr>
      </w:pPr>
    </w:p>
    <w:p w:rsidR="006621A9" w:rsidRPr="006621A9" w:rsidRDefault="006621A9" w:rsidP="006621A9">
      <w:pPr>
        <w:spacing w:after="0" w:line="240" w:lineRule="auto"/>
        <w:rPr>
          <w:rFonts w:ascii="Times New Roman" w:eastAsia="Calibri" w:hAnsi="Times New Roman" w:cs="Times New Roman"/>
          <w:sz w:val="24"/>
        </w:rPr>
      </w:pPr>
    </w:p>
    <w:p w:rsidR="006621A9" w:rsidRPr="006621A9" w:rsidRDefault="006621A9" w:rsidP="006621A9">
      <w:pPr>
        <w:spacing w:after="0" w:line="240" w:lineRule="auto"/>
        <w:rPr>
          <w:rFonts w:ascii="Times New Roman" w:eastAsia="Calibri" w:hAnsi="Times New Roman" w:cs="Times New Roman"/>
          <w:sz w:val="24"/>
        </w:rPr>
      </w:pPr>
    </w:p>
    <w:p w:rsidR="006621A9" w:rsidRPr="006621A9" w:rsidRDefault="006621A9" w:rsidP="006621A9">
      <w:pPr>
        <w:spacing w:after="0" w:line="240" w:lineRule="auto"/>
        <w:rPr>
          <w:rFonts w:ascii="Times New Roman" w:eastAsia="Calibri" w:hAnsi="Times New Roman" w:cs="Times New Roman"/>
          <w:sz w:val="24"/>
        </w:rPr>
      </w:pPr>
    </w:p>
    <w:p w:rsidR="006621A9" w:rsidRPr="006621A9" w:rsidRDefault="006621A9" w:rsidP="006621A9">
      <w:pPr>
        <w:spacing w:after="0" w:line="240" w:lineRule="auto"/>
        <w:rPr>
          <w:rFonts w:ascii="Times New Roman" w:eastAsia="Calibri" w:hAnsi="Times New Roman" w:cs="Times New Roman"/>
          <w:sz w:val="24"/>
        </w:rPr>
      </w:pPr>
    </w:p>
    <w:p w:rsidR="006621A9" w:rsidRPr="006621A9" w:rsidRDefault="006621A9" w:rsidP="006621A9">
      <w:pPr>
        <w:spacing w:after="0" w:line="240" w:lineRule="auto"/>
        <w:rPr>
          <w:rFonts w:ascii="Times New Roman" w:eastAsia="Calibri" w:hAnsi="Times New Roman" w:cs="Times New Roman"/>
          <w:sz w:val="24"/>
        </w:rPr>
      </w:pPr>
    </w:p>
    <w:p w:rsidR="006621A9" w:rsidRPr="006621A9" w:rsidRDefault="006621A9" w:rsidP="006621A9">
      <w:pPr>
        <w:spacing w:after="0" w:line="240" w:lineRule="auto"/>
        <w:rPr>
          <w:rFonts w:ascii="Times New Roman" w:eastAsia="Calibri" w:hAnsi="Times New Roman" w:cs="Times New Roman"/>
          <w:sz w:val="24"/>
        </w:rPr>
      </w:pPr>
    </w:p>
    <w:p w:rsidR="006621A9" w:rsidRPr="006621A9" w:rsidRDefault="006621A9" w:rsidP="006621A9">
      <w:pPr>
        <w:spacing w:after="0" w:line="240" w:lineRule="auto"/>
        <w:rPr>
          <w:rFonts w:ascii="Times New Roman" w:eastAsia="Calibri" w:hAnsi="Times New Roman" w:cs="Times New Roman"/>
          <w:sz w:val="24"/>
        </w:rPr>
      </w:pPr>
    </w:p>
    <w:p w:rsidR="006621A9" w:rsidRPr="006621A9" w:rsidRDefault="006621A9" w:rsidP="006621A9">
      <w:pPr>
        <w:spacing w:after="0" w:line="240" w:lineRule="auto"/>
        <w:rPr>
          <w:rFonts w:ascii="Times New Roman" w:eastAsia="Calibri" w:hAnsi="Times New Roman" w:cs="Times New Roman"/>
          <w:sz w:val="24"/>
        </w:rPr>
      </w:pPr>
    </w:p>
    <w:p w:rsidR="006621A9" w:rsidRPr="006621A9" w:rsidRDefault="006621A9" w:rsidP="006621A9">
      <w:pPr>
        <w:spacing w:after="0" w:line="240" w:lineRule="auto"/>
        <w:rPr>
          <w:rFonts w:ascii="Times New Roman" w:eastAsia="Calibri" w:hAnsi="Times New Roman" w:cs="Times New Roman"/>
          <w:sz w:val="24"/>
        </w:rPr>
      </w:pPr>
    </w:p>
    <w:p w:rsidR="006621A9" w:rsidRPr="006621A9" w:rsidRDefault="006621A9" w:rsidP="006621A9">
      <w:pPr>
        <w:spacing w:after="0" w:line="240" w:lineRule="auto"/>
        <w:rPr>
          <w:rFonts w:ascii="Times New Roman" w:eastAsia="Calibri" w:hAnsi="Times New Roman" w:cs="Times New Roman"/>
          <w:sz w:val="24"/>
        </w:rPr>
      </w:pPr>
    </w:p>
    <w:p w:rsidR="006621A9" w:rsidRPr="006621A9" w:rsidRDefault="006621A9" w:rsidP="006621A9">
      <w:pPr>
        <w:spacing w:after="0" w:line="240" w:lineRule="auto"/>
        <w:rPr>
          <w:rFonts w:ascii="Times New Roman" w:eastAsia="Calibri" w:hAnsi="Times New Roman" w:cs="Times New Roman"/>
          <w:sz w:val="24"/>
        </w:rPr>
      </w:pPr>
    </w:p>
    <w:p w:rsidR="006621A9" w:rsidRPr="006621A9" w:rsidRDefault="006621A9" w:rsidP="006621A9">
      <w:pPr>
        <w:spacing w:after="0" w:line="240" w:lineRule="auto"/>
        <w:rPr>
          <w:rFonts w:ascii="Times New Roman" w:eastAsia="Calibri" w:hAnsi="Times New Roman" w:cs="Times New Roman"/>
          <w:sz w:val="24"/>
        </w:rPr>
      </w:pPr>
    </w:p>
    <w:p w:rsidR="006621A9" w:rsidRPr="006621A9" w:rsidRDefault="006621A9" w:rsidP="006621A9">
      <w:pPr>
        <w:tabs>
          <w:tab w:val="center" w:pos="4536"/>
          <w:tab w:val="right" w:pos="9072"/>
        </w:tabs>
        <w:spacing w:after="0" w:line="240" w:lineRule="auto"/>
        <w:contextualSpacing/>
        <w:jc w:val="center"/>
        <w:rPr>
          <w:rFonts w:ascii="Times New Roman" w:eastAsia="Times New Roman" w:hAnsi="Times New Roman" w:cs="Times New Roman"/>
          <w:i/>
          <w:color w:val="7F7F7F" w:themeColor="text1" w:themeTint="80"/>
          <w:sz w:val="24"/>
          <w:lang w:eastAsia="pl-PL"/>
        </w:rPr>
      </w:pPr>
      <w:r>
        <w:rPr>
          <w:rFonts w:ascii="Times New Roman" w:eastAsia="Times New Roman" w:hAnsi="Times New Roman" w:cs="Times New Roman"/>
          <w:i/>
          <w:color w:val="7F7F7F" w:themeColor="text1" w:themeTint="80"/>
          <w:sz w:val="24"/>
          <w:lang w:eastAsia="pl-PL"/>
        </w:rPr>
        <w:t>Opole</w:t>
      </w:r>
      <w:r w:rsidRPr="006621A9">
        <w:rPr>
          <w:rFonts w:ascii="Times New Roman" w:eastAsia="Times New Roman" w:hAnsi="Times New Roman" w:cs="Times New Roman"/>
          <w:i/>
          <w:color w:val="7F7F7F" w:themeColor="text1" w:themeTint="80"/>
          <w:sz w:val="24"/>
          <w:lang w:eastAsia="pl-PL"/>
        </w:rPr>
        <w:t xml:space="preserve">, </w:t>
      </w:r>
      <w:r w:rsidR="00BA3123">
        <w:rPr>
          <w:rFonts w:ascii="Times New Roman" w:eastAsia="Times New Roman" w:hAnsi="Times New Roman" w:cs="Times New Roman"/>
          <w:i/>
          <w:color w:val="7F7F7F" w:themeColor="text1" w:themeTint="80"/>
          <w:sz w:val="24"/>
          <w:lang w:eastAsia="pl-PL"/>
        </w:rPr>
        <w:t>czerwiec 2018</w:t>
      </w:r>
      <w:r w:rsidRPr="006621A9">
        <w:rPr>
          <w:rFonts w:ascii="Times New Roman" w:eastAsia="Calibri" w:hAnsi="Times New Roman" w:cs="Times New Roman"/>
          <w:color w:val="7F7F7F" w:themeColor="text1" w:themeTint="80"/>
          <w:sz w:val="24"/>
        </w:rPr>
        <w:br w:type="page"/>
      </w:r>
    </w:p>
    <w:sdt>
      <w:sdtPr>
        <w:rPr>
          <w:rFonts w:asciiTheme="minorHAnsi" w:eastAsiaTheme="minorHAnsi" w:hAnsiTheme="minorHAnsi" w:cstheme="minorBidi"/>
          <w:b w:val="0"/>
          <w:bCs w:val="0"/>
          <w:color w:val="auto"/>
          <w:sz w:val="22"/>
          <w:szCs w:val="22"/>
          <w:lang w:eastAsia="en-US"/>
        </w:rPr>
        <w:id w:val="-1669394430"/>
        <w:docPartObj>
          <w:docPartGallery w:val="Table of Contents"/>
          <w:docPartUnique/>
        </w:docPartObj>
      </w:sdtPr>
      <w:sdtContent>
        <w:p w:rsidR="004A0C2B" w:rsidRDefault="004A0C2B" w:rsidP="004A0C2B">
          <w:pPr>
            <w:pStyle w:val="Nagwekspisutreci"/>
          </w:pPr>
          <w:r>
            <w:t>Spis treści</w:t>
          </w:r>
        </w:p>
        <w:p w:rsidR="007C4CFC" w:rsidRDefault="004A0C2B">
          <w:pPr>
            <w:pStyle w:val="Spistreci1"/>
            <w:tabs>
              <w:tab w:val="right" w:leader="dot" w:pos="9062"/>
            </w:tabs>
            <w:rPr>
              <w:rFonts w:eastAsiaTheme="minorEastAsia"/>
              <w:noProof/>
              <w:lang w:eastAsia="pl-PL"/>
            </w:rPr>
          </w:pPr>
          <w:r>
            <w:fldChar w:fldCharType="begin"/>
          </w:r>
          <w:r>
            <w:instrText xml:space="preserve"> TOC \o "1-3" \h \z \u </w:instrText>
          </w:r>
          <w:r>
            <w:fldChar w:fldCharType="separate"/>
          </w:r>
          <w:hyperlink w:anchor="_Toc520448575" w:history="1">
            <w:r w:rsidR="007C4CFC" w:rsidRPr="00BC1389">
              <w:rPr>
                <w:rStyle w:val="Hipercze"/>
                <w:noProof/>
              </w:rPr>
              <w:t>Wstęp</w:t>
            </w:r>
            <w:r w:rsidR="007C4CFC">
              <w:rPr>
                <w:noProof/>
                <w:webHidden/>
              </w:rPr>
              <w:tab/>
            </w:r>
            <w:r w:rsidR="007C4CFC">
              <w:rPr>
                <w:noProof/>
                <w:webHidden/>
              </w:rPr>
              <w:fldChar w:fldCharType="begin"/>
            </w:r>
            <w:r w:rsidR="007C4CFC">
              <w:rPr>
                <w:noProof/>
                <w:webHidden/>
              </w:rPr>
              <w:instrText xml:space="preserve"> PAGEREF _Toc520448575 \h </w:instrText>
            </w:r>
            <w:r w:rsidR="007C4CFC">
              <w:rPr>
                <w:noProof/>
                <w:webHidden/>
              </w:rPr>
            </w:r>
            <w:r w:rsidR="007C4CFC">
              <w:rPr>
                <w:noProof/>
                <w:webHidden/>
              </w:rPr>
              <w:fldChar w:fldCharType="separate"/>
            </w:r>
            <w:r w:rsidR="00C70686">
              <w:rPr>
                <w:noProof/>
                <w:webHidden/>
              </w:rPr>
              <w:t>4</w:t>
            </w:r>
            <w:r w:rsidR="007C4CFC">
              <w:rPr>
                <w:noProof/>
                <w:webHidden/>
              </w:rPr>
              <w:fldChar w:fldCharType="end"/>
            </w:r>
          </w:hyperlink>
        </w:p>
        <w:p w:rsidR="007C4CFC" w:rsidRDefault="007C4CFC">
          <w:pPr>
            <w:pStyle w:val="Spistreci1"/>
            <w:tabs>
              <w:tab w:val="right" w:leader="dot" w:pos="9062"/>
            </w:tabs>
            <w:rPr>
              <w:rFonts w:eastAsiaTheme="minorEastAsia"/>
              <w:noProof/>
              <w:lang w:eastAsia="pl-PL"/>
            </w:rPr>
          </w:pPr>
          <w:hyperlink w:anchor="_Toc520448591" w:history="1">
            <w:r w:rsidRPr="00BC1389">
              <w:rPr>
                <w:rStyle w:val="Hipercze"/>
                <w:noProof/>
              </w:rPr>
              <w:t>1. Analiza ogólnej sytuacji na rynku pracy</w:t>
            </w:r>
            <w:r>
              <w:rPr>
                <w:noProof/>
                <w:webHidden/>
              </w:rPr>
              <w:tab/>
            </w:r>
            <w:r>
              <w:rPr>
                <w:noProof/>
                <w:webHidden/>
              </w:rPr>
              <w:fldChar w:fldCharType="begin"/>
            </w:r>
            <w:r>
              <w:rPr>
                <w:noProof/>
                <w:webHidden/>
              </w:rPr>
              <w:instrText xml:space="preserve"> PAGEREF _Toc520448591 \h </w:instrText>
            </w:r>
            <w:r>
              <w:rPr>
                <w:noProof/>
                <w:webHidden/>
              </w:rPr>
            </w:r>
            <w:r>
              <w:rPr>
                <w:noProof/>
                <w:webHidden/>
              </w:rPr>
              <w:fldChar w:fldCharType="separate"/>
            </w:r>
            <w:r w:rsidR="00C70686">
              <w:rPr>
                <w:noProof/>
                <w:webHidden/>
              </w:rPr>
              <w:t>11</w:t>
            </w:r>
            <w:r>
              <w:rPr>
                <w:noProof/>
                <w:webHidden/>
              </w:rPr>
              <w:fldChar w:fldCharType="end"/>
            </w:r>
          </w:hyperlink>
        </w:p>
        <w:p w:rsidR="007C4CFC" w:rsidRDefault="007C4CFC">
          <w:pPr>
            <w:pStyle w:val="Spistreci2"/>
            <w:tabs>
              <w:tab w:val="right" w:leader="dot" w:pos="9062"/>
            </w:tabs>
            <w:rPr>
              <w:rFonts w:eastAsiaTheme="minorEastAsia"/>
              <w:noProof/>
              <w:lang w:eastAsia="pl-PL"/>
            </w:rPr>
          </w:pPr>
          <w:hyperlink w:anchor="_Toc520448592" w:history="1">
            <w:r w:rsidRPr="00BC1389">
              <w:rPr>
                <w:rStyle w:val="Hipercze"/>
                <w:noProof/>
              </w:rPr>
              <w:t>1.1.Bezrobotni i oferty pracy</w:t>
            </w:r>
            <w:r>
              <w:rPr>
                <w:noProof/>
                <w:webHidden/>
              </w:rPr>
              <w:tab/>
            </w:r>
            <w:r>
              <w:rPr>
                <w:noProof/>
                <w:webHidden/>
              </w:rPr>
              <w:fldChar w:fldCharType="begin"/>
            </w:r>
            <w:r>
              <w:rPr>
                <w:noProof/>
                <w:webHidden/>
              </w:rPr>
              <w:instrText xml:space="preserve"> PAGEREF _Toc520448592 \h </w:instrText>
            </w:r>
            <w:r>
              <w:rPr>
                <w:noProof/>
                <w:webHidden/>
              </w:rPr>
            </w:r>
            <w:r>
              <w:rPr>
                <w:noProof/>
                <w:webHidden/>
              </w:rPr>
              <w:fldChar w:fldCharType="separate"/>
            </w:r>
            <w:r w:rsidR="00C70686">
              <w:rPr>
                <w:noProof/>
                <w:webHidden/>
              </w:rPr>
              <w:t>11</w:t>
            </w:r>
            <w:r>
              <w:rPr>
                <w:noProof/>
                <w:webHidden/>
              </w:rPr>
              <w:fldChar w:fldCharType="end"/>
            </w:r>
          </w:hyperlink>
        </w:p>
        <w:p w:rsidR="007C4CFC" w:rsidRDefault="007C4CFC">
          <w:pPr>
            <w:pStyle w:val="Spistreci1"/>
            <w:tabs>
              <w:tab w:val="right" w:leader="dot" w:pos="9062"/>
            </w:tabs>
            <w:rPr>
              <w:rFonts w:eastAsiaTheme="minorEastAsia"/>
              <w:noProof/>
              <w:lang w:eastAsia="pl-PL"/>
            </w:rPr>
          </w:pPr>
          <w:hyperlink w:anchor="_Toc520448594" w:history="1">
            <w:r w:rsidRPr="00BC1389">
              <w:rPr>
                <w:rStyle w:val="Hipercze"/>
                <w:noProof/>
              </w:rPr>
              <w:t>2. Ranking zawodów deficytowych i nadwyżkowych.</w:t>
            </w:r>
            <w:r>
              <w:rPr>
                <w:noProof/>
                <w:webHidden/>
              </w:rPr>
              <w:tab/>
            </w:r>
            <w:r>
              <w:rPr>
                <w:noProof/>
                <w:webHidden/>
              </w:rPr>
              <w:fldChar w:fldCharType="begin"/>
            </w:r>
            <w:r>
              <w:rPr>
                <w:noProof/>
                <w:webHidden/>
              </w:rPr>
              <w:instrText xml:space="preserve"> PAGEREF _Toc520448594 \h </w:instrText>
            </w:r>
            <w:r>
              <w:rPr>
                <w:noProof/>
                <w:webHidden/>
              </w:rPr>
            </w:r>
            <w:r>
              <w:rPr>
                <w:noProof/>
                <w:webHidden/>
              </w:rPr>
              <w:fldChar w:fldCharType="separate"/>
            </w:r>
            <w:r w:rsidR="00C70686">
              <w:rPr>
                <w:noProof/>
                <w:webHidden/>
              </w:rPr>
              <w:t>24</w:t>
            </w:r>
            <w:r>
              <w:rPr>
                <w:noProof/>
                <w:webHidden/>
              </w:rPr>
              <w:fldChar w:fldCharType="end"/>
            </w:r>
          </w:hyperlink>
        </w:p>
        <w:p w:rsidR="007C4CFC" w:rsidRDefault="007C4CFC">
          <w:pPr>
            <w:pStyle w:val="Spistreci1"/>
            <w:tabs>
              <w:tab w:val="right" w:leader="dot" w:pos="9062"/>
            </w:tabs>
            <w:rPr>
              <w:rFonts w:eastAsiaTheme="minorEastAsia"/>
              <w:noProof/>
              <w:lang w:eastAsia="pl-PL"/>
            </w:rPr>
          </w:pPr>
          <w:hyperlink w:anchor="_Toc520448595" w:history="1">
            <w:r w:rsidRPr="00BC1389">
              <w:rPr>
                <w:rStyle w:val="Hipercze"/>
                <w:noProof/>
              </w:rPr>
              <w:t>3. Analiza umiejętności i uprawnień.</w:t>
            </w:r>
            <w:r>
              <w:rPr>
                <w:noProof/>
                <w:webHidden/>
              </w:rPr>
              <w:tab/>
            </w:r>
            <w:r>
              <w:rPr>
                <w:noProof/>
                <w:webHidden/>
              </w:rPr>
              <w:fldChar w:fldCharType="begin"/>
            </w:r>
            <w:r>
              <w:rPr>
                <w:noProof/>
                <w:webHidden/>
              </w:rPr>
              <w:instrText xml:space="preserve"> PAGEREF _Toc520448595 \h </w:instrText>
            </w:r>
            <w:r>
              <w:rPr>
                <w:noProof/>
                <w:webHidden/>
              </w:rPr>
            </w:r>
            <w:r>
              <w:rPr>
                <w:noProof/>
                <w:webHidden/>
              </w:rPr>
              <w:fldChar w:fldCharType="separate"/>
            </w:r>
            <w:r w:rsidR="00C70686">
              <w:rPr>
                <w:noProof/>
                <w:webHidden/>
              </w:rPr>
              <w:t>29</w:t>
            </w:r>
            <w:r>
              <w:rPr>
                <w:noProof/>
                <w:webHidden/>
              </w:rPr>
              <w:fldChar w:fldCharType="end"/>
            </w:r>
          </w:hyperlink>
        </w:p>
        <w:p w:rsidR="007C4CFC" w:rsidRDefault="007C4CFC">
          <w:pPr>
            <w:pStyle w:val="Spistreci1"/>
            <w:tabs>
              <w:tab w:val="right" w:leader="dot" w:pos="9062"/>
            </w:tabs>
            <w:rPr>
              <w:rFonts w:eastAsiaTheme="minorEastAsia"/>
              <w:noProof/>
              <w:lang w:eastAsia="pl-PL"/>
            </w:rPr>
          </w:pPr>
          <w:hyperlink w:anchor="_Toc520448596" w:history="1">
            <w:r w:rsidRPr="00BC1389">
              <w:rPr>
                <w:rStyle w:val="Hipercze"/>
                <w:noProof/>
              </w:rPr>
              <w:t>4. Analiza rynku edukacyjnego</w:t>
            </w:r>
            <w:r>
              <w:rPr>
                <w:noProof/>
                <w:webHidden/>
              </w:rPr>
              <w:tab/>
            </w:r>
            <w:r>
              <w:rPr>
                <w:noProof/>
                <w:webHidden/>
              </w:rPr>
              <w:fldChar w:fldCharType="begin"/>
            </w:r>
            <w:r>
              <w:rPr>
                <w:noProof/>
                <w:webHidden/>
              </w:rPr>
              <w:instrText xml:space="preserve"> PAGEREF _Toc520448596 \h </w:instrText>
            </w:r>
            <w:r>
              <w:rPr>
                <w:noProof/>
                <w:webHidden/>
              </w:rPr>
            </w:r>
            <w:r>
              <w:rPr>
                <w:noProof/>
                <w:webHidden/>
              </w:rPr>
              <w:fldChar w:fldCharType="separate"/>
            </w:r>
            <w:r w:rsidR="00C70686">
              <w:rPr>
                <w:noProof/>
                <w:webHidden/>
              </w:rPr>
              <w:t>33</w:t>
            </w:r>
            <w:r>
              <w:rPr>
                <w:noProof/>
                <w:webHidden/>
              </w:rPr>
              <w:fldChar w:fldCharType="end"/>
            </w:r>
          </w:hyperlink>
        </w:p>
        <w:p w:rsidR="007C4CFC" w:rsidRDefault="007C4CFC">
          <w:pPr>
            <w:pStyle w:val="Spistreci2"/>
            <w:tabs>
              <w:tab w:val="right" w:leader="dot" w:pos="9062"/>
            </w:tabs>
            <w:rPr>
              <w:rFonts w:eastAsiaTheme="minorEastAsia"/>
              <w:noProof/>
              <w:lang w:eastAsia="pl-PL"/>
            </w:rPr>
          </w:pPr>
          <w:hyperlink w:anchor="_Toc520448597" w:history="1">
            <w:r w:rsidRPr="00BC1389">
              <w:rPr>
                <w:rStyle w:val="Hipercze"/>
                <w:rFonts w:eastAsia="Calibri"/>
                <w:noProof/>
              </w:rPr>
              <w:t>4.1 Analiza uczniów ostatnich szkół ponadgimnazjalnych oraz studentów ostatniego roku studiów</w:t>
            </w:r>
            <w:r>
              <w:rPr>
                <w:noProof/>
                <w:webHidden/>
              </w:rPr>
              <w:tab/>
            </w:r>
            <w:r>
              <w:rPr>
                <w:noProof/>
                <w:webHidden/>
              </w:rPr>
              <w:fldChar w:fldCharType="begin"/>
            </w:r>
            <w:r>
              <w:rPr>
                <w:noProof/>
                <w:webHidden/>
              </w:rPr>
              <w:instrText xml:space="preserve"> PAGEREF _Toc520448597 \h </w:instrText>
            </w:r>
            <w:r>
              <w:rPr>
                <w:noProof/>
                <w:webHidden/>
              </w:rPr>
            </w:r>
            <w:r>
              <w:rPr>
                <w:noProof/>
                <w:webHidden/>
              </w:rPr>
              <w:fldChar w:fldCharType="separate"/>
            </w:r>
            <w:r w:rsidR="00C70686">
              <w:rPr>
                <w:noProof/>
                <w:webHidden/>
              </w:rPr>
              <w:t>34</w:t>
            </w:r>
            <w:r>
              <w:rPr>
                <w:noProof/>
                <w:webHidden/>
              </w:rPr>
              <w:fldChar w:fldCharType="end"/>
            </w:r>
          </w:hyperlink>
        </w:p>
        <w:p w:rsidR="007C4CFC" w:rsidRDefault="007C4CFC">
          <w:pPr>
            <w:pStyle w:val="Spistreci2"/>
            <w:tabs>
              <w:tab w:val="right" w:leader="dot" w:pos="9062"/>
            </w:tabs>
            <w:rPr>
              <w:rFonts w:eastAsiaTheme="minorEastAsia"/>
              <w:noProof/>
              <w:lang w:eastAsia="pl-PL"/>
            </w:rPr>
          </w:pPr>
          <w:hyperlink w:anchor="_Toc520448598" w:history="1">
            <w:r w:rsidRPr="00BC1389">
              <w:rPr>
                <w:rStyle w:val="Hipercze"/>
                <w:noProof/>
              </w:rPr>
              <w:t>4.2 Analiza absolwentów szkół ponadgimnazjalnych</w:t>
            </w:r>
            <w:r>
              <w:rPr>
                <w:noProof/>
                <w:webHidden/>
              </w:rPr>
              <w:tab/>
            </w:r>
            <w:r>
              <w:rPr>
                <w:noProof/>
                <w:webHidden/>
              </w:rPr>
              <w:fldChar w:fldCharType="begin"/>
            </w:r>
            <w:r>
              <w:rPr>
                <w:noProof/>
                <w:webHidden/>
              </w:rPr>
              <w:instrText xml:space="preserve"> PAGEREF _Toc520448598 \h </w:instrText>
            </w:r>
            <w:r>
              <w:rPr>
                <w:noProof/>
                <w:webHidden/>
              </w:rPr>
            </w:r>
            <w:r>
              <w:rPr>
                <w:noProof/>
                <w:webHidden/>
              </w:rPr>
              <w:fldChar w:fldCharType="separate"/>
            </w:r>
            <w:r w:rsidR="00C70686">
              <w:rPr>
                <w:noProof/>
                <w:webHidden/>
              </w:rPr>
              <w:t>40</w:t>
            </w:r>
            <w:r>
              <w:rPr>
                <w:noProof/>
                <w:webHidden/>
              </w:rPr>
              <w:fldChar w:fldCharType="end"/>
            </w:r>
          </w:hyperlink>
        </w:p>
        <w:p w:rsidR="007C4CFC" w:rsidRDefault="007C4CFC">
          <w:pPr>
            <w:pStyle w:val="Spistreci1"/>
            <w:tabs>
              <w:tab w:val="right" w:leader="dot" w:pos="9062"/>
            </w:tabs>
            <w:rPr>
              <w:rFonts w:eastAsiaTheme="minorEastAsia"/>
              <w:noProof/>
              <w:lang w:eastAsia="pl-PL"/>
            </w:rPr>
          </w:pPr>
          <w:hyperlink w:anchor="_Toc520448599" w:history="1">
            <w:r w:rsidRPr="00BC1389">
              <w:rPr>
                <w:rStyle w:val="Hipercze"/>
                <w:noProof/>
              </w:rPr>
              <w:t>5. Analiza lokalnych rynków pracy na bazie badania kwestionariuszowego</w:t>
            </w:r>
            <w:r>
              <w:rPr>
                <w:noProof/>
                <w:webHidden/>
              </w:rPr>
              <w:tab/>
            </w:r>
            <w:r>
              <w:rPr>
                <w:noProof/>
                <w:webHidden/>
              </w:rPr>
              <w:fldChar w:fldCharType="begin"/>
            </w:r>
            <w:r>
              <w:rPr>
                <w:noProof/>
                <w:webHidden/>
              </w:rPr>
              <w:instrText xml:space="preserve"> PAGEREF _Toc520448599 \h </w:instrText>
            </w:r>
            <w:r>
              <w:rPr>
                <w:noProof/>
                <w:webHidden/>
              </w:rPr>
            </w:r>
            <w:r>
              <w:rPr>
                <w:noProof/>
                <w:webHidden/>
              </w:rPr>
              <w:fldChar w:fldCharType="separate"/>
            </w:r>
            <w:r w:rsidR="00C70686">
              <w:rPr>
                <w:noProof/>
                <w:webHidden/>
              </w:rPr>
              <w:t>41</w:t>
            </w:r>
            <w:r>
              <w:rPr>
                <w:noProof/>
                <w:webHidden/>
              </w:rPr>
              <w:fldChar w:fldCharType="end"/>
            </w:r>
          </w:hyperlink>
        </w:p>
        <w:p w:rsidR="007C4CFC" w:rsidRDefault="007C4CFC">
          <w:pPr>
            <w:pStyle w:val="Spistreci1"/>
            <w:tabs>
              <w:tab w:val="right" w:leader="dot" w:pos="9062"/>
            </w:tabs>
            <w:rPr>
              <w:rFonts w:eastAsiaTheme="minorEastAsia"/>
              <w:noProof/>
              <w:lang w:eastAsia="pl-PL"/>
            </w:rPr>
          </w:pPr>
          <w:hyperlink w:anchor="_Toc520448600" w:history="1">
            <w:r w:rsidRPr="00BC1389">
              <w:rPr>
                <w:rStyle w:val="Hipercze"/>
                <w:noProof/>
              </w:rPr>
              <w:t>6. Prognoza zatrudnienia</w:t>
            </w:r>
            <w:r>
              <w:rPr>
                <w:noProof/>
                <w:webHidden/>
              </w:rPr>
              <w:tab/>
            </w:r>
            <w:r>
              <w:rPr>
                <w:noProof/>
                <w:webHidden/>
              </w:rPr>
              <w:fldChar w:fldCharType="begin"/>
            </w:r>
            <w:r>
              <w:rPr>
                <w:noProof/>
                <w:webHidden/>
              </w:rPr>
              <w:instrText xml:space="preserve"> PAGEREF _Toc520448600 \h </w:instrText>
            </w:r>
            <w:r>
              <w:rPr>
                <w:noProof/>
                <w:webHidden/>
              </w:rPr>
            </w:r>
            <w:r>
              <w:rPr>
                <w:noProof/>
                <w:webHidden/>
              </w:rPr>
              <w:fldChar w:fldCharType="separate"/>
            </w:r>
            <w:r w:rsidR="00C70686">
              <w:rPr>
                <w:noProof/>
                <w:webHidden/>
              </w:rPr>
              <w:t>43</w:t>
            </w:r>
            <w:r>
              <w:rPr>
                <w:noProof/>
                <w:webHidden/>
              </w:rPr>
              <w:fldChar w:fldCharType="end"/>
            </w:r>
          </w:hyperlink>
        </w:p>
        <w:p w:rsidR="007C4CFC" w:rsidRDefault="007C4CFC">
          <w:pPr>
            <w:pStyle w:val="Spistreci1"/>
            <w:tabs>
              <w:tab w:val="right" w:leader="dot" w:pos="9062"/>
            </w:tabs>
            <w:rPr>
              <w:rFonts w:eastAsiaTheme="minorEastAsia"/>
              <w:noProof/>
              <w:lang w:eastAsia="pl-PL"/>
            </w:rPr>
          </w:pPr>
          <w:hyperlink w:anchor="_Toc520448601" w:history="1">
            <w:r w:rsidRPr="00BC1389">
              <w:rPr>
                <w:rStyle w:val="Hipercze"/>
                <w:noProof/>
              </w:rPr>
              <w:t>6. Podsumowanie</w:t>
            </w:r>
            <w:r>
              <w:rPr>
                <w:noProof/>
                <w:webHidden/>
              </w:rPr>
              <w:tab/>
            </w:r>
            <w:r>
              <w:rPr>
                <w:noProof/>
                <w:webHidden/>
              </w:rPr>
              <w:fldChar w:fldCharType="begin"/>
            </w:r>
            <w:r>
              <w:rPr>
                <w:noProof/>
                <w:webHidden/>
              </w:rPr>
              <w:instrText xml:space="preserve"> PAGEREF _Toc520448601 \h </w:instrText>
            </w:r>
            <w:r>
              <w:rPr>
                <w:noProof/>
                <w:webHidden/>
              </w:rPr>
            </w:r>
            <w:r>
              <w:rPr>
                <w:noProof/>
                <w:webHidden/>
              </w:rPr>
              <w:fldChar w:fldCharType="separate"/>
            </w:r>
            <w:r w:rsidR="00C70686">
              <w:rPr>
                <w:noProof/>
                <w:webHidden/>
              </w:rPr>
              <w:t>47</w:t>
            </w:r>
            <w:r>
              <w:rPr>
                <w:noProof/>
                <w:webHidden/>
              </w:rPr>
              <w:fldChar w:fldCharType="end"/>
            </w:r>
          </w:hyperlink>
        </w:p>
        <w:p w:rsidR="007C4CFC" w:rsidRDefault="007C4CFC">
          <w:pPr>
            <w:pStyle w:val="Spistreci1"/>
            <w:tabs>
              <w:tab w:val="right" w:leader="dot" w:pos="9062"/>
            </w:tabs>
            <w:rPr>
              <w:rFonts w:eastAsiaTheme="minorEastAsia"/>
              <w:noProof/>
              <w:lang w:eastAsia="pl-PL"/>
            </w:rPr>
          </w:pPr>
          <w:hyperlink w:anchor="_Toc520448602" w:history="1">
            <w:r w:rsidRPr="00BC1389">
              <w:rPr>
                <w:rStyle w:val="Hipercze"/>
                <w:noProof/>
              </w:rPr>
              <w:t>INFORMACJA SYGNALNA</w:t>
            </w:r>
            <w:r>
              <w:rPr>
                <w:noProof/>
                <w:webHidden/>
              </w:rPr>
              <w:tab/>
            </w:r>
            <w:r>
              <w:rPr>
                <w:noProof/>
                <w:webHidden/>
              </w:rPr>
              <w:fldChar w:fldCharType="begin"/>
            </w:r>
            <w:r>
              <w:rPr>
                <w:noProof/>
                <w:webHidden/>
              </w:rPr>
              <w:instrText xml:space="preserve"> PAGEREF _Toc520448602 \h </w:instrText>
            </w:r>
            <w:r>
              <w:rPr>
                <w:noProof/>
                <w:webHidden/>
              </w:rPr>
            </w:r>
            <w:r>
              <w:rPr>
                <w:noProof/>
                <w:webHidden/>
              </w:rPr>
              <w:fldChar w:fldCharType="separate"/>
            </w:r>
            <w:r w:rsidR="00C70686">
              <w:rPr>
                <w:noProof/>
                <w:webHidden/>
              </w:rPr>
              <w:t>53</w:t>
            </w:r>
            <w:r>
              <w:rPr>
                <w:noProof/>
                <w:webHidden/>
              </w:rPr>
              <w:fldChar w:fldCharType="end"/>
            </w:r>
          </w:hyperlink>
        </w:p>
        <w:p w:rsidR="007C4CFC" w:rsidRDefault="007C4CFC">
          <w:pPr>
            <w:pStyle w:val="Spistreci1"/>
            <w:tabs>
              <w:tab w:val="right" w:leader="dot" w:pos="9062"/>
            </w:tabs>
            <w:rPr>
              <w:rFonts w:eastAsiaTheme="minorEastAsia"/>
              <w:noProof/>
              <w:lang w:eastAsia="pl-PL"/>
            </w:rPr>
          </w:pPr>
          <w:hyperlink w:anchor="_Toc520448603" w:history="1">
            <w:r w:rsidRPr="00BC1389">
              <w:rPr>
                <w:rStyle w:val="Hipercze"/>
                <w:noProof/>
              </w:rPr>
              <w:t>Załącznik 1. Rynek pracy</w:t>
            </w:r>
            <w:r>
              <w:rPr>
                <w:noProof/>
                <w:webHidden/>
              </w:rPr>
              <w:tab/>
            </w:r>
            <w:r>
              <w:rPr>
                <w:noProof/>
                <w:webHidden/>
              </w:rPr>
              <w:fldChar w:fldCharType="begin"/>
            </w:r>
            <w:r>
              <w:rPr>
                <w:noProof/>
                <w:webHidden/>
              </w:rPr>
              <w:instrText xml:space="preserve"> PAGEREF _Toc520448603 \h </w:instrText>
            </w:r>
            <w:r>
              <w:rPr>
                <w:noProof/>
                <w:webHidden/>
              </w:rPr>
            </w:r>
            <w:r>
              <w:rPr>
                <w:noProof/>
                <w:webHidden/>
              </w:rPr>
              <w:fldChar w:fldCharType="separate"/>
            </w:r>
            <w:r w:rsidR="00C70686">
              <w:rPr>
                <w:noProof/>
                <w:webHidden/>
              </w:rPr>
              <w:t>56</w:t>
            </w:r>
            <w:r>
              <w:rPr>
                <w:noProof/>
                <w:webHidden/>
              </w:rPr>
              <w:fldChar w:fldCharType="end"/>
            </w:r>
          </w:hyperlink>
        </w:p>
        <w:p w:rsidR="007C4CFC" w:rsidRDefault="007C4CFC">
          <w:pPr>
            <w:pStyle w:val="Spistreci1"/>
            <w:tabs>
              <w:tab w:val="right" w:leader="dot" w:pos="9062"/>
            </w:tabs>
            <w:rPr>
              <w:rFonts w:eastAsiaTheme="minorEastAsia"/>
              <w:noProof/>
              <w:lang w:eastAsia="pl-PL"/>
            </w:rPr>
          </w:pPr>
          <w:hyperlink w:anchor="_Toc520448604" w:history="1">
            <w:r w:rsidRPr="00BC1389">
              <w:rPr>
                <w:rStyle w:val="Hipercze"/>
                <w:noProof/>
              </w:rPr>
              <w:t>Załącznik 2. Rynek edukacyjny</w:t>
            </w:r>
            <w:r>
              <w:rPr>
                <w:noProof/>
                <w:webHidden/>
              </w:rPr>
              <w:tab/>
            </w:r>
            <w:r>
              <w:rPr>
                <w:noProof/>
                <w:webHidden/>
              </w:rPr>
              <w:fldChar w:fldCharType="begin"/>
            </w:r>
            <w:r>
              <w:rPr>
                <w:noProof/>
                <w:webHidden/>
              </w:rPr>
              <w:instrText xml:space="preserve"> PAGEREF _Toc520448604 \h </w:instrText>
            </w:r>
            <w:r>
              <w:rPr>
                <w:noProof/>
                <w:webHidden/>
              </w:rPr>
            </w:r>
            <w:r>
              <w:rPr>
                <w:noProof/>
                <w:webHidden/>
              </w:rPr>
              <w:fldChar w:fldCharType="separate"/>
            </w:r>
            <w:r w:rsidR="00C70686">
              <w:rPr>
                <w:noProof/>
                <w:webHidden/>
              </w:rPr>
              <w:t>77</w:t>
            </w:r>
            <w:r>
              <w:rPr>
                <w:noProof/>
                <w:webHidden/>
              </w:rPr>
              <w:fldChar w:fldCharType="end"/>
            </w:r>
          </w:hyperlink>
        </w:p>
        <w:p w:rsidR="004A0C2B" w:rsidRDefault="004A0C2B" w:rsidP="004A0C2B">
          <w:r>
            <w:rPr>
              <w:b/>
              <w:bCs/>
            </w:rPr>
            <w:fldChar w:fldCharType="end"/>
          </w:r>
        </w:p>
      </w:sdtContent>
    </w:sdt>
    <w:p w:rsidR="00940F20" w:rsidRDefault="00940F20" w:rsidP="00940F20">
      <w:pPr>
        <w:spacing w:line="240" w:lineRule="auto"/>
        <w:jc w:val="both"/>
      </w:pPr>
    </w:p>
    <w:p w:rsidR="00940F20" w:rsidRDefault="00940F20" w:rsidP="00940F20">
      <w:pPr>
        <w:spacing w:line="240" w:lineRule="auto"/>
        <w:jc w:val="both"/>
      </w:pPr>
    </w:p>
    <w:p w:rsidR="00940F20" w:rsidRDefault="00940F20" w:rsidP="00940F20">
      <w:pPr>
        <w:spacing w:line="240" w:lineRule="auto"/>
        <w:jc w:val="both"/>
      </w:pPr>
    </w:p>
    <w:p w:rsidR="00940F20" w:rsidRDefault="00940F20" w:rsidP="00940F20">
      <w:pPr>
        <w:spacing w:line="240" w:lineRule="auto"/>
        <w:jc w:val="both"/>
      </w:pPr>
    </w:p>
    <w:p w:rsidR="00940F20" w:rsidRDefault="00940F20" w:rsidP="00940F20">
      <w:pPr>
        <w:spacing w:line="240" w:lineRule="auto"/>
        <w:jc w:val="both"/>
      </w:pPr>
    </w:p>
    <w:p w:rsidR="00940F20" w:rsidRDefault="00940F20" w:rsidP="00940F20">
      <w:pPr>
        <w:spacing w:line="240" w:lineRule="auto"/>
        <w:jc w:val="both"/>
      </w:pPr>
    </w:p>
    <w:p w:rsidR="00940F20" w:rsidRDefault="00940F20" w:rsidP="00940F20">
      <w:pPr>
        <w:spacing w:line="240" w:lineRule="auto"/>
        <w:jc w:val="both"/>
      </w:pPr>
    </w:p>
    <w:p w:rsidR="00940F20" w:rsidRDefault="00940F20" w:rsidP="00940F20">
      <w:pPr>
        <w:spacing w:line="240" w:lineRule="auto"/>
        <w:jc w:val="both"/>
      </w:pPr>
    </w:p>
    <w:p w:rsidR="00940F20" w:rsidRDefault="00940F20" w:rsidP="00940F20">
      <w:pPr>
        <w:spacing w:line="240" w:lineRule="auto"/>
        <w:jc w:val="both"/>
      </w:pPr>
    </w:p>
    <w:p w:rsidR="00940F20" w:rsidRDefault="00940F20" w:rsidP="00940F20">
      <w:pPr>
        <w:spacing w:line="240" w:lineRule="auto"/>
        <w:jc w:val="both"/>
      </w:pPr>
    </w:p>
    <w:p w:rsidR="00940F20" w:rsidRDefault="00940F20" w:rsidP="00940F20">
      <w:pPr>
        <w:spacing w:line="240" w:lineRule="auto"/>
        <w:jc w:val="both"/>
      </w:pPr>
    </w:p>
    <w:p w:rsidR="00940F20" w:rsidRDefault="00940F20" w:rsidP="00940F20">
      <w:pPr>
        <w:spacing w:line="240" w:lineRule="auto"/>
        <w:jc w:val="both"/>
      </w:pPr>
    </w:p>
    <w:p w:rsidR="00940F20" w:rsidRDefault="00940F20" w:rsidP="00940F20">
      <w:pPr>
        <w:spacing w:line="240" w:lineRule="auto"/>
        <w:jc w:val="both"/>
      </w:pPr>
    </w:p>
    <w:p w:rsidR="000F3002" w:rsidRDefault="000F3002" w:rsidP="00940F20">
      <w:pPr>
        <w:rPr>
          <w:rFonts w:ascii="Times New Roman" w:hAnsi="Times New Roman" w:cs="Times New Roman"/>
          <w:sz w:val="20"/>
          <w:szCs w:val="20"/>
        </w:rPr>
      </w:pPr>
    </w:p>
    <w:p w:rsidR="008D6655" w:rsidRPr="001B1339" w:rsidRDefault="00940F20" w:rsidP="00940F20">
      <w:pPr>
        <w:rPr>
          <w:rFonts w:ascii="Calibri" w:hAnsi="Calibri" w:cs="Times New Roman"/>
        </w:rPr>
      </w:pPr>
      <w:r w:rsidRPr="001B1339">
        <w:rPr>
          <w:rFonts w:ascii="Calibri" w:hAnsi="Calibri" w:cs="Times New Roman"/>
        </w:rPr>
        <w:lastRenderedPageBreak/>
        <w:t>Spis Tabel:</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 xml:space="preserve">Tabela </w:t>
      </w:r>
      <w:r w:rsidRPr="00B877BB">
        <w:rPr>
          <w:rFonts w:ascii="Calibri" w:eastAsia="Times New Roman" w:hAnsi="Calibri" w:cs="Times New Roman"/>
          <w:i/>
          <w:color w:val="000000"/>
          <w:lang w:eastAsia="pl-PL"/>
        </w:rPr>
        <w:fldChar w:fldCharType="begin"/>
      </w:r>
      <w:r w:rsidRPr="00B877BB">
        <w:rPr>
          <w:rFonts w:ascii="Calibri" w:eastAsia="Times New Roman" w:hAnsi="Calibri" w:cs="Times New Roman"/>
          <w:i/>
          <w:color w:val="000000"/>
          <w:lang w:eastAsia="pl-PL"/>
        </w:rPr>
        <w:instrText xml:space="preserve"> SEQ Tabela \* ARABIC </w:instrText>
      </w:r>
      <w:r w:rsidRPr="00B877BB">
        <w:rPr>
          <w:rFonts w:ascii="Calibri" w:eastAsia="Times New Roman" w:hAnsi="Calibri" w:cs="Times New Roman"/>
          <w:i/>
          <w:color w:val="000000"/>
          <w:lang w:eastAsia="pl-PL"/>
        </w:rPr>
        <w:fldChar w:fldCharType="separate"/>
      </w:r>
      <w:r w:rsidR="00C70686">
        <w:rPr>
          <w:rFonts w:ascii="Calibri" w:eastAsia="Times New Roman" w:hAnsi="Calibri" w:cs="Times New Roman"/>
          <w:i/>
          <w:noProof/>
          <w:color w:val="000000"/>
          <w:lang w:eastAsia="pl-PL"/>
        </w:rPr>
        <w:t>1</w:t>
      </w:r>
      <w:r w:rsidRPr="00B877BB">
        <w:rPr>
          <w:rFonts w:ascii="Calibri" w:eastAsia="Times New Roman" w:hAnsi="Calibri" w:cs="Times New Roman"/>
          <w:i/>
          <w:color w:val="000000"/>
          <w:lang w:eastAsia="pl-PL"/>
        </w:rPr>
        <w:fldChar w:fldCharType="end"/>
      </w:r>
      <w:r w:rsidRPr="00B877BB">
        <w:rPr>
          <w:rFonts w:ascii="Calibri" w:eastAsia="Times New Roman" w:hAnsi="Calibri" w:cs="Times New Roman"/>
          <w:i/>
          <w:color w:val="000000"/>
          <w:lang w:eastAsia="pl-PL"/>
        </w:rPr>
        <w:t>. Wskaźniki struktury bezrobotnych i ofert pracy</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Tabela 2. Wskaźniki zróżnicowania struktury</w:t>
      </w:r>
    </w:p>
    <w:p w:rsidR="00940F20" w:rsidRPr="00B877BB" w:rsidRDefault="00940F20" w:rsidP="00940F20">
      <w:pPr>
        <w:spacing w:after="0" w:line="240" w:lineRule="auto"/>
        <w:jc w:val="both"/>
        <w:rPr>
          <w:rFonts w:ascii="Calibri" w:eastAsia="Times New Roman" w:hAnsi="Calibri" w:cs="Times New Roman"/>
          <w:bCs/>
          <w:lang w:eastAsia="pl-PL"/>
        </w:rPr>
      </w:pPr>
      <w:r w:rsidRPr="00B877BB">
        <w:rPr>
          <w:rFonts w:ascii="Calibri" w:eastAsia="Times New Roman" w:hAnsi="Calibri" w:cs="Times New Roman"/>
          <w:i/>
          <w:color w:val="000000"/>
          <w:lang w:eastAsia="pl-PL"/>
        </w:rPr>
        <w:t>Tabela 3. Mierniki stosowane w monitoringu do określenie deficytu bądź nadwyżki</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Tabela 4. Identyfikacja grup zawodów deficytowych i nadwyżkowych</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Tabela 5. Bezrobotni oraz oferty pracy wg wielkich grup zawodów w woj. opolskim</w:t>
      </w:r>
    </w:p>
    <w:p w:rsidR="00940F20" w:rsidRPr="00B877BB" w:rsidRDefault="00B877BB" w:rsidP="00940F20">
      <w:pPr>
        <w:spacing w:after="0" w:line="240" w:lineRule="auto"/>
        <w:jc w:val="both"/>
        <w:rPr>
          <w:rFonts w:ascii="Calibri" w:eastAsia="Times New Roman" w:hAnsi="Calibri" w:cs="Times New Roman"/>
          <w:i/>
          <w:color w:val="000000"/>
          <w:lang w:eastAsia="pl-PL"/>
        </w:rPr>
      </w:pPr>
      <w:r>
        <w:rPr>
          <w:rFonts w:ascii="Calibri" w:eastAsia="Times New Roman" w:hAnsi="Calibri" w:cs="Times New Roman"/>
          <w:i/>
          <w:color w:val="000000"/>
          <w:lang w:eastAsia="pl-PL"/>
        </w:rPr>
        <w:t xml:space="preserve">Tabela 6. Grupy zawodów elementarnych </w:t>
      </w:r>
      <w:r w:rsidR="00940F20" w:rsidRPr="00B877BB">
        <w:rPr>
          <w:rFonts w:ascii="Calibri" w:eastAsia="Times New Roman" w:hAnsi="Calibri" w:cs="Times New Roman"/>
          <w:i/>
          <w:color w:val="000000"/>
          <w:lang w:eastAsia="pl-PL"/>
        </w:rPr>
        <w:t xml:space="preserve"> których liczba bezrobotnych (stan) jest największa w 2017r.</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 xml:space="preserve">Tabela 7. Grupy zawodów elementarnych, w których liczba bezrobotnych (napływ) jest największa </w:t>
      </w:r>
      <w:r w:rsidR="00B877BB">
        <w:rPr>
          <w:rFonts w:ascii="Calibri" w:eastAsia="Times New Roman" w:hAnsi="Calibri" w:cs="Times New Roman"/>
          <w:i/>
          <w:color w:val="000000"/>
          <w:lang w:eastAsia="pl-PL"/>
        </w:rPr>
        <w:t xml:space="preserve">    </w:t>
      </w:r>
      <w:r w:rsidR="0022571B">
        <w:rPr>
          <w:rFonts w:ascii="Calibri" w:eastAsia="Times New Roman" w:hAnsi="Calibri" w:cs="Times New Roman"/>
          <w:i/>
          <w:color w:val="000000"/>
          <w:lang w:eastAsia="pl-PL"/>
        </w:rPr>
        <w:t>w 2017r.</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Tabela 8. Grupy zawodów, dla których wskaźnik długotrwałego bezrobocia jest najwyższy w 2017r.</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Tabela 9. Grupy zawodów, dla których wskaźnik płynności bezrobotnych jest najwyższy w 2017</w:t>
      </w:r>
      <w:r w:rsidR="001B1339" w:rsidRPr="00B877BB">
        <w:rPr>
          <w:rFonts w:ascii="Calibri" w:eastAsia="Times New Roman" w:hAnsi="Calibri" w:cs="Times New Roman"/>
          <w:i/>
          <w:color w:val="000000"/>
          <w:lang w:eastAsia="pl-PL"/>
        </w:rPr>
        <w:t>r.</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Tabela 10. Grupy zawodów, dla których wskaźnik płynności bezro</w:t>
      </w:r>
      <w:r w:rsidR="001B1339" w:rsidRPr="00B877BB">
        <w:rPr>
          <w:rFonts w:ascii="Calibri" w:eastAsia="Times New Roman" w:hAnsi="Calibri" w:cs="Times New Roman"/>
          <w:i/>
          <w:color w:val="000000"/>
          <w:lang w:eastAsia="pl-PL"/>
        </w:rPr>
        <w:t>botnych jest najmniejszy w 2017</w:t>
      </w:r>
      <w:r w:rsidRPr="00B877BB">
        <w:rPr>
          <w:rFonts w:ascii="Calibri" w:eastAsia="Times New Roman" w:hAnsi="Calibri" w:cs="Times New Roman"/>
          <w:i/>
          <w:color w:val="000000"/>
          <w:lang w:eastAsia="pl-PL"/>
        </w:rPr>
        <w:t>r.</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T</w:t>
      </w:r>
      <w:r w:rsidR="0022571B">
        <w:rPr>
          <w:rFonts w:ascii="Calibri" w:eastAsia="Times New Roman" w:hAnsi="Calibri" w:cs="Times New Roman"/>
          <w:i/>
          <w:color w:val="000000"/>
          <w:lang w:eastAsia="pl-PL"/>
        </w:rPr>
        <w:t>abela 11. Bezrobotni w 2017r</w:t>
      </w:r>
      <w:r w:rsidRPr="00B877BB">
        <w:rPr>
          <w:rFonts w:ascii="Calibri" w:eastAsia="Times New Roman" w:hAnsi="Calibri" w:cs="Times New Roman"/>
          <w:i/>
          <w:color w:val="000000"/>
          <w:lang w:eastAsia="pl-PL"/>
        </w:rPr>
        <w:t>.</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Tab</w:t>
      </w:r>
      <w:r w:rsidR="0022571B">
        <w:rPr>
          <w:rFonts w:ascii="Calibri" w:eastAsia="Times New Roman" w:hAnsi="Calibri" w:cs="Times New Roman"/>
          <w:i/>
          <w:color w:val="000000"/>
          <w:lang w:eastAsia="pl-PL"/>
        </w:rPr>
        <w:t>ela 12. Oferty pracy w 2017r</w:t>
      </w:r>
      <w:r w:rsidRPr="00B877BB">
        <w:rPr>
          <w:rFonts w:ascii="Calibri" w:eastAsia="Times New Roman" w:hAnsi="Calibri" w:cs="Times New Roman"/>
          <w:i/>
          <w:color w:val="000000"/>
          <w:lang w:eastAsia="pl-PL"/>
        </w:rPr>
        <w:t>.</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 xml:space="preserve">Tabela 13. Podstawowe charakterystyki rynku pracy (w tys. osób) według wielkich grup zawodów  </w:t>
      </w:r>
      <w:r w:rsidR="00B877BB">
        <w:rPr>
          <w:rFonts w:ascii="Calibri" w:eastAsia="Times New Roman" w:hAnsi="Calibri" w:cs="Times New Roman"/>
          <w:i/>
          <w:color w:val="000000"/>
          <w:lang w:eastAsia="pl-PL"/>
        </w:rPr>
        <w:t xml:space="preserve">        </w:t>
      </w:r>
      <w:r w:rsidR="00C9432D">
        <w:rPr>
          <w:rFonts w:ascii="Calibri" w:eastAsia="Times New Roman" w:hAnsi="Calibri" w:cs="Times New Roman"/>
          <w:i/>
          <w:color w:val="000000"/>
          <w:lang w:eastAsia="pl-PL"/>
        </w:rPr>
        <w:t xml:space="preserve"> </w:t>
      </w:r>
      <w:r w:rsidR="0022571B">
        <w:rPr>
          <w:rFonts w:ascii="Calibri" w:eastAsia="Times New Roman" w:hAnsi="Calibri" w:cs="Times New Roman"/>
          <w:i/>
          <w:color w:val="000000"/>
          <w:lang w:eastAsia="pl-PL"/>
        </w:rPr>
        <w:t>w 2017r.</w:t>
      </w:r>
      <w:r w:rsidRPr="00B877BB">
        <w:rPr>
          <w:rFonts w:ascii="Calibri" w:eastAsia="Times New Roman" w:hAnsi="Calibri" w:cs="Times New Roman"/>
          <w:i/>
          <w:color w:val="000000"/>
          <w:lang w:eastAsia="pl-PL"/>
        </w:rPr>
        <w:t xml:space="preserve"> (stan na koniec kwartału)</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Tabela 14. Zlikwidowane i nowo utworzone mi</w:t>
      </w:r>
      <w:r w:rsidR="0022571B">
        <w:rPr>
          <w:rFonts w:ascii="Calibri" w:eastAsia="Times New Roman" w:hAnsi="Calibri" w:cs="Times New Roman"/>
          <w:i/>
          <w:color w:val="000000"/>
          <w:lang w:eastAsia="pl-PL"/>
        </w:rPr>
        <w:t>ejsca pracy (w tys.) w 2017r.</w:t>
      </w:r>
      <w:r w:rsidRPr="00B877BB">
        <w:rPr>
          <w:rFonts w:ascii="Calibri" w:eastAsia="Times New Roman" w:hAnsi="Calibri" w:cs="Times New Roman"/>
          <w:i/>
          <w:color w:val="000000"/>
          <w:lang w:eastAsia="pl-PL"/>
        </w:rPr>
        <w:t xml:space="preserve"> (stan w okresie sprawozdawczym)</w:t>
      </w:r>
    </w:p>
    <w:p w:rsidR="00940F20" w:rsidRPr="00B877BB" w:rsidRDefault="00940F20" w:rsidP="00940F20">
      <w:pPr>
        <w:spacing w:after="0" w:line="240" w:lineRule="auto"/>
        <w:jc w:val="both"/>
        <w:rPr>
          <w:rFonts w:ascii="Calibri" w:hAnsi="Calibri"/>
          <w:lang w:eastAsia="pl-PL"/>
        </w:rPr>
      </w:pPr>
      <w:r w:rsidRPr="00B877BB">
        <w:rPr>
          <w:rFonts w:ascii="Calibri" w:eastAsia="Times New Roman" w:hAnsi="Calibri" w:cs="Times New Roman"/>
          <w:i/>
          <w:color w:val="000000"/>
          <w:lang w:eastAsia="pl-PL"/>
        </w:rPr>
        <w:t xml:space="preserve">Tabela 15. Ranking elementarnych grup </w:t>
      </w:r>
      <w:r w:rsidR="0022571B">
        <w:rPr>
          <w:rFonts w:ascii="Calibri" w:eastAsia="Times New Roman" w:hAnsi="Calibri" w:cs="Times New Roman"/>
          <w:i/>
          <w:color w:val="000000"/>
          <w:lang w:eastAsia="pl-PL"/>
        </w:rPr>
        <w:t>zawodów deficytowych w 2017r</w:t>
      </w:r>
      <w:r w:rsidRPr="00B877BB">
        <w:rPr>
          <w:rFonts w:ascii="Calibri" w:eastAsia="Times New Roman" w:hAnsi="Calibri" w:cs="Times New Roman"/>
          <w:i/>
          <w:color w:val="000000"/>
          <w:lang w:eastAsia="pl-PL"/>
        </w:rPr>
        <w:t>.</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Tabela 16. Grupy za</w:t>
      </w:r>
      <w:r w:rsidR="0022571B">
        <w:rPr>
          <w:rFonts w:ascii="Calibri" w:eastAsia="Times New Roman" w:hAnsi="Calibri" w:cs="Times New Roman"/>
          <w:i/>
          <w:color w:val="000000"/>
          <w:lang w:eastAsia="pl-PL"/>
        </w:rPr>
        <w:t>wodów zrównoważonych w 2017r.</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 xml:space="preserve">Tabela 17. Ranking elementarnych grup </w:t>
      </w:r>
      <w:r w:rsidR="0022571B">
        <w:rPr>
          <w:rFonts w:ascii="Calibri" w:eastAsia="Times New Roman" w:hAnsi="Calibri" w:cs="Times New Roman"/>
          <w:i/>
          <w:color w:val="000000"/>
          <w:lang w:eastAsia="pl-PL"/>
        </w:rPr>
        <w:t>zawodów nadwyżkowych w 2017r.</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Tabela 18. Umiejętności według w</w:t>
      </w:r>
      <w:r w:rsidR="0022571B">
        <w:rPr>
          <w:rFonts w:ascii="Calibri" w:eastAsia="Times New Roman" w:hAnsi="Calibri" w:cs="Times New Roman"/>
          <w:i/>
          <w:color w:val="000000"/>
          <w:lang w:eastAsia="pl-PL"/>
        </w:rPr>
        <w:t>ielkich grup zawodów w 2017r.</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Tabela 19. Bezrobotni bez zawo</w:t>
      </w:r>
      <w:r w:rsidR="0022571B">
        <w:rPr>
          <w:rFonts w:ascii="Calibri" w:eastAsia="Times New Roman" w:hAnsi="Calibri" w:cs="Times New Roman"/>
          <w:i/>
          <w:color w:val="000000"/>
          <w:lang w:eastAsia="pl-PL"/>
        </w:rPr>
        <w:t>du w 2017r.</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Tabela 20. Uczniowie ostatnich klas szkół ponadgimnazjalnych według elementarnych grup zawodów deficytowych i nadwyżkowych w roku szkolnym 2017/2018</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 xml:space="preserve">Tabela 21. Liczba absolwentów oraz bezrobotnych absolwentów według typu szkoły </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Tabela 22. Liczba absolwentów oraz bezrobotnych absolwentó</w:t>
      </w:r>
      <w:r w:rsidR="0022571B">
        <w:rPr>
          <w:rFonts w:ascii="Calibri" w:eastAsia="Times New Roman" w:hAnsi="Calibri" w:cs="Times New Roman"/>
          <w:i/>
          <w:color w:val="000000"/>
          <w:lang w:eastAsia="pl-PL"/>
        </w:rPr>
        <w:t>w według typu szkoły w 2017r.</w:t>
      </w:r>
      <w:r w:rsidRPr="00B877BB">
        <w:rPr>
          <w:rFonts w:ascii="Calibri" w:eastAsia="Times New Roman" w:hAnsi="Calibri" w:cs="Times New Roman"/>
          <w:i/>
          <w:color w:val="000000"/>
          <w:lang w:eastAsia="pl-PL"/>
        </w:rPr>
        <w:t xml:space="preserve"> (cd.)</w:t>
      </w:r>
    </w:p>
    <w:p w:rsidR="00940F20" w:rsidRPr="001B1339" w:rsidRDefault="00940F20" w:rsidP="00940F20">
      <w:pPr>
        <w:rPr>
          <w:rFonts w:ascii="Calibri" w:eastAsia="Times New Roman" w:hAnsi="Calibri" w:cs="Times New Roman"/>
          <w:b/>
          <w:i/>
          <w:color w:val="000000"/>
          <w:lang w:eastAsia="pl-PL"/>
        </w:rPr>
      </w:pPr>
    </w:p>
    <w:p w:rsidR="00940F20" w:rsidRPr="001B1339" w:rsidRDefault="00940F20" w:rsidP="00940F20">
      <w:pPr>
        <w:rPr>
          <w:rFonts w:ascii="Calibri" w:hAnsi="Calibri" w:cs="Times New Roman"/>
        </w:rPr>
      </w:pPr>
      <w:r w:rsidRPr="001B1339">
        <w:rPr>
          <w:rFonts w:ascii="Calibri" w:hAnsi="Calibri" w:cs="Times New Roman"/>
        </w:rPr>
        <w:t>Spis Wykresów:</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Wykres 1. Zmiana stopy bezrobocia w końcu roku 2017 wobec końca roku 2016 w poszczególnych województwach (w %)</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Wykres 2. Stopa bezrobocia w poszczególnych miesiącach lat 2016-2017 w woj. opolskim</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Wykres 3. Zmiana stopy bezrobocia w końcu roku 2017 wobec końca roku 2016 w po</w:t>
      </w:r>
      <w:r w:rsidR="007C4CFC" w:rsidRPr="00B877BB">
        <w:rPr>
          <w:rFonts w:ascii="Calibri" w:eastAsia="Times New Roman" w:hAnsi="Calibri" w:cs="Times New Roman"/>
          <w:i/>
          <w:color w:val="000000"/>
          <w:lang w:eastAsia="pl-PL"/>
        </w:rPr>
        <w:t xml:space="preserve">szczególnych powiatach (w </w:t>
      </w:r>
      <w:proofErr w:type="spellStart"/>
      <w:r w:rsidR="007C4CFC" w:rsidRPr="00B877BB">
        <w:rPr>
          <w:rFonts w:ascii="Calibri" w:eastAsia="Times New Roman" w:hAnsi="Calibri" w:cs="Times New Roman"/>
          <w:i/>
          <w:color w:val="000000"/>
          <w:lang w:eastAsia="pl-PL"/>
        </w:rPr>
        <w:t>p.p</w:t>
      </w:r>
      <w:proofErr w:type="spellEnd"/>
      <w:r w:rsidR="007C4CFC" w:rsidRPr="00B877BB">
        <w:rPr>
          <w:rFonts w:ascii="Calibri" w:eastAsia="Times New Roman" w:hAnsi="Calibri" w:cs="Times New Roman"/>
          <w:i/>
          <w:color w:val="000000"/>
          <w:lang w:eastAsia="pl-PL"/>
        </w:rPr>
        <w:t>.)</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Wykres 4. Prac</w:t>
      </w:r>
      <w:r w:rsidR="007C4CFC" w:rsidRPr="00B877BB">
        <w:rPr>
          <w:rFonts w:ascii="Calibri" w:eastAsia="Times New Roman" w:hAnsi="Calibri" w:cs="Times New Roman"/>
          <w:i/>
          <w:color w:val="000000"/>
          <w:lang w:eastAsia="pl-PL"/>
        </w:rPr>
        <w:t>ujący ogółem w latach 1995-2020</w:t>
      </w:r>
    </w:p>
    <w:p w:rsidR="00940F20" w:rsidRPr="00B877BB" w:rsidRDefault="00940F20" w:rsidP="00940F20">
      <w:pPr>
        <w:rPr>
          <w:rFonts w:ascii="Calibri" w:hAnsi="Calibri"/>
        </w:rPr>
      </w:pPr>
      <w:r w:rsidRPr="00B877BB">
        <w:rPr>
          <w:rFonts w:ascii="Calibri" w:eastAsia="Times New Roman" w:hAnsi="Calibri" w:cs="Times New Roman"/>
          <w:i/>
          <w:color w:val="000000"/>
          <w:lang w:eastAsia="pl-PL"/>
        </w:rPr>
        <w:t>Wykres 5. Struktura pracujących według wielkich grup zawo</w:t>
      </w:r>
      <w:r w:rsidR="007C4CFC" w:rsidRPr="00B877BB">
        <w:rPr>
          <w:rFonts w:ascii="Calibri" w:eastAsia="Times New Roman" w:hAnsi="Calibri" w:cs="Times New Roman"/>
          <w:i/>
          <w:color w:val="000000"/>
          <w:lang w:eastAsia="pl-PL"/>
        </w:rPr>
        <w:t>dów w latach 2017 i 2020</w:t>
      </w:r>
    </w:p>
    <w:p w:rsidR="00940F20" w:rsidRPr="001B1339" w:rsidRDefault="00940F20" w:rsidP="00940F20">
      <w:pPr>
        <w:rPr>
          <w:rFonts w:ascii="Calibri" w:hAnsi="Calibri"/>
        </w:rPr>
      </w:pPr>
    </w:p>
    <w:p w:rsidR="00940F20" w:rsidRPr="001B1339" w:rsidRDefault="00940F20" w:rsidP="00940F20">
      <w:pPr>
        <w:rPr>
          <w:rFonts w:ascii="Calibri" w:hAnsi="Calibri" w:cs="Times New Roman"/>
        </w:rPr>
      </w:pPr>
      <w:r w:rsidRPr="001B1339">
        <w:rPr>
          <w:rFonts w:ascii="Calibri" w:hAnsi="Calibri" w:cs="Times New Roman"/>
        </w:rPr>
        <w:t>Spis Rysunków:</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Rysunek 1. Wskaźnik zatrudnienia netto (ogó</w:t>
      </w:r>
      <w:r w:rsidR="0022571B">
        <w:rPr>
          <w:rFonts w:ascii="Calibri" w:eastAsia="Times New Roman" w:hAnsi="Calibri" w:cs="Times New Roman"/>
          <w:i/>
          <w:color w:val="000000"/>
          <w:lang w:eastAsia="pl-PL"/>
        </w:rPr>
        <w:t>łem) według powiatów w 2017 r.</w:t>
      </w:r>
    </w:p>
    <w:p w:rsidR="00940F20" w:rsidRPr="00B877BB" w:rsidRDefault="00940F20" w:rsidP="00940F20">
      <w:pPr>
        <w:spacing w:after="0" w:line="240" w:lineRule="auto"/>
        <w:jc w:val="both"/>
        <w:rPr>
          <w:rFonts w:ascii="Calibri" w:eastAsia="Times New Roman" w:hAnsi="Calibri" w:cs="Times New Roman"/>
          <w:i/>
          <w:color w:val="000000"/>
          <w:lang w:eastAsia="pl-PL"/>
        </w:rPr>
      </w:pPr>
      <w:r w:rsidRPr="00B877BB">
        <w:rPr>
          <w:rFonts w:ascii="Calibri" w:eastAsia="Times New Roman" w:hAnsi="Calibri" w:cs="Times New Roman"/>
          <w:i/>
          <w:color w:val="000000"/>
          <w:lang w:eastAsia="pl-PL"/>
        </w:rPr>
        <w:t>Rysunek 2. Wskaźnik prognozy zatrudnienia netto (ogó</w:t>
      </w:r>
      <w:r w:rsidR="0022571B">
        <w:rPr>
          <w:rFonts w:ascii="Calibri" w:eastAsia="Times New Roman" w:hAnsi="Calibri" w:cs="Times New Roman"/>
          <w:i/>
          <w:color w:val="000000"/>
          <w:lang w:eastAsia="pl-PL"/>
        </w:rPr>
        <w:t>łem) według powiatów w 2017 r.</w:t>
      </w:r>
    </w:p>
    <w:p w:rsidR="006621A9" w:rsidRDefault="006621A9" w:rsidP="001F6E49">
      <w:pPr>
        <w:jc w:val="both"/>
      </w:pPr>
    </w:p>
    <w:p w:rsidR="006621A9" w:rsidRDefault="006621A9" w:rsidP="001F6E49">
      <w:pPr>
        <w:jc w:val="both"/>
      </w:pPr>
    </w:p>
    <w:p w:rsidR="006621A9" w:rsidRPr="00597356" w:rsidRDefault="00142E61" w:rsidP="00142E61">
      <w:pPr>
        <w:pStyle w:val="Nagwek1"/>
        <w:rPr>
          <w:color w:val="1F497D" w:themeColor="text2"/>
        </w:rPr>
      </w:pPr>
      <w:bookmarkStart w:id="0" w:name="_Toc484604948"/>
      <w:bookmarkStart w:id="1" w:name="_Toc485732121"/>
      <w:bookmarkStart w:id="2" w:name="_Toc485883736"/>
      <w:bookmarkStart w:id="3" w:name="_Toc485982419"/>
      <w:bookmarkStart w:id="4" w:name="_Toc520448575"/>
      <w:r w:rsidRPr="00597356">
        <w:rPr>
          <w:color w:val="1F497D" w:themeColor="text2"/>
        </w:rPr>
        <w:lastRenderedPageBreak/>
        <w:t>Wstęp</w:t>
      </w:r>
      <w:bookmarkEnd w:id="0"/>
      <w:bookmarkEnd w:id="1"/>
      <w:bookmarkEnd w:id="2"/>
      <w:bookmarkEnd w:id="3"/>
      <w:bookmarkEnd w:id="4"/>
    </w:p>
    <w:p w:rsidR="00571987" w:rsidRPr="0021597F" w:rsidRDefault="00571987" w:rsidP="001A3478">
      <w:pPr>
        <w:jc w:val="both"/>
        <w:rPr>
          <w:sz w:val="24"/>
          <w:szCs w:val="24"/>
          <w:lang w:eastAsia="pl-PL"/>
        </w:rPr>
      </w:pPr>
      <w:r w:rsidRPr="0021597F">
        <w:rPr>
          <w:sz w:val="24"/>
          <w:szCs w:val="24"/>
          <w:lang w:eastAsia="pl-PL"/>
        </w:rPr>
        <w:t xml:space="preserve">Monitoring zawodów deficytowych i nadwyżkowych </w:t>
      </w:r>
      <w:r w:rsidR="007A1581" w:rsidRPr="0021597F">
        <w:rPr>
          <w:sz w:val="24"/>
          <w:szCs w:val="24"/>
          <w:lang w:eastAsia="pl-PL"/>
        </w:rPr>
        <w:t>sporządzany jest</w:t>
      </w:r>
      <w:r w:rsidRPr="0021597F">
        <w:rPr>
          <w:sz w:val="24"/>
          <w:szCs w:val="24"/>
          <w:lang w:eastAsia="pl-PL"/>
        </w:rPr>
        <w:t xml:space="preserve"> na podstawie ustawy </w:t>
      </w:r>
      <w:r w:rsidR="000F3002">
        <w:rPr>
          <w:sz w:val="24"/>
          <w:szCs w:val="24"/>
          <w:lang w:eastAsia="pl-PL"/>
        </w:rPr>
        <w:t xml:space="preserve">  </w:t>
      </w:r>
      <w:r w:rsidRPr="0021597F">
        <w:rPr>
          <w:sz w:val="24"/>
          <w:szCs w:val="24"/>
          <w:lang w:eastAsia="pl-PL"/>
        </w:rPr>
        <w:t>z dnia 20 kwietnia 2004 roku, o promocji zatrudnienia i instytucjach rynku p</w:t>
      </w:r>
      <w:r w:rsidR="00FC7E39">
        <w:rPr>
          <w:sz w:val="24"/>
          <w:szCs w:val="24"/>
          <w:lang w:eastAsia="pl-PL"/>
        </w:rPr>
        <w:t xml:space="preserve">racy </w:t>
      </w:r>
      <w:r w:rsidR="000F3002">
        <w:rPr>
          <w:sz w:val="24"/>
          <w:szCs w:val="24"/>
        </w:rPr>
        <w:t>(Dz.U. z 2018 poz. 1265 i 1149</w:t>
      </w:r>
      <w:r w:rsidR="00FC7E39" w:rsidRPr="00BF68A1">
        <w:rPr>
          <w:sz w:val="24"/>
          <w:szCs w:val="24"/>
        </w:rPr>
        <w:t>)</w:t>
      </w:r>
      <w:r w:rsidR="00C17EAC" w:rsidRPr="0021597F">
        <w:rPr>
          <w:sz w:val="24"/>
          <w:szCs w:val="24"/>
          <w:lang w:eastAsia="pl-PL"/>
        </w:rPr>
        <w:t>, w </w:t>
      </w:r>
      <w:r w:rsidRPr="0021597F">
        <w:rPr>
          <w:sz w:val="24"/>
          <w:szCs w:val="24"/>
          <w:lang w:eastAsia="pl-PL"/>
        </w:rPr>
        <w:t xml:space="preserve">której jednym z zadań samorządu województwa oraz powiatu jest prowadzenie monitoringu zawodów deficytowych i nadwyżkowych. </w:t>
      </w:r>
    </w:p>
    <w:p w:rsidR="00571987" w:rsidRPr="0021597F" w:rsidRDefault="00571987" w:rsidP="00AE37D5">
      <w:pPr>
        <w:jc w:val="both"/>
        <w:rPr>
          <w:sz w:val="24"/>
          <w:szCs w:val="24"/>
          <w:lang w:eastAsia="pl-PL"/>
        </w:rPr>
      </w:pPr>
      <w:r w:rsidRPr="0021597F">
        <w:rPr>
          <w:sz w:val="24"/>
          <w:szCs w:val="24"/>
          <w:lang w:eastAsia="pl-PL"/>
        </w:rPr>
        <w:t>Raport został stworzony w oparciu o za</w:t>
      </w:r>
      <w:r w:rsidR="00C17EAC" w:rsidRPr="0021597F">
        <w:rPr>
          <w:sz w:val="24"/>
          <w:szCs w:val="24"/>
          <w:lang w:eastAsia="pl-PL"/>
        </w:rPr>
        <w:t>lecenia metodyczne przygotowane</w:t>
      </w:r>
      <w:r w:rsidRPr="0021597F">
        <w:rPr>
          <w:sz w:val="24"/>
          <w:szCs w:val="24"/>
          <w:lang w:eastAsia="pl-PL"/>
        </w:rPr>
        <w:t xml:space="preserve"> w ramach projektu „Opracowanie nowych zaleceń metodycznych prowadzenia mon</w:t>
      </w:r>
      <w:r w:rsidR="00C17EAC" w:rsidRPr="0021597F">
        <w:rPr>
          <w:sz w:val="24"/>
          <w:szCs w:val="24"/>
          <w:lang w:eastAsia="pl-PL"/>
        </w:rPr>
        <w:t>itoringu zawodów deficytowych i </w:t>
      </w:r>
      <w:r w:rsidRPr="0021597F">
        <w:rPr>
          <w:sz w:val="24"/>
          <w:szCs w:val="24"/>
          <w:lang w:eastAsia="pl-PL"/>
        </w:rPr>
        <w:t>nadwyżkowych na lokalnym rynku pracy”.</w:t>
      </w:r>
      <w:r w:rsidR="00C17EAC" w:rsidRPr="0021597F">
        <w:rPr>
          <w:sz w:val="24"/>
          <w:szCs w:val="24"/>
          <w:lang w:eastAsia="pl-PL"/>
        </w:rPr>
        <w:t xml:space="preserve"> Ostateczna wersja metodologii prowadzenia monitoringu zawodów deficytowych i nadwyżkowych na lokalnym rynku pracy opracowana przez Instytut Nauk Spo</w:t>
      </w:r>
      <w:r w:rsidR="00BF68A1">
        <w:rPr>
          <w:sz w:val="24"/>
          <w:szCs w:val="24"/>
          <w:lang w:eastAsia="pl-PL"/>
        </w:rPr>
        <w:t xml:space="preserve">łeczno-Ekonomicznych </w:t>
      </w:r>
      <w:r w:rsidR="00C17EAC" w:rsidRPr="0021597F">
        <w:rPr>
          <w:sz w:val="24"/>
          <w:szCs w:val="24"/>
          <w:lang w:eastAsia="pl-PL"/>
        </w:rPr>
        <w:t xml:space="preserve">dostępna jest na stronie </w:t>
      </w:r>
      <w:hyperlink r:id="rId10" w:history="1">
        <w:r w:rsidR="00C17EAC" w:rsidRPr="0021597F">
          <w:rPr>
            <w:sz w:val="24"/>
            <w:szCs w:val="24"/>
            <w:lang w:eastAsia="pl-PL"/>
          </w:rPr>
          <w:t>http://mz.praca.gov.pl/Puls2/MZ/metodologia_1.pdf</w:t>
        </w:r>
      </w:hyperlink>
      <w:r w:rsidR="008E6881">
        <w:rPr>
          <w:sz w:val="24"/>
          <w:szCs w:val="24"/>
          <w:lang w:eastAsia="pl-PL"/>
        </w:rPr>
        <w:t>.</w:t>
      </w:r>
    </w:p>
    <w:p w:rsidR="00AE37D5" w:rsidRPr="0021597F" w:rsidRDefault="00AE37D5" w:rsidP="00AE37D5">
      <w:pPr>
        <w:jc w:val="both"/>
        <w:rPr>
          <w:sz w:val="24"/>
          <w:szCs w:val="24"/>
          <w:lang w:eastAsia="pl-PL"/>
        </w:rPr>
      </w:pPr>
      <w:r w:rsidRPr="0021597F">
        <w:rPr>
          <w:sz w:val="24"/>
          <w:szCs w:val="24"/>
          <w:lang w:eastAsia="pl-PL"/>
        </w:rPr>
        <w:t>Monitoring zawodów deficytowych i nadwyżkowych jest procesem systematycznego obserwowania zjawisk zachodzących na rynku pracy dotyczących kształtowania się popytu na pracę i podaży zasobów pracy w przekroju terytorialno-zawodow</w:t>
      </w:r>
      <w:r w:rsidR="006F5AB3">
        <w:rPr>
          <w:sz w:val="24"/>
          <w:szCs w:val="24"/>
          <w:lang w:eastAsia="pl-PL"/>
        </w:rPr>
        <w:t xml:space="preserve">ym oraz formułowania na tej </w:t>
      </w:r>
      <w:r w:rsidRPr="0021597F">
        <w:rPr>
          <w:sz w:val="24"/>
          <w:szCs w:val="24"/>
          <w:lang w:eastAsia="pl-PL"/>
        </w:rPr>
        <w:t>podstawie ocen, wniosków oraz prognoz niezbędnych dla prawidłowego funkcjonowania systemów: szkolenia bezrobotnych oraz kształcenia zawodowego. Podstawowymi celami monitoringu są:</w:t>
      </w:r>
    </w:p>
    <w:p w:rsidR="00AE37D5" w:rsidRPr="0021597F" w:rsidRDefault="00AE37D5" w:rsidP="00AE37D5">
      <w:pPr>
        <w:ind w:left="705" w:hanging="705"/>
        <w:jc w:val="both"/>
        <w:rPr>
          <w:sz w:val="24"/>
          <w:szCs w:val="24"/>
          <w:lang w:eastAsia="pl-PL"/>
        </w:rPr>
      </w:pPr>
      <w:r w:rsidRPr="0021597F">
        <w:rPr>
          <w:sz w:val="24"/>
          <w:szCs w:val="24"/>
          <w:lang w:eastAsia="pl-PL"/>
        </w:rPr>
        <w:t>•</w:t>
      </w:r>
      <w:r w:rsidRPr="0021597F">
        <w:rPr>
          <w:sz w:val="24"/>
          <w:szCs w:val="24"/>
          <w:lang w:eastAsia="pl-PL"/>
        </w:rPr>
        <w:tab/>
        <w:t>określenie kierunków i natężenia zmian zachodzących w strukturze zawodowo-kwalifikacyjnej na powiatowym, wojewódzkim i krajowym rynku pracy,</w:t>
      </w:r>
    </w:p>
    <w:p w:rsidR="00AE37D5" w:rsidRPr="0021597F" w:rsidRDefault="00AE37D5" w:rsidP="00AE37D5">
      <w:pPr>
        <w:ind w:left="705" w:hanging="705"/>
        <w:jc w:val="both"/>
        <w:rPr>
          <w:sz w:val="24"/>
          <w:szCs w:val="24"/>
          <w:lang w:eastAsia="pl-PL"/>
        </w:rPr>
      </w:pPr>
      <w:r w:rsidRPr="0021597F">
        <w:rPr>
          <w:sz w:val="24"/>
          <w:szCs w:val="24"/>
          <w:lang w:eastAsia="pl-PL"/>
        </w:rPr>
        <w:t>•</w:t>
      </w:r>
      <w:r w:rsidRPr="0021597F">
        <w:rPr>
          <w:sz w:val="24"/>
          <w:szCs w:val="24"/>
          <w:lang w:eastAsia="pl-PL"/>
        </w:rPr>
        <w:tab/>
        <w:t>stworzenie bazy informacyjnej dla przewidywania struktur zawodowo-kwalifikacyjnych w układzie lokalnym, wojewódzkim i krajowym,</w:t>
      </w:r>
    </w:p>
    <w:p w:rsidR="00AE37D5" w:rsidRPr="0021597F" w:rsidRDefault="00AE37D5" w:rsidP="00AE37D5">
      <w:pPr>
        <w:ind w:left="705" w:hanging="705"/>
        <w:jc w:val="both"/>
        <w:rPr>
          <w:sz w:val="24"/>
          <w:szCs w:val="24"/>
          <w:lang w:eastAsia="pl-PL"/>
        </w:rPr>
      </w:pPr>
      <w:r w:rsidRPr="0021597F">
        <w:rPr>
          <w:sz w:val="24"/>
          <w:szCs w:val="24"/>
          <w:lang w:eastAsia="pl-PL"/>
        </w:rPr>
        <w:t>•</w:t>
      </w:r>
      <w:r w:rsidRPr="0021597F">
        <w:rPr>
          <w:sz w:val="24"/>
          <w:szCs w:val="24"/>
          <w:lang w:eastAsia="pl-PL"/>
        </w:rPr>
        <w:tab/>
        <w:t>określenie odpowiednich kierunków szkolenia bezrobotnych dla zapewnienia spójności z potrzebami rynku pracy,</w:t>
      </w:r>
    </w:p>
    <w:p w:rsidR="00AE37D5" w:rsidRPr="0021597F" w:rsidRDefault="00AE37D5" w:rsidP="00AE37D5">
      <w:pPr>
        <w:ind w:left="705" w:hanging="705"/>
        <w:jc w:val="both"/>
        <w:rPr>
          <w:sz w:val="24"/>
          <w:szCs w:val="24"/>
          <w:lang w:eastAsia="pl-PL"/>
        </w:rPr>
      </w:pPr>
      <w:r w:rsidRPr="0021597F">
        <w:rPr>
          <w:sz w:val="24"/>
          <w:szCs w:val="24"/>
          <w:lang w:eastAsia="pl-PL"/>
        </w:rPr>
        <w:t>•</w:t>
      </w:r>
      <w:r w:rsidRPr="0021597F">
        <w:rPr>
          <w:sz w:val="24"/>
          <w:szCs w:val="24"/>
          <w:lang w:eastAsia="pl-PL"/>
        </w:rPr>
        <w:tab/>
        <w:t>korektę poziomu, struktury i treści kształcenia zawodowego na poziomie ponadgimnazjalnym i wyższym,</w:t>
      </w:r>
    </w:p>
    <w:p w:rsidR="00AE37D5" w:rsidRPr="0021597F" w:rsidRDefault="00AE37D5" w:rsidP="00AE37D5">
      <w:pPr>
        <w:ind w:left="705" w:hanging="705"/>
        <w:jc w:val="both"/>
        <w:rPr>
          <w:sz w:val="24"/>
          <w:szCs w:val="24"/>
          <w:lang w:eastAsia="pl-PL"/>
        </w:rPr>
      </w:pPr>
      <w:r w:rsidRPr="0021597F">
        <w:rPr>
          <w:sz w:val="24"/>
          <w:szCs w:val="24"/>
          <w:lang w:eastAsia="pl-PL"/>
        </w:rPr>
        <w:t>•</w:t>
      </w:r>
      <w:r w:rsidRPr="0021597F">
        <w:rPr>
          <w:sz w:val="24"/>
          <w:szCs w:val="24"/>
          <w:lang w:eastAsia="pl-PL"/>
        </w:rPr>
        <w:tab/>
        <w:t>usprawnienie poradnictwa zawodowego poprzez wskazanie zawodów oraz kwalifikacji deficytowych i nadwyżkowych na lokalnych rynkach pracy,</w:t>
      </w:r>
    </w:p>
    <w:p w:rsidR="00142E61" w:rsidRPr="0021597F" w:rsidRDefault="00AE37D5" w:rsidP="00AE37D5">
      <w:pPr>
        <w:ind w:left="705" w:hanging="705"/>
        <w:jc w:val="both"/>
        <w:rPr>
          <w:sz w:val="24"/>
          <w:szCs w:val="24"/>
          <w:lang w:eastAsia="pl-PL"/>
        </w:rPr>
      </w:pPr>
      <w:r w:rsidRPr="0021597F">
        <w:rPr>
          <w:sz w:val="24"/>
          <w:szCs w:val="24"/>
          <w:lang w:eastAsia="pl-PL"/>
        </w:rPr>
        <w:t>•</w:t>
      </w:r>
      <w:r w:rsidRPr="0021597F">
        <w:rPr>
          <w:sz w:val="24"/>
          <w:szCs w:val="24"/>
          <w:lang w:eastAsia="pl-PL"/>
        </w:rPr>
        <w:tab/>
        <w:t>ułatwienie realizacji programów specjalnych dla aktywizacji osób długotrwale bezrobotnych w celu promowania ich ponownego zatrudnienia.</w:t>
      </w:r>
    </w:p>
    <w:p w:rsidR="00365D06" w:rsidRPr="0021597F" w:rsidRDefault="00365D06" w:rsidP="00365D06">
      <w:pPr>
        <w:ind w:firstLine="4"/>
        <w:jc w:val="both"/>
        <w:rPr>
          <w:sz w:val="24"/>
          <w:szCs w:val="24"/>
          <w:lang w:eastAsia="pl-PL"/>
        </w:rPr>
      </w:pPr>
      <w:r w:rsidRPr="0021597F">
        <w:rPr>
          <w:sz w:val="24"/>
          <w:szCs w:val="24"/>
          <w:lang w:eastAsia="pl-PL"/>
        </w:rPr>
        <w:t xml:space="preserve">W </w:t>
      </w:r>
      <w:r w:rsidR="00365C2B" w:rsidRPr="0021597F">
        <w:rPr>
          <w:sz w:val="24"/>
          <w:szCs w:val="24"/>
          <w:lang w:eastAsia="pl-PL"/>
        </w:rPr>
        <w:t>raporcie wykorzystano dane z następujących źródeł i w następującym zakresie:</w:t>
      </w:r>
    </w:p>
    <w:p w:rsidR="00365C2B" w:rsidRPr="00316660" w:rsidRDefault="00365C2B" w:rsidP="001A3478">
      <w:pPr>
        <w:pStyle w:val="KROK"/>
        <w:numPr>
          <w:ilvl w:val="0"/>
          <w:numId w:val="28"/>
        </w:numPr>
        <w:spacing w:after="200" w:line="276" w:lineRule="auto"/>
        <w:ind w:left="709" w:hanging="709"/>
        <w:rPr>
          <w:rFonts w:asciiTheme="minorHAnsi" w:hAnsiTheme="minorHAnsi"/>
          <w:b w:val="0"/>
          <w:szCs w:val="24"/>
        </w:rPr>
      </w:pPr>
      <w:r w:rsidRPr="00316660">
        <w:rPr>
          <w:rFonts w:asciiTheme="minorHAnsi" w:hAnsiTheme="minorHAnsi"/>
          <w:b w:val="0"/>
          <w:szCs w:val="24"/>
        </w:rPr>
        <w:t xml:space="preserve">system </w:t>
      </w:r>
      <w:proofErr w:type="spellStart"/>
      <w:r w:rsidRPr="00316660">
        <w:rPr>
          <w:rFonts w:asciiTheme="minorHAnsi" w:hAnsiTheme="minorHAnsi"/>
          <w:b w:val="0"/>
          <w:szCs w:val="24"/>
        </w:rPr>
        <w:t>Syriusz</w:t>
      </w:r>
      <w:r w:rsidRPr="00316660">
        <w:rPr>
          <w:rFonts w:asciiTheme="minorHAnsi" w:hAnsiTheme="minorHAnsi"/>
          <w:b w:val="0"/>
          <w:szCs w:val="24"/>
          <w:vertAlign w:val="superscript"/>
        </w:rPr>
        <w:t>Std</w:t>
      </w:r>
      <w:proofErr w:type="spellEnd"/>
      <w:r w:rsidRPr="00316660">
        <w:rPr>
          <w:rFonts w:asciiTheme="minorHAnsi" w:hAnsiTheme="minorHAnsi"/>
          <w:b w:val="0"/>
          <w:szCs w:val="24"/>
        </w:rPr>
        <w:t xml:space="preserve"> (bezrobotni i oferty pracy wg zawodów i specjalności oraz uprawnień i umiejętności),</w:t>
      </w:r>
    </w:p>
    <w:p w:rsidR="00365C2B" w:rsidRPr="00316660" w:rsidRDefault="00365C2B" w:rsidP="001A3478">
      <w:pPr>
        <w:pStyle w:val="KROK"/>
        <w:numPr>
          <w:ilvl w:val="0"/>
          <w:numId w:val="28"/>
        </w:numPr>
        <w:spacing w:after="200" w:line="276" w:lineRule="auto"/>
        <w:ind w:left="709" w:hanging="709"/>
        <w:rPr>
          <w:rFonts w:asciiTheme="minorHAnsi" w:hAnsiTheme="minorHAnsi"/>
          <w:b w:val="0"/>
          <w:szCs w:val="24"/>
        </w:rPr>
      </w:pPr>
      <w:r w:rsidRPr="00316660">
        <w:rPr>
          <w:rFonts w:asciiTheme="minorHAnsi" w:hAnsiTheme="minorHAnsi"/>
          <w:b w:val="0"/>
          <w:szCs w:val="24"/>
        </w:rPr>
        <w:lastRenderedPageBreak/>
        <w:t>badanie ofert pracy w Internecie (oferty pracy według grup zawodów oraz umiejętności i uprawnień),</w:t>
      </w:r>
    </w:p>
    <w:p w:rsidR="00365C2B" w:rsidRPr="00316660" w:rsidRDefault="00365C2B" w:rsidP="001A3478">
      <w:pPr>
        <w:pStyle w:val="KROK"/>
        <w:numPr>
          <w:ilvl w:val="0"/>
          <w:numId w:val="28"/>
        </w:numPr>
        <w:spacing w:after="200" w:line="276" w:lineRule="auto"/>
        <w:ind w:left="709" w:hanging="709"/>
        <w:rPr>
          <w:rFonts w:asciiTheme="minorHAnsi" w:hAnsiTheme="minorHAnsi"/>
          <w:b w:val="0"/>
          <w:szCs w:val="24"/>
        </w:rPr>
      </w:pPr>
      <w:r w:rsidRPr="00316660">
        <w:rPr>
          <w:rFonts w:asciiTheme="minorHAnsi" w:hAnsiTheme="minorHAnsi"/>
          <w:b w:val="0"/>
          <w:szCs w:val="24"/>
        </w:rPr>
        <w:t>badania kwestionariuszowe przedsiębiorstw na lokalnym rynku pracy (dokonane oraz planowane zmiany w zakresie zatrudnienia),</w:t>
      </w:r>
    </w:p>
    <w:p w:rsidR="00365C2B" w:rsidRPr="00316660" w:rsidRDefault="00365C2B" w:rsidP="001A3478">
      <w:pPr>
        <w:pStyle w:val="KROK"/>
        <w:numPr>
          <w:ilvl w:val="0"/>
          <w:numId w:val="28"/>
        </w:numPr>
        <w:spacing w:after="200" w:line="276" w:lineRule="auto"/>
        <w:ind w:left="709" w:hanging="709"/>
        <w:rPr>
          <w:rFonts w:asciiTheme="minorHAnsi" w:hAnsiTheme="minorHAnsi"/>
          <w:b w:val="0"/>
          <w:szCs w:val="24"/>
        </w:rPr>
      </w:pPr>
      <w:r w:rsidRPr="00316660">
        <w:rPr>
          <w:rFonts w:asciiTheme="minorHAnsi" w:hAnsiTheme="minorHAnsi"/>
          <w:b w:val="0"/>
          <w:szCs w:val="24"/>
        </w:rPr>
        <w:t>System Informacji Oświatowej MEN (uczniowie ostatnich klas szkół ponadgimnazjalnych oraz absolwenci szkół ponadgimnazjalnych),</w:t>
      </w:r>
    </w:p>
    <w:p w:rsidR="00365C2B" w:rsidRPr="00316660" w:rsidRDefault="00365C2B" w:rsidP="001A3478">
      <w:pPr>
        <w:pStyle w:val="KROK"/>
        <w:numPr>
          <w:ilvl w:val="0"/>
          <w:numId w:val="28"/>
        </w:numPr>
        <w:spacing w:after="200" w:line="276" w:lineRule="auto"/>
        <w:ind w:left="709" w:hanging="709"/>
        <w:rPr>
          <w:rFonts w:asciiTheme="minorHAnsi" w:hAnsiTheme="minorHAnsi"/>
          <w:b w:val="0"/>
          <w:szCs w:val="24"/>
        </w:rPr>
      </w:pPr>
      <w:r w:rsidRPr="00316660">
        <w:rPr>
          <w:rFonts w:asciiTheme="minorHAnsi" w:hAnsiTheme="minorHAnsi"/>
          <w:b w:val="0"/>
          <w:szCs w:val="24"/>
        </w:rPr>
        <w:t>sprawozdanie o studiach wyższych S-10 GUS (studenci ostatniego roku studiów wyższych oraz absolwenci szkół wyższych)</w:t>
      </w:r>
      <w:r w:rsidR="006F5AB3" w:rsidRPr="00316660">
        <w:rPr>
          <w:rFonts w:asciiTheme="minorHAnsi" w:hAnsiTheme="minorHAnsi"/>
          <w:b w:val="0"/>
          <w:szCs w:val="24"/>
        </w:rPr>
        <w:t xml:space="preserve"> – na dzień 30.06.2018 r. brak poprawnych danych z Ministerstwa (błędnych danych nie wykorzystano do raportu),</w:t>
      </w:r>
    </w:p>
    <w:p w:rsidR="00365C2B" w:rsidRPr="00316660" w:rsidRDefault="00365C2B" w:rsidP="001A3478">
      <w:pPr>
        <w:pStyle w:val="KROK"/>
        <w:numPr>
          <w:ilvl w:val="0"/>
          <w:numId w:val="28"/>
        </w:numPr>
        <w:spacing w:after="200" w:line="276" w:lineRule="auto"/>
        <w:ind w:left="709" w:hanging="709"/>
        <w:rPr>
          <w:rFonts w:asciiTheme="minorHAnsi" w:hAnsiTheme="minorHAnsi"/>
          <w:b w:val="0"/>
          <w:szCs w:val="24"/>
        </w:rPr>
      </w:pPr>
      <w:r w:rsidRPr="00316660">
        <w:rPr>
          <w:rFonts w:asciiTheme="minorHAnsi" w:hAnsiTheme="minorHAnsi"/>
          <w:b w:val="0"/>
          <w:szCs w:val="24"/>
        </w:rPr>
        <w:t>Badanie Aktywności Ekonomicznej Ludności GUS (</w:t>
      </w:r>
      <w:r w:rsidR="00426A48" w:rsidRPr="00316660">
        <w:rPr>
          <w:rFonts w:asciiTheme="minorHAnsi" w:hAnsiTheme="minorHAnsi"/>
          <w:b w:val="0"/>
          <w:szCs w:val="24"/>
        </w:rPr>
        <w:t>bezrobotni poprzednio pracujący według zawodów</w:t>
      </w:r>
      <w:r w:rsidRPr="00316660">
        <w:rPr>
          <w:rFonts w:asciiTheme="minorHAnsi" w:hAnsiTheme="minorHAnsi"/>
          <w:b w:val="0"/>
          <w:szCs w:val="24"/>
        </w:rPr>
        <w:t>)</w:t>
      </w:r>
      <w:r w:rsidR="00426A48" w:rsidRPr="00316660">
        <w:rPr>
          <w:rFonts w:asciiTheme="minorHAnsi" w:hAnsiTheme="minorHAnsi"/>
          <w:b w:val="0"/>
          <w:szCs w:val="24"/>
        </w:rPr>
        <w:t>,</w:t>
      </w:r>
    </w:p>
    <w:p w:rsidR="00426A48" w:rsidRPr="00316660" w:rsidRDefault="00426A48" w:rsidP="001A3478">
      <w:pPr>
        <w:pStyle w:val="KROK"/>
        <w:numPr>
          <w:ilvl w:val="0"/>
          <w:numId w:val="28"/>
        </w:numPr>
        <w:spacing w:after="200" w:line="276" w:lineRule="auto"/>
        <w:ind w:left="709" w:hanging="709"/>
        <w:rPr>
          <w:rFonts w:asciiTheme="minorHAnsi" w:hAnsiTheme="minorHAnsi"/>
          <w:b w:val="0"/>
          <w:szCs w:val="24"/>
        </w:rPr>
      </w:pPr>
      <w:r w:rsidRPr="00316660">
        <w:rPr>
          <w:rFonts w:asciiTheme="minorHAnsi" w:hAnsiTheme="minorHAnsi"/>
          <w:b w:val="0"/>
          <w:szCs w:val="24"/>
        </w:rPr>
        <w:t>badanie popytu na pracę GUS (pracujący i wolne miejsca pracy według zawodów)</w:t>
      </w:r>
      <w:r w:rsidR="0021597F" w:rsidRPr="00316660">
        <w:rPr>
          <w:rFonts w:asciiTheme="minorHAnsi" w:hAnsiTheme="minorHAnsi"/>
          <w:b w:val="0"/>
          <w:szCs w:val="24"/>
        </w:rPr>
        <w:t>.</w:t>
      </w:r>
    </w:p>
    <w:p w:rsidR="00424D35" w:rsidRPr="004404C0" w:rsidRDefault="00442FBB" w:rsidP="004404C0">
      <w:pPr>
        <w:ind w:left="4" w:firstLine="704"/>
        <w:jc w:val="both"/>
        <w:rPr>
          <w:sz w:val="26"/>
          <w:szCs w:val="26"/>
        </w:rPr>
      </w:pPr>
      <w:r w:rsidRPr="00442FBB">
        <w:rPr>
          <w:sz w:val="24"/>
          <w:szCs w:val="24"/>
        </w:rPr>
        <w:t xml:space="preserve">W pierwszej części monitoringu zawarto uwagi metodyczne, w tym cele podstawowe pojęcia i definicje oraz źródła danych do prowadzenia monitoringu zawodów deficytowych i nadwyżkowych. Następnie zamieszczono opis badania ofert w Internecie w tym również pochodzących z BIP oraz badania kwestionariuszowego przedsiębiorstw na lokalnym rynku pracy. W rozdziale trzecim zaprezentowano najważniejsze elementy monitoringu zawodów deficytowych i nadwyżkowych wraz ze szczegółową instrukcją ich analizy. </w:t>
      </w:r>
      <w:r w:rsidR="002C34A2">
        <w:rPr>
          <w:sz w:val="24"/>
          <w:szCs w:val="24"/>
        </w:rPr>
        <w:t xml:space="preserve">W raporcie powinna znaleźć się również analiza uczniów szkół wyższych, jednak z powodu braku danych z Ministerstwa nie mogła zostać zamieszczona. </w:t>
      </w:r>
      <w:r w:rsidRPr="00442FBB">
        <w:rPr>
          <w:sz w:val="24"/>
          <w:szCs w:val="24"/>
        </w:rPr>
        <w:t>Na dalszą część niniejszej metodologii składają się opis katalogu umiejętności, których pracodawcy poszukują oraz posiadanych przez bezrobotnych uprawnień. Uzupełnienie do niniejsz</w:t>
      </w:r>
      <w:r w:rsidR="009449D9">
        <w:rPr>
          <w:sz w:val="24"/>
          <w:szCs w:val="24"/>
        </w:rPr>
        <w:t xml:space="preserve">ych zaleceń metodycznych stanowi część prognostyczna dot. prognozy zarówno ogólnej liczby pracujących jak i ze względu na poszczególne grupy zawodowe oraz </w:t>
      </w:r>
      <w:r w:rsidRPr="00442FBB">
        <w:rPr>
          <w:sz w:val="24"/>
          <w:szCs w:val="24"/>
        </w:rPr>
        <w:t xml:space="preserve">załączniki, w skład których wchodzą </w:t>
      </w:r>
      <w:r w:rsidR="009449D9">
        <w:rPr>
          <w:sz w:val="24"/>
          <w:szCs w:val="24"/>
        </w:rPr>
        <w:t>szablony raportów</w:t>
      </w:r>
      <w:r w:rsidRPr="00442FBB">
        <w:rPr>
          <w:sz w:val="24"/>
          <w:szCs w:val="24"/>
        </w:rPr>
        <w:t>.</w:t>
      </w:r>
    </w:p>
    <w:p w:rsidR="004C0849" w:rsidRPr="004C0849" w:rsidRDefault="004C0849" w:rsidP="00F80508">
      <w:pPr>
        <w:ind w:firstLine="4"/>
        <w:jc w:val="both"/>
        <w:rPr>
          <w:sz w:val="24"/>
          <w:szCs w:val="24"/>
          <w:lang w:eastAsia="pl-PL"/>
        </w:rPr>
      </w:pPr>
      <w:r w:rsidRPr="004C0849">
        <w:rPr>
          <w:sz w:val="24"/>
          <w:szCs w:val="24"/>
          <w:lang w:eastAsia="pl-PL"/>
        </w:rPr>
        <w:t>W raporcie posłużono się następującymi terminami i definicjami:</w:t>
      </w:r>
    </w:p>
    <w:p w:rsidR="00F80508" w:rsidRPr="00F80508" w:rsidRDefault="00F80508" w:rsidP="00F80508">
      <w:pPr>
        <w:ind w:firstLine="4"/>
        <w:jc w:val="both"/>
        <w:rPr>
          <w:sz w:val="24"/>
          <w:szCs w:val="24"/>
          <w:lang w:eastAsia="pl-PL"/>
        </w:rPr>
      </w:pPr>
      <w:r w:rsidRPr="00F80508">
        <w:rPr>
          <w:b/>
          <w:sz w:val="24"/>
          <w:szCs w:val="24"/>
          <w:lang w:eastAsia="pl-PL"/>
        </w:rPr>
        <w:t>Zawody deficytowe</w:t>
      </w:r>
      <w:r w:rsidRPr="00F80508">
        <w:rPr>
          <w:sz w:val="24"/>
          <w:szCs w:val="24"/>
          <w:lang w:eastAsia="pl-PL"/>
        </w:rPr>
        <w:t xml:space="preserve"> to takie, na które istnieje na rynku pracy wyższe zapotrzebowanie niż liczba bezrobotnych w danym zawodzie. Na potrzeby opracowania rankingu zawodów deficytowych zdefiniowano je jako te, dla których liczba ofert pracy jest wyższa niż liczba bezrobotnych, odsetek długotrwale bezrobotnych nie przekracza wartości mediany (obliczonej dla ww. odsetka dla wszystkich grup zawodów poddanych analizie), a odpływ bezrobotnych przewyższa ich napływ w danym okresie sprawozdawczym.</w:t>
      </w:r>
    </w:p>
    <w:p w:rsidR="00F80508" w:rsidRPr="00F80508" w:rsidRDefault="00F80508" w:rsidP="00F80508">
      <w:pPr>
        <w:ind w:firstLine="4"/>
        <w:jc w:val="both"/>
        <w:rPr>
          <w:sz w:val="24"/>
          <w:szCs w:val="24"/>
          <w:lang w:eastAsia="pl-PL"/>
        </w:rPr>
      </w:pPr>
      <w:r w:rsidRPr="00F80508">
        <w:rPr>
          <w:b/>
          <w:sz w:val="24"/>
          <w:szCs w:val="24"/>
          <w:lang w:eastAsia="pl-PL"/>
        </w:rPr>
        <w:t>Zawody zrównoważone</w:t>
      </w:r>
      <w:r w:rsidRPr="00F80508">
        <w:rPr>
          <w:sz w:val="24"/>
          <w:szCs w:val="24"/>
          <w:lang w:eastAsia="pl-PL"/>
        </w:rPr>
        <w:t xml:space="preserve"> to takie, na które na rynku pracy w</w:t>
      </w:r>
      <w:r>
        <w:rPr>
          <w:sz w:val="24"/>
          <w:szCs w:val="24"/>
          <w:lang w:eastAsia="pl-PL"/>
        </w:rPr>
        <w:t>ystępuje zapotrzebowanie zbliżo</w:t>
      </w:r>
      <w:r w:rsidRPr="00F80508">
        <w:rPr>
          <w:sz w:val="24"/>
          <w:szCs w:val="24"/>
          <w:lang w:eastAsia="pl-PL"/>
        </w:rPr>
        <w:t>ne do liczby bezrobotnych w danym zawodzie. Na potrzeby opracowania rankingu zawodów zrównoważonych zdefiniowano je jako te, dla których liczba of</w:t>
      </w:r>
      <w:r w:rsidR="00015971">
        <w:rPr>
          <w:sz w:val="24"/>
          <w:szCs w:val="24"/>
          <w:lang w:eastAsia="pl-PL"/>
        </w:rPr>
        <w:t xml:space="preserve">ert pracy jest </w:t>
      </w:r>
      <w:r w:rsidR="00015971">
        <w:rPr>
          <w:sz w:val="24"/>
          <w:szCs w:val="24"/>
          <w:lang w:eastAsia="pl-PL"/>
        </w:rPr>
        <w:lastRenderedPageBreak/>
        <w:t>zbliżona do licz</w:t>
      </w:r>
      <w:r w:rsidRPr="00F80508">
        <w:rPr>
          <w:sz w:val="24"/>
          <w:szCs w:val="24"/>
          <w:lang w:eastAsia="pl-PL"/>
        </w:rPr>
        <w:t>by zarejestrowanych bezrobotnych, odsetek bezrobotnych długotrwale nie przekracza wartości mediany (obliczonej dla ww. odsetka dla wszystkich g</w:t>
      </w:r>
      <w:r>
        <w:rPr>
          <w:sz w:val="24"/>
          <w:szCs w:val="24"/>
          <w:lang w:eastAsia="pl-PL"/>
        </w:rPr>
        <w:t>rup zawodów poddanych analizie)</w:t>
      </w:r>
      <w:r w:rsidRPr="00F80508">
        <w:rPr>
          <w:sz w:val="24"/>
          <w:szCs w:val="24"/>
          <w:lang w:eastAsia="pl-PL"/>
        </w:rPr>
        <w:t>, a odpływ bezrobotnych przewyższa ich napływ w danym okresie sprawozdawczym.</w:t>
      </w:r>
    </w:p>
    <w:p w:rsidR="00F80508" w:rsidRPr="00F80508" w:rsidRDefault="00F80508" w:rsidP="00F80508">
      <w:pPr>
        <w:ind w:firstLine="4"/>
        <w:jc w:val="both"/>
        <w:rPr>
          <w:sz w:val="24"/>
          <w:szCs w:val="24"/>
          <w:lang w:eastAsia="pl-PL"/>
        </w:rPr>
      </w:pPr>
      <w:r w:rsidRPr="00F80508">
        <w:rPr>
          <w:b/>
          <w:sz w:val="24"/>
          <w:szCs w:val="24"/>
          <w:lang w:eastAsia="pl-PL"/>
        </w:rPr>
        <w:t>Zawody nadwyżkowe</w:t>
      </w:r>
      <w:r w:rsidRPr="00F80508">
        <w:rPr>
          <w:sz w:val="24"/>
          <w:szCs w:val="24"/>
          <w:lang w:eastAsia="pl-PL"/>
        </w:rPr>
        <w:t xml:space="preserve"> to takie, na które istnieje na rynku pracy niższe zapotrzebowanie niż liczba bezrobotnych w danym zawodzie. Na potrzeby o</w:t>
      </w:r>
      <w:r>
        <w:rPr>
          <w:sz w:val="24"/>
          <w:szCs w:val="24"/>
          <w:lang w:eastAsia="pl-PL"/>
        </w:rPr>
        <w:t>pracowania rankingu zawodów nad</w:t>
      </w:r>
      <w:r w:rsidRPr="00F80508">
        <w:rPr>
          <w:sz w:val="24"/>
          <w:szCs w:val="24"/>
          <w:lang w:eastAsia="pl-PL"/>
        </w:rPr>
        <w:t>wyżkowych zdefiniowano je jako te, dla których liczba ofert pracy jest ni</w:t>
      </w:r>
      <w:r>
        <w:rPr>
          <w:sz w:val="24"/>
          <w:szCs w:val="24"/>
          <w:lang w:eastAsia="pl-PL"/>
        </w:rPr>
        <w:t>ższa niż liczba bez</w:t>
      </w:r>
      <w:r w:rsidRPr="00F80508">
        <w:rPr>
          <w:sz w:val="24"/>
          <w:szCs w:val="24"/>
          <w:lang w:eastAsia="pl-PL"/>
        </w:rPr>
        <w:t>robotnych, odsetek długotrwałego bezrobocia jest wyższy niż wartość mediany (obliczona dla ww. odsetka dla wszystkich g</w:t>
      </w:r>
      <w:r>
        <w:rPr>
          <w:sz w:val="24"/>
          <w:szCs w:val="24"/>
          <w:lang w:eastAsia="pl-PL"/>
        </w:rPr>
        <w:t>rup zawodów poddanych analizie)</w:t>
      </w:r>
      <w:r w:rsidRPr="00F80508">
        <w:rPr>
          <w:sz w:val="24"/>
          <w:szCs w:val="24"/>
          <w:lang w:eastAsia="pl-PL"/>
        </w:rPr>
        <w:t>, a napływ bezrobotnych przewyższa ich odpływ w danym okresie sprawozdawczym.</w:t>
      </w:r>
    </w:p>
    <w:p w:rsidR="00F80508" w:rsidRPr="00F80508" w:rsidRDefault="00F80508" w:rsidP="00F80508">
      <w:pPr>
        <w:ind w:firstLine="4"/>
        <w:jc w:val="both"/>
        <w:rPr>
          <w:sz w:val="24"/>
          <w:szCs w:val="24"/>
          <w:lang w:eastAsia="pl-PL"/>
        </w:rPr>
      </w:pPr>
      <w:r w:rsidRPr="00F80508">
        <w:rPr>
          <w:b/>
          <w:sz w:val="24"/>
          <w:szCs w:val="24"/>
          <w:lang w:eastAsia="pl-PL"/>
        </w:rPr>
        <w:t>Zawód</w:t>
      </w:r>
      <w:r w:rsidRPr="00F80508">
        <w:rPr>
          <w:sz w:val="24"/>
          <w:szCs w:val="24"/>
          <w:lang w:eastAsia="pl-PL"/>
        </w:rPr>
        <w:t xml:space="preserve"> – zgodnie z Klasyfikacją Zawodów i Specjalności (</w:t>
      </w:r>
      <w:proofErr w:type="spellStart"/>
      <w:r w:rsidRPr="00F80508">
        <w:rPr>
          <w:sz w:val="24"/>
          <w:szCs w:val="24"/>
          <w:lang w:eastAsia="pl-PL"/>
        </w:rPr>
        <w:t>KZiS</w:t>
      </w:r>
      <w:proofErr w:type="spellEnd"/>
      <w:r w:rsidRPr="00F80508">
        <w:rPr>
          <w:sz w:val="24"/>
          <w:szCs w:val="24"/>
          <w:lang w:eastAsia="pl-PL"/>
        </w:rPr>
        <w:t>) definiowany jest jako przy-noszący dochód zbiór zadań (zespół czynności) wyodrębnionych w wyniku społecznego po-działu pracy, wykonywanych stale lub z niewielkimi zmia</w:t>
      </w:r>
      <w:r>
        <w:rPr>
          <w:sz w:val="24"/>
          <w:szCs w:val="24"/>
          <w:lang w:eastAsia="pl-PL"/>
        </w:rPr>
        <w:t>nami przez poszczególne osoby i </w:t>
      </w:r>
      <w:r w:rsidRPr="00F80508">
        <w:rPr>
          <w:sz w:val="24"/>
          <w:szCs w:val="24"/>
          <w:lang w:eastAsia="pl-PL"/>
        </w:rPr>
        <w:t>wymagających odpowiednich kwalifikacji (wiedzy i umiejętności), zdobytych w wyniku kształcenia lub praktyki. Zawód może dzielić się na specjalności.</w:t>
      </w:r>
    </w:p>
    <w:p w:rsidR="00F80508" w:rsidRPr="00F80508" w:rsidRDefault="00F80508" w:rsidP="00F80508">
      <w:pPr>
        <w:ind w:firstLine="4"/>
        <w:jc w:val="both"/>
        <w:rPr>
          <w:sz w:val="24"/>
          <w:szCs w:val="24"/>
          <w:lang w:eastAsia="pl-PL"/>
        </w:rPr>
      </w:pPr>
      <w:r w:rsidRPr="00F80508">
        <w:rPr>
          <w:b/>
          <w:sz w:val="24"/>
          <w:szCs w:val="24"/>
          <w:lang w:eastAsia="pl-PL"/>
        </w:rPr>
        <w:t>Umiejętności</w:t>
      </w:r>
      <w:r w:rsidRPr="00F80508">
        <w:rPr>
          <w:sz w:val="24"/>
          <w:szCs w:val="24"/>
          <w:lang w:eastAsia="pl-PL"/>
        </w:rPr>
        <w:t xml:space="preserve"> określono jako zdolność wykonywania odpowiedniej klasy zadań w ramach zawodu np. obsługa komputera i wykorzystanie Internetu. </w:t>
      </w:r>
    </w:p>
    <w:p w:rsidR="00F80508" w:rsidRPr="00F80508" w:rsidRDefault="00F80508" w:rsidP="00F80508">
      <w:pPr>
        <w:ind w:firstLine="4"/>
        <w:jc w:val="both"/>
        <w:rPr>
          <w:sz w:val="24"/>
          <w:szCs w:val="24"/>
          <w:lang w:eastAsia="pl-PL"/>
        </w:rPr>
      </w:pPr>
      <w:r w:rsidRPr="00F80508">
        <w:rPr>
          <w:b/>
          <w:sz w:val="24"/>
          <w:szCs w:val="24"/>
          <w:lang w:eastAsia="pl-PL"/>
        </w:rPr>
        <w:t>Uprawnienia</w:t>
      </w:r>
      <w:r w:rsidRPr="00F80508">
        <w:rPr>
          <w:sz w:val="24"/>
          <w:szCs w:val="24"/>
          <w:lang w:eastAsia="pl-PL"/>
        </w:rPr>
        <w:t xml:space="preserve"> to dodatkowe kwalifikacje zawodowe zdoby</w:t>
      </w:r>
      <w:r>
        <w:rPr>
          <w:sz w:val="24"/>
          <w:szCs w:val="24"/>
          <w:lang w:eastAsia="pl-PL"/>
        </w:rPr>
        <w:t>wane w drodze procesu certyfika</w:t>
      </w:r>
      <w:r w:rsidRPr="00F80508">
        <w:rPr>
          <w:sz w:val="24"/>
          <w:szCs w:val="24"/>
          <w:lang w:eastAsia="pl-PL"/>
        </w:rPr>
        <w:t>cji, dodatkowych szkoleń, egzaminów lub często także p</w:t>
      </w:r>
      <w:r>
        <w:rPr>
          <w:sz w:val="24"/>
          <w:szCs w:val="24"/>
          <w:lang w:eastAsia="pl-PL"/>
        </w:rPr>
        <w:t>o udowodnieniu przebycia wymaga</w:t>
      </w:r>
      <w:r w:rsidRPr="00F80508">
        <w:rPr>
          <w:sz w:val="24"/>
          <w:szCs w:val="24"/>
          <w:lang w:eastAsia="pl-PL"/>
        </w:rPr>
        <w:t>nej praktyki; przykładem uprawnienia jest prawo jazdy kat. B.</w:t>
      </w:r>
    </w:p>
    <w:p w:rsidR="00F80508" w:rsidRPr="00F80508" w:rsidRDefault="00F80508" w:rsidP="00F80508">
      <w:pPr>
        <w:ind w:firstLine="4"/>
        <w:jc w:val="both"/>
        <w:rPr>
          <w:sz w:val="24"/>
          <w:szCs w:val="24"/>
          <w:lang w:eastAsia="pl-PL"/>
        </w:rPr>
      </w:pPr>
      <w:r w:rsidRPr="00F80508">
        <w:rPr>
          <w:b/>
          <w:sz w:val="24"/>
          <w:szCs w:val="24"/>
          <w:lang w:eastAsia="pl-PL"/>
        </w:rPr>
        <w:t>Kwalifikacje</w:t>
      </w:r>
      <w:r w:rsidRPr="00F80508">
        <w:rPr>
          <w:sz w:val="24"/>
          <w:szCs w:val="24"/>
          <w:lang w:eastAsia="pl-PL"/>
        </w:rPr>
        <w:t xml:space="preserve"> to układ wiedzy, umiejętności i uprawnień p</w:t>
      </w:r>
      <w:r>
        <w:rPr>
          <w:sz w:val="24"/>
          <w:szCs w:val="24"/>
          <w:lang w:eastAsia="pl-PL"/>
        </w:rPr>
        <w:t>rzydatnych do realizacji składo</w:t>
      </w:r>
      <w:r w:rsidRPr="00F80508">
        <w:rPr>
          <w:sz w:val="24"/>
          <w:szCs w:val="24"/>
          <w:lang w:eastAsia="pl-PL"/>
        </w:rPr>
        <w:t>wych zadań zawodowych.</w:t>
      </w:r>
    </w:p>
    <w:p w:rsidR="00F80508" w:rsidRPr="00F80508" w:rsidRDefault="00F80508" w:rsidP="00F80508">
      <w:pPr>
        <w:ind w:firstLine="4"/>
        <w:jc w:val="both"/>
        <w:rPr>
          <w:sz w:val="24"/>
          <w:szCs w:val="24"/>
          <w:lang w:eastAsia="pl-PL"/>
        </w:rPr>
      </w:pPr>
      <w:r w:rsidRPr="00F80508">
        <w:rPr>
          <w:sz w:val="24"/>
          <w:szCs w:val="24"/>
          <w:lang w:eastAsia="pl-PL"/>
        </w:rPr>
        <w:t xml:space="preserve">Jako </w:t>
      </w:r>
      <w:r w:rsidRPr="00F80508">
        <w:rPr>
          <w:b/>
          <w:sz w:val="24"/>
          <w:szCs w:val="24"/>
          <w:lang w:eastAsia="pl-PL"/>
        </w:rPr>
        <w:t>lokalny rynek</w:t>
      </w:r>
      <w:r w:rsidRPr="00F80508">
        <w:rPr>
          <w:sz w:val="24"/>
          <w:szCs w:val="24"/>
          <w:lang w:eastAsia="pl-PL"/>
        </w:rPr>
        <w:t xml:space="preserve"> pracy przyjęto powiatowy rynek pracy.</w:t>
      </w:r>
    </w:p>
    <w:p w:rsidR="00F80508" w:rsidRPr="00F80508" w:rsidRDefault="00F80508" w:rsidP="00F80508">
      <w:pPr>
        <w:ind w:firstLine="4"/>
        <w:jc w:val="both"/>
        <w:rPr>
          <w:sz w:val="24"/>
          <w:szCs w:val="24"/>
          <w:lang w:eastAsia="pl-PL"/>
        </w:rPr>
      </w:pPr>
      <w:r w:rsidRPr="00F80508">
        <w:rPr>
          <w:b/>
          <w:sz w:val="24"/>
          <w:szCs w:val="24"/>
          <w:lang w:eastAsia="pl-PL"/>
        </w:rPr>
        <w:t>Oferta pracy</w:t>
      </w:r>
      <w:r w:rsidRPr="00F80508">
        <w:rPr>
          <w:sz w:val="24"/>
          <w:szCs w:val="24"/>
          <w:lang w:eastAsia="pl-PL"/>
        </w:rPr>
        <w:t xml:space="preserve"> to zgłoszenie przez pracodawcę do powiatowego urzędu pracy lub umieszczenie w internetowych serwisach rekrutacyjnych oraz w Biuletynach Informacji Publicznej, co najmniej jednego wolnego miejsca zatrudnien</w:t>
      </w:r>
      <w:r>
        <w:rPr>
          <w:sz w:val="24"/>
          <w:szCs w:val="24"/>
          <w:lang w:eastAsia="pl-PL"/>
        </w:rPr>
        <w:t>ia lub innej pracy zarobkowej w </w:t>
      </w:r>
      <w:r w:rsidRPr="00F80508">
        <w:rPr>
          <w:sz w:val="24"/>
          <w:szCs w:val="24"/>
          <w:lang w:eastAsia="pl-PL"/>
        </w:rPr>
        <w:t>określonym zawodzie lub specjalności w celu znalezie</w:t>
      </w:r>
      <w:r>
        <w:rPr>
          <w:sz w:val="24"/>
          <w:szCs w:val="24"/>
          <w:lang w:eastAsia="pl-PL"/>
        </w:rPr>
        <w:t>nia odpowiedniego pracownika. W </w:t>
      </w:r>
      <w:r w:rsidRPr="00F80508">
        <w:rPr>
          <w:sz w:val="24"/>
          <w:szCs w:val="24"/>
          <w:lang w:eastAsia="pl-PL"/>
        </w:rPr>
        <w:t>nini</w:t>
      </w:r>
      <w:r>
        <w:rPr>
          <w:sz w:val="24"/>
          <w:szCs w:val="24"/>
          <w:lang w:eastAsia="pl-PL"/>
        </w:rPr>
        <w:t xml:space="preserve">ejszym raporcie </w:t>
      </w:r>
      <w:r w:rsidRPr="00F80508">
        <w:rPr>
          <w:sz w:val="24"/>
          <w:szCs w:val="24"/>
          <w:lang w:eastAsia="pl-PL"/>
        </w:rPr>
        <w:t>przez ofertę pracy rozumie się jedno wolne miejsce pracy lub miejsce aktywizacji zawodowej.</w:t>
      </w:r>
    </w:p>
    <w:p w:rsidR="00F80508" w:rsidRPr="00F80508" w:rsidRDefault="00F80508" w:rsidP="00F80508">
      <w:pPr>
        <w:ind w:firstLine="4"/>
        <w:jc w:val="both"/>
        <w:rPr>
          <w:sz w:val="24"/>
          <w:szCs w:val="24"/>
          <w:lang w:eastAsia="pl-PL"/>
        </w:rPr>
      </w:pPr>
      <w:r w:rsidRPr="00F80508">
        <w:rPr>
          <w:sz w:val="24"/>
          <w:szCs w:val="24"/>
          <w:lang w:eastAsia="pl-PL"/>
        </w:rPr>
        <w:t xml:space="preserve">Przez </w:t>
      </w:r>
      <w:r w:rsidRPr="00F80508">
        <w:rPr>
          <w:b/>
          <w:sz w:val="24"/>
          <w:szCs w:val="24"/>
          <w:lang w:eastAsia="pl-PL"/>
        </w:rPr>
        <w:t>długotrwale bezrobotnych</w:t>
      </w:r>
      <w:r w:rsidRPr="00F80508">
        <w:rPr>
          <w:sz w:val="24"/>
          <w:szCs w:val="24"/>
          <w:lang w:eastAsia="pl-PL"/>
        </w:rPr>
        <w:t xml:space="preserve"> należy rozumieć pozost</w:t>
      </w:r>
      <w:r>
        <w:rPr>
          <w:sz w:val="24"/>
          <w:szCs w:val="24"/>
          <w:lang w:eastAsia="pl-PL"/>
        </w:rPr>
        <w:t>ających bez pracy powyżej dwuna</w:t>
      </w:r>
      <w:r w:rsidRPr="00F80508">
        <w:rPr>
          <w:sz w:val="24"/>
          <w:szCs w:val="24"/>
          <w:lang w:eastAsia="pl-PL"/>
        </w:rPr>
        <w:t>stu miesięcy od dnia zarejestrowania się.</w:t>
      </w:r>
    </w:p>
    <w:p w:rsidR="00F80508" w:rsidRDefault="00F80508" w:rsidP="00F80508">
      <w:pPr>
        <w:ind w:firstLine="4"/>
        <w:jc w:val="both"/>
        <w:rPr>
          <w:sz w:val="24"/>
          <w:szCs w:val="24"/>
          <w:lang w:eastAsia="pl-PL"/>
        </w:rPr>
      </w:pPr>
      <w:r w:rsidRPr="00F80508">
        <w:rPr>
          <w:b/>
          <w:sz w:val="24"/>
          <w:szCs w:val="24"/>
          <w:lang w:eastAsia="pl-PL"/>
        </w:rPr>
        <w:t>Bezrobotny absolwent</w:t>
      </w:r>
      <w:r w:rsidRPr="00F80508">
        <w:rPr>
          <w:sz w:val="24"/>
          <w:szCs w:val="24"/>
          <w:lang w:eastAsia="pl-PL"/>
        </w:rPr>
        <w:t xml:space="preserve"> rozumiany jest jako bezrobotny do upływu dwunastu miesięcy od dnia określonego w dyplomie, świadectwie czy innym </w:t>
      </w:r>
      <w:r>
        <w:rPr>
          <w:sz w:val="24"/>
          <w:szCs w:val="24"/>
          <w:lang w:eastAsia="pl-PL"/>
        </w:rPr>
        <w:t>dokumencie potwierdzającym ukoń</w:t>
      </w:r>
      <w:r w:rsidRPr="00F80508">
        <w:rPr>
          <w:sz w:val="24"/>
          <w:szCs w:val="24"/>
          <w:lang w:eastAsia="pl-PL"/>
        </w:rPr>
        <w:t>czenie szkoły lub zaświadczenie o ukończeniu kursu.</w:t>
      </w:r>
    </w:p>
    <w:p w:rsidR="004C0849" w:rsidRDefault="00C06F84" w:rsidP="00F80508">
      <w:pPr>
        <w:ind w:firstLine="4"/>
        <w:jc w:val="both"/>
        <w:rPr>
          <w:sz w:val="24"/>
          <w:szCs w:val="24"/>
          <w:lang w:eastAsia="pl-PL"/>
        </w:rPr>
      </w:pPr>
      <w:r>
        <w:rPr>
          <w:sz w:val="24"/>
          <w:szCs w:val="24"/>
          <w:lang w:eastAsia="pl-PL"/>
        </w:rPr>
        <w:lastRenderedPageBreak/>
        <w:t>W raporcie zgodnie z przyjętą metodologią stosowane są następujące z</w:t>
      </w:r>
      <w:r w:rsidRPr="00C06F84">
        <w:rPr>
          <w:sz w:val="24"/>
          <w:szCs w:val="24"/>
          <w:lang w:eastAsia="pl-PL"/>
        </w:rPr>
        <w:t>mienne wykorzystywane do wskaźników struktury bezrobotnych i ofert pracy:</w:t>
      </w:r>
    </w:p>
    <w:p w:rsidR="00C06F84" w:rsidRPr="00C06F84" w:rsidRDefault="0067539D" w:rsidP="00C06F84">
      <w:pPr>
        <w:spacing w:after="120" w:line="360" w:lineRule="auto"/>
        <w:contextualSpacing/>
        <w:jc w:val="both"/>
        <w:rPr>
          <w:rFonts w:eastAsia="Times New Roman" w:cs="Times New Roman"/>
          <w:sz w:val="24"/>
          <w:lang w:eastAsia="pl-PL"/>
        </w:rPr>
      </w:pPr>
      <m:oMath>
        <m:sSubSup>
          <m:sSubSupPr>
            <m:ctrlPr>
              <w:rPr>
                <w:rFonts w:ascii="Cambria Math" w:eastAsia="Times New Roman" w:hAnsi="Cambria Math" w:cs="Times New Roman"/>
                <w:i/>
                <w:sz w:val="24"/>
                <w:lang w:eastAsia="pl-PL"/>
              </w:rPr>
            </m:ctrlPr>
          </m:sSubSupPr>
          <m:e>
            <m:r>
              <w:rPr>
                <w:rFonts w:ascii="Cambria Math" w:eastAsia="Times New Roman" w:hAnsi="Cambria Math" w:cs="Times New Roman"/>
                <w:sz w:val="24"/>
                <w:lang w:eastAsia="pl-PL"/>
              </w:rPr>
              <m:t>Bp</m:t>
            </m:r>
          </m:e>
          <m:sub>
            <m:r>
              <w:rPr>
                <w:rFonts w:ascii="Cambria Math" w:eastAsia="Times New Roman" w:hAnsi="Cambria Math" w:cs="Times New Roman"/>
                <w:sz w:val="24"/>
                <w:lang w:eastAsia="pl-PL"/>
              </w:rPr>
              <m:t>t</m:t>
            </m:r>
          </m:sub>
          <m:sup>
            <m:r>
              <w:rPr>
                <w:rFonts w:ascii="Cambria Math" w:eastAsia="Times New Roman" w:hAnsi="Cambria Math" w:cs="Times New Roman"/>
                <w:sz w:val="24"/>
                <w:lang w:eastAsia="pl-PL"/>
              </w:rPr>
              <m:t>k</m:t>
            </m:r>
          </m:sup>
        </m:sSubSup>
        <m:r>
          <w:rPr>
            <w:rFonts w:ascii="Cambria Math" w:eastAsia="Times New Roman" w:hAnsi="Cambria Math" w:cs="Times New Roman"/>
            <w:sz w:val="24"/>
            <w:lang w:eastAsia="pl-PL"/>
          </w:rPr>
          <m:t xml:space="preserve">- </m:t>
        </m:r>
      </m:oMath>
      <w:r w:rsidR="00C06F84" w:rsidRPr="00C06F84">
        <w:rPr>
          <w:rFonts w:eastAsia="Times New Roman" w:cs="Times New Roman"/>
          <w:sz w:val="24"/>
          <w:lang w:eastAsia="pl-PL"/>
        </w:rPr>
        <w:t>liczba bezrobotnych poprzednio pracujących w grupie zawodów k na koniec okresu t,</w:t>
      </w:r>
    </w:p>
    <w:p w:rsidR="00C06F84" w:rsidRPr="00C06F84" w:rsidRDefault="0067539D" w:rsidP="00C06F84">
      <w:pPr>
        <w:spacing w:after="120" w:line="360" w:lineRule="auto"/>
        <w:contextualSpacing/>
        <w:jc w:val="both"/>
        <w:rPr>
          <w:rFonts w:eastAsia="Times New Roman" w:cs="Times New Roman"/>
          <w:sz w:val="24"/>
          <w:lang w:eastAsia="pl-PL"/>
        </w:rPr>
      </w:pPr>
      <m:oMath>
        <m:sSub>
          <m:sSubPr>
            <m:ctrlPr>
              <w:rPr>
                <w:rFonts w:ascii="Cambria Math" w:eastAsia="Times New Roman" w:hAnsi="Cambria Math" w:cs="Times New Roman"/>
                <w:i/>
                <w:sz w:val="24"/>
                <w:lang w:eastAsia="pl-PL"/>
              </w:rPr>
            </m:ctrlPr>
          </m:sSubPr>
          <m:e>
            <m:r>
              <w:rPr>
                <w:rFonts w:ascii="Cambria Math" w:eastAsia="Times New Roman" w:hAnsi="Cambria Math" w:cs="Times New Roman"/>
                <w:sz w:val="24"/>
                <w:lang w:eastAsia="pl-PL"/>
              </w:rPr>
              <m:t>Bp</m:t>
            </m:r>
          </m:e>
          <m:sub>
            <m:r>
              <w:rPr>
                <w:rFonts w:ascii="Cambria Math" w:eastAsia="Times New Roman" w:hAnsi="Cambria Math" w:cs="Times New Roman"/>
                <w:sz w:val="24"/>
                <w:lang w:eastAsia="pl-PL"/>
              </w:rPr>
              <m:t>t</m:t>
            </m:r>
          </m:sub>
        </m:sSub>
      </m:oMath>
      <w:r w:rsidR="00C06F84" w:rsidRPr="00C06F84">
        <w:rPr>
          <w:rFonts w:eastAsia="Times New Roman" w:cs="Times New Roman"/>
          <w:sz w:val="24"/>
          <w:lang w:eastAsia="pl-PL"/>
        </w:rPr>
        <w:t xml:space="preserve"> – liczba bezrobotnych poprzednio pracujących ogółem na koniec okresu t,</w:t>
      </w:r>
    </w:p>
    <w:p w:rsidR="00C06F84" w:rsidRPr="00C06F84" w:rsidRDefault="0067539D" w:rsidP="00C06F84">
      <w:pPr>
        <w:spacing w:after="120" w:line="360" w:lineRule="auto"/>
        <w:contextualSpacing/>
        <w:jc w:val="both"/>
        <w:rPr>
          <w:rFonts w:eastAsia="Times New Roman" w:cs="Times New Roman"/>
          <w:sz w:val="24"/>
          <w:lang w:eastAsia="pl-PL"/>
        </w:rPr>
      </w:pPr>
      <m:oMath>
        <m:sSubSup>
          <m:sSubSupPr>
            <m:ctrlPr>
              <w:rPr>
                <w:rFonts w:ascii="Cambria Math" w:eastAsia="Times New Roman" w:hAnsi="Cambria Math" w:cs="Times New Roman"/>
                <w:i/>
                <w:sz w:val="24"/>
                <w:lang w:eastAsia="pl-PL"/>
              </w:rPr>
            </m:ctrlPr>
          </m:sSubSupPr>
          <m:e>
            <m:r>
              <w:rPr>
                <w:rFonts w:ascii="Cambria Math" w:eastAsia="Times New Roman" w:hAnsi="Cambria Math" w:cs="Times New Roman"/>
                <w:sz w:val="24"/>
                <w:lang w:eastAsia="pl-PL"/>
              </w:rPr>
              <m:t>NO</m:t>
            </m:r>
          </m:e>
          <m:sub>
            <m:r>
              <w:rPr>
                <w:rFonts w:ascii="Cambria Math" w:eastAsia="Times New Roman" w:hAnsi="Cambria Math" w:cs="Times New Roman"/>
                <w:sz w:val="24"/>
                <w:lang w:eastAsia="pl-PL"/>
              </w:rPr>
              <m:t>t</m:t>
            </m:r>
          </m:sub>
          <m:sup>
            <m:r>
              <w:rPr>
                <w:rFonts w:ascii="Cambria Math" w:eastAsia="Times New Roman" w:hAnsi="Cambria Math" w:cs="Times New Roman"/>
                <w:sz w:val="24"/>
                <w:lang w:eastAsia="pl-PL"/>
              </w:rPr>
              <m:t>k</m:t>
            </m:r>
          </m:sup>
        </m:sSubSup>
        <m:r>
          <w:rPr>
            <w:rFonts w:ascii="Cambria Math" w:eastAsia="Times New Roman" w:hAnsi="Cambria Math" w:cs="Times New Roman"/>
            <w:sz w:val="24"/>
            <w:lang w:eastAsia="pl-PL"/>
          </w:rPr>
          <m:t xml:space="preserve">- </m:t>
        </m:r>
      </m:oMath>
      <w:r w:rsidR="00C06F84" w:rsidRPr="00C06F84">
        <w:rPr>
          <w:rFonts w:eastAsia="Times New Roman" w:cs="Times New Roman"/>
          <w:sz w:val="24"/>
          <w:lang w:eastAsia="pl-PL"/>
        </w:rPr>
        <w:t>napływ ofert pracy w grupie zawodów k w okresie t,</w:t>
      </w:r>
    </w:p>
    <w:p w:rsidR="00C06F84" w:rsidRDefault="0067539D" w:rsidP="00C06F84">
      <w:pPr>
        <w:spacing w:after="120" w:line="360" w:lineRule="auto"/>
        <w:contextualSpacing/>
        <w:jc w:val="both"/>
        <w:rPr>
          <w:rFonts w:eastAsia="Times New Roman" w:cs="Times New Roman"/>
          <w:sz w:val="24"/>
          <w:lang w:eastAsia="pl-PL"/>
        </w:rPr>
      </w:pPr>
      <m:oMath>
        <m:sSub>
          <m:sSubPr>
            <m:ctrlPr>
              <w:rPr>
                <w:rFonts w:ascii="Cambria Math" w:eastAsia="Times New Roman" w:hAnsi="Cambria Math" w:cs="Times New Roman"/>
                <w:i/>
                <w:sz w:val="24"/>
                <w:lang w:eastAsia="pl-PL"/>
              </w:rPr>
            </m:ctrlPr>
          </m:sSubPr>
          <m:e>
            <m:r>
              <w:rPr>
                <w:rFonts w:ascii="Cambria Math" w:eastAsia="Times New Roman" w:hAnsi="Cambria Math" w:cs="Times New Roman"/>
                <w:sz w:val="24"/>
                <w:lang w:eastAsia="pl-PL"/>
              </w:rPr>
              <m:t>NO</m:t>
            </m:r>
          </m:e>
          <m:sub>
            <m:r>
              <w:rPr>
                <w:rFonts w:ascii="Cambria Math" w:eastAsia="Times New Roman" w:hAnsi="Cambria Math" w:cs="Times New Roman"/>
                <w:sz w:val="24"/>
                <w:lang w:eastAsia="pl-PL"/>
              </w:rPr>
              <m:t>t</m:t>
            </m:r>
          </m:sub>
        </m:sSub>
      </m:oMath>
      <w:r w:rsidR="00C06F84" w:rsidRPr="00C06F84">
        <w:rPr>
          <w:rFonts w:eastAsia="Times New Roman" w:cs="Times New Roman"/>
          <w:sz w:val="24"/>
          <w:lang w:eastAsia="pl-PL"/>
        </w:rPr>
        <w:t xml:space="preserve"> – napływ ofert pracy ogółem w okresie</w:t>
      </w:r>
      <w:r w:rsidR="00C06F84">
        <w:rPr>
          <w:rFonts w:eastAsia="Times New Roman" w:cs="Times New Roman"/>
          <w:sz w:val="24"/>
          <w:lang w:eastAsia="pl-PL"/>
        </w:rPr>
        <w:t xml:space="preserve"> t.</w:t>
      </w:r>
    </w:p>
    <w:p w:rsidR="00F6144A" w:rsidRPr="00E428D0" w:rsidRDefault="00F6144A" w:rsidP="00E428D0">
      <w:pPr>
        <w:rPr>
          <w:lang w:eastAsia="pl-PL"/>
        </w:rPr>
      </w:pPr>
      <w:r w:rsidRPr="00F6144A">
        <w:rPr>
          <w:lang w:eastAsia="pl-PL"/>
        </w:rPr>
        <w:t>Wskaźniki struktury bezrobotnych/ofert pracy stanowią iloraz przeciętnej liczby bez-robotnych/ofert pracy w grupie zawodów k do całkowitej liczby bezrobotnych/ofert pracy w danym okresie sprawozdawczym.</w:t>
      </w:r>
    </w:p>
    <w:p w:rsidR="00F6144A" w:rsidRPr="00757117" w:rsidRDefault="00F6144A" w:rsidP="00757117">
      <w:pPr>
        <w:spacing w:after="0" w:line="240" w:lineRule="auto"/>
        <w:jc w:val="both"/>
        <w:rPr>
          <w:rFonts w:ascii="Times New Roman" w:eastAsia="Times New Roman" w:hAnsi="Times New Roman" w:cs="Times New Roman"/>
          <w:b/>
          <w:i/>
          <w:color w:val="000000"/>
          <w:lang w:eastAsia="pl-PL"/>
        </w:rPr>
      </w:pPr>
      <w:r w:rsidRPr="00757117">
        <w:rPr>
          <w:rFonts w:ascii="Times New Roman" w:eastAsia="Times New Roman" w:hAnsi="Times New Roman" w:cs="Times New Roman"/>
          <w:b/>
          <w:i/>
          <w:color w:val="000000"/>
          <w:lang w:eastAsia="pl-PL"/>
        </w:rPr>
        <w:t xml:space="preserve">Tabela </w:t>
      </w:r>
      <w:r w:rsidRPr="00757117">
        <w:rPr>
          <w:rFonts w:ascii="Times New Roman" w:eastAsia="Times New Roman" w:hAnsi="Times New Roman" w:cs="Times New Roman"/>
          <w:b/>
          <w:i/>
          <w:color w:val="000000"/>
          <w:lang w:eastAsia="pl-PL"/>
        </w:rPr>
        <w:fldChar w:fldCharType="begin"/>
      </w:r>
      <w:r w:rsidRPr="00757117">
        <w:rPr>
          <w:rFonts w:ascii="Times New Roman" w:eastAsia="Times New Roman" w:hAnsi="Times New Roman" w:cs="Times New Roman"/>
          <w:b/>
          <w:i/>
          <w:color w:val="000000"/>
          <w:lang w:eastAsia="pl-PL"/>
        </w:rPr>
        <w:instrText xml:space="preserve"> SEQ Tabela \* ARABIC </w:instrText>
      </w:r>
      <w:r w:rsidRPr="00757117">
        <w:rPr>
          <w:rFonts w:ascii="Times New Roman" w:eastAsia="Times New Roman" w:hAnsi="Times New Roman" w:cs="Times New Roman"/>
          <w:b/>
          <w:i/>
          <w:color w:val="000000"/>
          <w:lang w:eastAsia="pl-PL"/>
        </w:rPr>
        <w:fldChar w:fldCharType="separate"/>
      </w:r>
      <w:r w:rsidR="00C70686">
        <w:rPr>
          <w:rFonts w:ascii="Times New Roman" w:eastAsia="Times New Roman" w:hAnsi="Times New Roman" w:cs="Times New Roman"/>
          <w:b/>
          <w:i/>
          <w:noProof/>
          <w:color w:val="000000"/>
          <w:lang w:eastAsia="pl-PL"/>
        </w:rPr>
        <w:t>2</w:t>
      </w:r>
      <w:r w:rsidRPr="00757117">
        <w:rPr>
          <w:rFonts w:ascii="Times New Roman" w:eastAsia="Times New Roman" w:hAnsi="Times New Roman" w:cs="Times New Roman"/>
          <w:b/>
          <w:i/>
          <w:color w:val="000000"/>
          <w:lang w:eastAsia="pl-PL"/>
        </w:rPr>
        <w:fldChar w:fldCharType="end"/>
      </w:r>
      <w:r w:rsidRPr="00757117">
        <w:rPr>
          <w:rFonts w:ascii="Times New Roman" w:eastAsia="Times New Roman" w:hAnsi="Times New Roman" w:cs="Times New Roman"/>
          <w:b/>
          <w:i/>
          <w:color w:val="000000"/>
          <w:lang w:eastAsia="pl-PL"/>
        </w:rPr>
        <w:t>. Wskaźniki struktury bezrobotnych i ofert pracy</w:t>
      </w:r>
    </w:p>
    <w:tbl>
      <w:tblPr>
        <w:tblStyle w:val="Tabela-Siatka1"/>
        <w:tblpPr w:leftFromText="141" w:rightFromText="141" w:vertAnchor="text" w:tblpX="-68" w:tblpY="1"/>
        <w:tblOverlap w:val="never"/>
        <w:tblW w:w="5000" w:type="pct"/>
        <w:tblLayout w:type="fixed"/>
        <w:tblLook w:val="04A0" w:firstRow="1" w:lastRow="0" w:firstColumn="1" w:lastColumn="0" w:noHBand="0" w:noVBand="1"/>
      </w:tblPr>
      <w:tblGrid>
        <w:gridCol w:w="2472"/>
        <w:gridCol w:w="3567"/>
        <w:gridCol w:w="1414"/>
        <w:gridCol w:w="1835"/>
      </w:tblGrid>
      <w:tr w:rsidR="00F6144A" w:rsidRPr="00F6144A" w:rsidTr="00F6144A">
        <w:trPr>
          <w:trHeight w:val="307"/>
          <w:tblHeader/>
        </w:trPr>
        <w:tc>
          <w:tcPr>
            <w:tcW w:w="1331" w:type="pct"/>
            <w:vAlign w:val="center"/>
          </w:tcPr>
          <w:p w:rsidR="00F6144A" w:rsidRPr="00F6144A" w:rsidRDefault="00F6144A" w:rsidP="00F6144A">
            <w:pPr>
              <w:jc w:val="center"/>
              <w:rPr>
                <w:rFonts w:asciiTheme="minorHAnsi" w:eastAsia="Calibri" w:hAnsiTheme="minorHAnsi"/>
                <w:sz w:val="22"/>
                <w:szCs w:val="24"/>
              </w:rPr>
            </w:pPr>
            <w:r w:rsidRPr="00F6144A">
              <w:rPr>
                <w:rFonts w:asciiTheme="minorHAnsi" w:eastAsia="Calibri" w:hAnsiTheme="minorHAnsi"/>
                <w:sz w:val="22"/>
                <w:szCs w:val="24"/>
              </w:rPr>
              <w:t>Nazwa wskaźnika</w:t>
            </w:r>
          </w:p>
        </w:tc>
        <w:tc>
          <w:tcPr>
            <w:tcW w:w="1920" w:type="pct"/>
            <w:vAlign w:val="center"/>
          </w:tcPr>
          <w:p w:rsidR="00F6144A" w:rsidRPr="00F6144A" w:rsidRDefault="00F6144A" w:rsidP="00F6144A">
            <w:pPr>
              <w:jc w:val="center"/>
              <w:rPr>
                <w:rFonts w:asciiTheme="minorHAnsi" w:eastAsia="Calibri" w:hAnsiTheme="minorHAnsi"/>
                <w:sz w:val="22"/>
                <w:szCs w:val="24"/>
              </w:rPr>
            </w:pPr>
            <w:r w:rsidRPr="00F6144A">
              <w:rPr>
                <w:rFonts w:asciiTheme="minorHAnsi" w:eastAsia="Calibri" w:hAnsiTheme="minorHAnsi"/>
                <w:sz w:val="22"/>
                <w:szCs w:val="24"/>
              </w:rPr>
              <w:t>Wzór miernika</w:t>
            </w:r>
          </w:p>
        </w:tc>
        <w:tc>
          <w:tcPr>
            <w:tcW w:w="761" w:type="pct"/>
            <w:vAlign w:val="center"/>
          </w:tcPr>
          <w:p w:rsidR="00F6144A" w:rsidRPr="00F6144A" w:rsidRDefault="00F6144A" w:rsidP="00F6144A">
            <w:pPr>
              <w:keepNext/>
              <w:keepLines/>
              <w:jc w:val="center"/>
              <w:outlineLvl w:val="0"/>
              <w:rPr>
                <w:rFonts w:asciiTheme="minorHAnsi" w:eastAsia="Calibri" w:hAnsiTheme="minorHAnsi"/>
                <w:sz w:val="22"/>
                <w:szCs w:val="24"/>
              </w:rPr>
            </w:pPr>
            <w:bookmarkStart w:id="5" w:name="_Toc484170748"/>
            <w:bookmarkStart w:id="6" w:name="_Toc484171268"/>
            <w:bookmarkStart w:id="7" w:name="_Toc484589657"/>
            <w:bookmarkStart w:id="8" w:name="_Toc484596463"/>
            <w:bookmarkStart w:id="9" w:name="_Toc484604949"/>
            <w:bookmarkStart w:id="10" w:name="_Toc485732122"/>
            <w:bookmarkStart w:id="11" w:name="_Toc485883737"/>
            <w:bookmarkStart w:id="12" w:name="_Toc485982420"/>
            <w:bookmarkStart w:id="13" w:name="_Toc520448576"/>
            <w:r w:rsidRPr="00F6144A">
              <w:rPr>
                <w:rFonts w:asciiTheme="minorHAnsi" w:eastAsia="Calibri" w:hAnsiTheme="minorHAnsi"/>
                <w:sz w:val="22"/>
                <w:szCs w:val="24"/>
              </w:rPr>
              <w:t xml:space="preserve">Źródło </w:t>
            </w:r>
            <w:r w:rsidRPr="00F6144A">
              <w:rPr>
                <w:rFonts w:asciiTheme="minorHAnsi" w:eastAsia="Calibri" w:hAnsiTheme="minorHAnsi"/>
                <w:sz w:val="22"/>
                <w:szCs w:val="24"/>
              </w:rPr>
              <w:br/>
              <w:t>danych</w:t>
            </w:r>
            <w:bookmarkEnd w:id="5"/>
            <w:bookmarkEnd w:id="6"/>
            <w:bookmarkEnd w:id="7"/>
            <w:bookmarkEnd w:id="8"/>
            <w:bookmarkEnd w:id="9"/>
            <w:bookmarkEnd w:id="10"/>
            <w:bookmarkEnd w:id="11"/>
            <w:bookmarkEnd w:id="12"/>
            <w:bookmarkEnd w:id="13"/>
          </w:p>
        </w:tc>
        <w:tc>
          <w:tcPr>
            <w:tcW w:w="989" w:type="pct"/>
          </w:tcPr>
          <w:p w:rsidR="00F6144A" w:rsidRPr="00F6144A" w:rsidRDefault="00F6144A" w:rsidP="00F6144A">
            <w:pPr>
              <w:keepNext/>
              <w:keepLines/>
              <w:jc w:val="center"/>
              <w:outlineLvl w:val="0"/>
              <w:rPr>
                <w:rFonts w:asciiTheme="minorHAnsi" w:eastAsia="Calibri" w:hAnsiTheme="minorHAnsi"/>
                <w:sz w:val="22"/>
                <w:szCs w:val="24"/>
              </w:rPr>
            </w:pPr>
            <w:bookmarkStart w:id="14" w:name="_Toc484170749"/>
            <w:bookmarkStart w:id="15" w:name="_Toc484171269"/>
            <w:bookmarkStart w:id="16" w:name="_Toc484589658"/>
            <w:bookmarkStart w:id="17" w:name="_Toc484596464"/>
            <w:bookmarkStart w:id="18" w:name="_Toc484604950"/>
            <w:bookmarkStart w:id="19" w:name="_Toc485712883"/>
            <w:bookmarkStart w:id="20" w:name="_Toc485732123"/>
            <w:bookmarkStart w:id="21" w:name="_Toc485883738"/>
            <w:bookmarkStart w:id="22" w:name="_Toc485982421"/>
            <w:bookmarkStart w:id="23" w:name="_Toc520448577"/>
            <w:r w:rsidRPr="00F6144A">
              <w:rPr>
                <w:rFonts w:asciiTheme="minorHAnsi" w:eastAsia="Calibri" w:hAnsiTheme="minorHAnsi"/>
                <w:sz w:val="22"/>
                <w:szCs w:val="24"/>
              </w:rPr>
              <w:t xml:space="preserve">Częstotliwość </w:t>
            </w:r>
            <w:r w:rsidRPr="00F6144A">
              <w:rPr>
                <w:rFonts w:asciiTheme="minorHAnsi" w:eastAsia="Calibri" w:hAnsiTheme="minorHAnsi"/>
                <w:sz w:val="22"/>
                <w:szCs w:val="24"/>
              </w:rPr>
              <w:br/>
              <w:t>danych</w:t>
            </w:r>
            <w:bookmarkEnd w:id="14"/>
            <w:bookmarkEnd w:id="15"/>
            <w:bookmarkEnd w:id="16"/>
            <w:bookmarkEnd w:id="17"/>
            <w:bookmarkEnd w:id="18"/>
            <w:bookmarkEnd w:id="19"/>
            <w:bookmarkEnd w:id="20"/>
            <w:bookmarkEnd w:id="21"/>
            <w:bookmarkEnd w:id="22"/>
            <w:bookmarkEnd w:id="23"/>
          </w:p>
        </w:tc>
      </w:tr>
      <w:tr w:rsidR="00F6144A" w:rsidRPr="00F6144A" w:rsidTr="00F6144A">
        <w:trPr>
          <w:trHeight w:val="307"/>
          <w:tblHeader/>
        </w:trPr>
        <w:tc>
          <w:tcPr>
            <w:tcW w:w="1331" w:type="pct"/>
            <w:vAlign w:val="center"/>
          </w:tcPr>
          <w:p w:rsidR="00F6144A" w:rsidRPr="00F6144A" w:rsidRDefault="00F6144A" w:rsidP="00F6144A">
            <w:pPr>
              <w:rPr>
                <w:rFonts w:asciiTheme="minorHAnsi" w:eastAsia="Calibri" w:hAnsiTheme="minorHAnsi"/>
                <w:sz w:val="22"/>
                <w:szCs w:val="24"/>
              </w:rPr>
            </w:pPr>
            <w:r w:rsidRPr="00F6144A">
              <w:rPr>
                <w:rFonts w:asciiTheme="minorHAnsi" w:eastAsia="Calibri" w:hAnsiTheme="minorHAnsi"/>
                <w:sz w:val="22"/>
                <w:szCs w:val="24"/>
              </w:rPr>
              <w:t xml:space="preserve">Wskaźnik struktury ofert pracy (PUP) </w:t>
            </w:r>
          </w:p>
        </w:tc>
        <w:bookmarkStart w:id="24" w:name="_Toc484170750"/>
        <w:bookmarkStart w:id="25" w:name="_Toc484171270"/>
        <w:bookmarkStart w:id="26" w:name="_Toc484589659"/>
        <w:bookmarkStart w:id="27" w:name="_Toc484596465"/>
        <w:bookmarkStart w:id="28" w:name="_Toc484604951"/>
        <w:bookmarkStart w:id="29" w:name="_Toc485712884"/>
        <w:bookmarkStart w:id="30" w:name="_Toc485732124"/>
        <w:bookmarkStart w:id="31" w:name="_Toc485883739"/>
        <w:bookmarkStart w:id="32" w:name="_Toc485982422"/>
        <w:bookmarkStart w:id="33" w:name="_Toc520448578"/>
        <w:tc>
          <w:tcPr>
            <w:tcW w:w="1920" w:type="pct"/>
          </w:tcPr>
          <w:p w:rsidR="00F6144A" w:rsidRPr="00F6144A" w:rsidRDefault="0067539D" w:rsidP="00F6144A">
            <w:pPr>
              <w:keepNext/>
              <w:keepLines/>
              <w:jc w:val="center"/>
              <w:outlineLvl w:val="0"/>
              <w:rPr>
                <w:rFonts w:asciiTheme="minorHAnsi" w:eastAsia="Calibri" w:hAnsiTheme="minorHAnsi"/>
                <w:sz w:val="22"/>
                <w:szCs w:val="24"/>
              </w:rPr>
            </w:pPr>
            <m:oMathPara>
              <m:oMath>
                <m:sSubSup>
                  <m:sSubSupPr>
                    <m:ctrlPr>
                      <w:rPr>
                        <w:rFonts w:ascii="Cambria Math" w:hAnsi="Cambria Math"/>
                        <w:i/>
                        <w:sz w:val="22"/>
                      </w:rPr>
                    </m:ctrlPr>
                  </m:sSubSupPr>
                  <m:e>
                    <m:r>
                      <w:rPr>
                        <w:rFonts w:ascii="Cambria Math" w:hAnsi="Cambria Math"/>
                        <w:sz w:val="22"/>
                      </w:rPr>
                      <m:t>WSO</m:t>
                    </m:r>
                  </m:e>
                  <m:sub>
                    <m:r>
                      <w:rPr>
                        <w:rFonts w:ascii="Cambria Math" w:hAnsi="Cambria Math"/>
                        <w:sz w:val="22"/>
                      </w:rPr>
                      <m:t>t,  PUP</m:t>
                    </m:r>
                  </m:sub>
                  <m:sup>
                    <m:r>
                      <w:rPr>
                        <w:rFonts w:ascii="Cambria Math" w:hAnsi="Cambria Math"/>
                        <w:sz w:val="22"/>
                      </w:rPr>
                      <m:t>k</m:t>
                    </m:r>
                  </m:sup>
                </m:sSubSup>
                <m:r>
                  <w:rPr>
                    <w:rFonts w:ascii="Cambria Math" w:hAnsi="Cambria Math"/>
                    <w:sz w:val="22"/>
                  </w:rPr>
                  <m:t>=</m:t>
                </m:r>
                <m:f>
                  <m:fPr>
                    <m:ctrlPr>
                      <w:rPr>
                        <w:rFonts w:ascii="Cambria Math" w:hAnsi="Cambria Math"/>
                        <w:i/>
                        <w:sz w:val="22"/>
                      </w:rPr>
                    </m:ctrlPr>
                  </m:fPr>
                  <m:num>
                    <m:nary>
                      <m:naryPr>
                        <m:chr m:val="∑"/>
                        <m:limLoc m:val="undOvr"/>
                        <m:ctrlPr>
                          <w:rPr>
                            <w:rFonts w:ascii="Cambria Math" w:hAnsi="Cambria Math"/>
                            <w:i/>
                            <w:sz w:val="22"/>
                          </w:rPr>
                        </m:ctrlPr>
                      </m:naryPr>
                      <m:sub>
                        <m:r>
                          <w:rPr>
                            <w:rFonts w:ascii="Cambria Math" w:hAnsi="Cambria Math"/>
                            <w:sz w:val="22"/>
                          </w:rPr>
                          <m:t>t=1</m:t>
                        </m:r>
                      </m:sub>
                      <m:sup>
                        <m:r>
                          <w:rPr>
                            <w:rFonts w:ascii="Cambria Math" w:hAnsi="Cambria Math"/>
                            <w:sz w:val="22"/>
                          </w:rPr>
                          <m:t>12</m:t>
                        </m:r>
                      </m:sup>
                      <m:e>
                        <m:f>
                          <m:fPr>
                            <m:ctrlPr>
                              <w:rPr>
                                <w:rFonts w:ascii="Cambria Math" w:hAnsi="Cambria Math"/>
                                <w:i/>
                                <w:sz w:val="22"/>
                              </w:rPr>
                            </m:ctrlPr>
                          </m:fPr>
                          <m:num>
                            <m:sSubSup>
                              <m:sSubSupPr>
                                <m:ctrlPr>
                                  <w:rPr>
                                    <w:rFonts w:ascii="Cambria Math" w:hAnsi="Cambria Math"/>
                                    <w:i/>
                                    <w:sz w:val="22"/>
                                  </w:rPr>
                                </m:ctrlPr>
                              </m:sSubSupPr>
                              <m:e>
                                <m:r>
                                  <w:rPr>
                                    <w:rFonts w:ascii="Cambria Math" w:hAnsi="Cambria Math"/>
                                    <w:sz w:val="22"/>
                                  </w:rPr>
                                  <m:t>NO</m:t>
                                </m:r>
                              </m:e>
                              <m:sub>
                                <m:r>
                                  <w:rPr>
                                    <w:rFonts w:ascii="Cambria Math" w:hAnsi="Cambria Math"/>
                                    <w:sz w:val="22"/>
                                  </w:rPr>
                                  <m:t>t</m:t>
                                </m:r>
                              </m:sub>
                              <m:sup>
                                <m:r>
                                  <w:rPr>
                                    <w:rFonts w:ascii="Cambria Math" w:hAnsi="Cambria Math"/>
                                    <w:sz w:val="22"/>
                                  </w:rPr>
                                  <m:t>k</m:t>
                                </m:r>
                              </m:sup>
                            </m:sSubSup>
                          </m:num>
                          <m:den>
                            <m:r>
                              <w:rPr>
                                <w:rFonts w:ascii="Cambria Math" w:hAnsi="Cambria Math"/>
                                <w:sz w:val="22"/>
                              </w:rPr>
                              <m:t>12</m:t>
                            </m:r>
                          </m:den>
                        </m:f>
                      </m:e>
                    </m:nary>
                  </m:num>
                  <m:den>
                    <m:nary>
                      <m:naryPr>
                        <m:chr m:val="∑"/>
                        <m:limLoc m:val="undOvr"/>
                        <m:ctrlPr>
                          <w:rPr>
                            <w:rFonts w:ascii="Cambria Math" w:hAnsi="Cambria Math"/>
                            <w:i/>
                            <w:sz w:val="22"/>
                          </w:rPr>
                        </m:ctrlPr>
                      </m:naryPr>
                      <m:sub>
                        <m:r>
                          <w:rPr>
                            <w:rFonts w:ascii="Cambria Math" w:hAnsi="Cambria Math"/>
                            <w:sz w:val="22"/>
                          </w:rPr>
                          <m:t>t=1</m:t>
                        </m:r>
                      </m:sub>
                      <m:sup>
                        <m:r>
                          <w:rPr>
                            <w:rFonts w:ascii="Cambria Math" w:hAnsi="Cambria Math"/>
                            <w:sz w:val="22"/>
                          </w:rPr>
                          <m:t>12</m:t>
                        </m:r>
                      </m:sup>
                      <m:e>
                        <m:f>
                          <m:fPr>
                            <m:ctrlPr>
                              <w:rPr>
                                <w:rFonts w:ascii="Cambria Math" w:hAnsi="Cambria Math"/>
                                <w:i/>
                                <w:sz w:val="22"/>
                              </w:rPr>
                            </m:ctrlPr>
                          </m:fPr>
                          <m:num>
                            <m:r>
                              <w:rPr>
                                <w:rFonts w:ascii="Cambria Math" w:hAnsi="Cambria Math"/>
                                <w:sz w:val="22"/>
                              </w:rPr>
                              <m:t>N</m:t>
                            </m:r>
                            <m:sSub>
                              <m:sSubPr>
                                <m:ctrlPr>
                                  <w:rPr>
                                    <w:rFonts w:ascii="Cambria Math" w:hAnsi="Cambria Math"/>
                                    <w:i/>
                                    <w:sz w:val="22"/>
                                  </w:rPr>
                                </m:ctrlPr>
                              </m:sSubPr>
                              <m:e>
                                <m:r>
                                  <w:rPr>
                                    <w:rFonts w:ascii="Cambria Math" w:hAnsi="Cambria Math"/>
                                    <w:sz w:val="22"/>
                                  </w:rPr>
                                  <m:t>O</m:t>
                                </m:r>
                              </m:e>
                              <m:sub>
                                <m:r>
                                  <w:rPr>
                                    <w:rFonts w:ascii="Cambria Math" w:hAnsi="Cambria Math"/>
                                    <w:sz w:val="22"/>
                                  </w:rPr>
                                  <m:t>t</m:t>
                                </m:r>
                              </m:sub>
                            </m:sSub>
                          </m:num>
                          <m:den>
                            <m:r>
                              <w:rPr>
                                <w:rFonts w:ascii="Cambria Math" w:hAnsi="Cambria Math"/>
                                <w:sz w:val="22"/>
                              </w:rPr>
                              <m:t>12</m:t>
                            </m:r>
                          </m:den>
                        </m:f>
                      </m:e>
                    </m:nary>
                  </m:den>
                </m:f>
                <m:r>
                  <w:rPr>
                    <w:rFonts w:ascii="Cambria Math" w:hAnsi="Cambria Math"/>
                    <w:sz w:val="22"/>
                  </w:rPr>
                  <m:t>*100</m:t>
                </m:r>
              </m:oMath>
            </m:oMathPara>
            <w:bookmarkEnd w:id="24"/>
            <w:bookmarkEnd w:id="25"/>
            <w:bookmarkEnd w:id="26"/>
            <w:bookmarkEnd w:id="27"/>
            <w:bookmarkEnd w:id="28"/>
            <w:bookmarkEnd w:id="29"/>
            <w:bookmarkEnd w:id="30"/>
            <w:bookmarkEnd w:id="31"/>
            <w:bookmarkEnd w:id="32"/>
            <w:bookmarkEnd w:id="33"/>
          </w:p>
        </w:tc>
        <w:tc>
          <w:tcPr>
            <w:tcW w:w="761" w:type="pct"/>
            <w:vAlign w:val="center"/>
          </w:tcPr>
          <w:p w:rsidR="00F6144A" w:rsidRPr="00F6144A" w:rsidRDefault="00F6144A" w:rsidP="00F6144A">
            <w:pPr>
              <w:keepNext/>
              <w:keepLines/>
              <w:outlineLvl w:val="0"/>
              <w:rPr>
                <w:rFonts w:asciiTheme="minorHAnsi" w:eastAsia="Calibri" w:hAnsiTheme="minorHAnsi"/>
                <w:sz w:val="22"/>
                <w:szCs w:val="24"/>
              </w:rPr>
            </w:pPr>
            <w:bookmarkStart w:id="34" w:name="_Toc484170751"/>
            <w:bookmarkStart w:id="35" w:name="_Toc484171271"/>
            <w:bookmarkStart w:id="36" w:name="_Toc484589660"/>
            <w:bookmarkStart w:id="37" w:name="_Toc484596466"/>
            <w:bookmarkStart w:id="38" w:name="_Toc484604952"/>
            <w:bookmarkStart w:id="39" w:name="_Toc485712885"/>
            <w:bookmarkStart w:id="40" w:name="_Toc485732125"/>
            <w:bookmarkStart w:id="41" w:name="_Toc485883740"/>
            <w:bookmarkStart w:id="42" w:name="_Toc485982423"/>
            <w:bookmarkStart w:id="43" w:name="_Toc520448579"/>
            <w:r w:rsidRPr="00F6144A">
              <w:rPr>
                <w:rFonts w:asciiTheme="minorHAnsi" w:eastAsia="Calibri" w:hAnsiTheme="minorHAnsi"/>
                <w:sz w:val="22"/>
                <w:szCs w:val="24"/>
              </w:rPr>
              <w:t xml:space="preserve">System </w:t>
            </w:r>
            <w:r w:rsidRPr="00F6144A">
              <w:rPr>
                <w:rFonts w:asciiTheme="minorHAnsi" w:eastAsia="Calibri" w:hAnsiTheme="minorHAnsi"/>
                <w:sz w:val="22"/>
                <w:szCs w:val="24"/>
              </w:rPr>
              <w:br/>
              <w:t>Syriusz</w:t>
            </w:r>
            <w:bookmarkEnd w:id="34"/>
            <w:bookmarkEnd w:id="35"/>
            <w:bookmarkEnd w:id="36"/>
            <w:bookmarkEnd w:id="37"/>
            <w:bookmarkEnd w:id="38"/>
            <w:bookmarkEnd w:id="39"/>
            <w:bookmarkEnd w:id="40"/>
            <w:bookmarkEnd w:id="41"/>
            <w:bookmarkEnd w:id="42"/>
            <w:bookmarkEnd w:id="43"/>
          </w:p>
        </w:tc>
        <w:tc>
          <w:tcPr>
            <w:tcW w:w="989" w:type="pct"/>
            <w:vAlign w:val="center"/>
          </w:tcPr>
          <w:p w:rsidR="00F6144A" w:rsidRPr="00F6144A" w:rsidRDefault="00F6144A" w:rsidP="00F6144A">
            <w:pPr>
              <w:keepNext/>
              <w:keepLines/>
              <w:outlineLvl w:val="0"/>
              <w:rPr>
                <w:rFonts w:asciiTheme="minorHAnsi" w:eastAsia="Calibri" w:hAnsiTheme="minorHAnsi"/>
                <w:sz w:val="22"/>
                <w:szCs w:val="24"/>
              </w:rPr>
            </w:pPr>
            <w:bookmarkStart w:id="44" w:name="_Toc484170752"/>
            <w:bookmarkStart w:id="45" w:name="_Toc484171272"/>
            <w:bookmarkStart w:id="46" w:name="_Toc484589661"/>
            <w:bookmarkStart w:id="47" w:name="_Toc484596467"/>
            <w:bookmarkStart w:id="48" w:name="_Toc484604953"/>
            <w:bookmarkStart w:id="49" w:name="_Toc485712886"/>
            <w:bookmarkStart w:id="50" w:name="_Toc485732126"/>
            <w:bookmarkStart w:id="51" w:name="_Toc485883741"/>
            <w:bookmarkStart w:id="52" w:name="_Toc485982424"/>
            <w:bookmarkStart w:id="53" w:name="_Toc520448580"/>
            <w:r w:rsidRPr="00F6144A">
              <w:rPr>
                <w:rFonts w:asciiTheme="minorHAnsi" w:eastAsia="Calibri" w:hAnsiTheme="minorHAnsi"/>
                <w:sz w:val="22"/>
                <w:szCs w:val="24"/>
              </w:rPr>
              <w:t>miesięczna</w:t>
            </w:r>
            <w:bookmarkEnd w:id="44"/>
            <w:bookmarkEnd w:id="45"/>
            <w:bookmarkEnd w:id="46"/>
            <w:bookmarkEnd w:id="47"/>
            <w:bookmarkEnd w:id="48"/>
            <w:bookmarkEnd w:id="49"/>
            <w:bookmarkEnd w:id="50"/>
            <w:bookmarkEnd w:id="51"/>
            <w:bookmarkEnd w:id="52"/>
            <w:bookmarkEnd w:id="53"/>
          </w:p>
        </w:tc>
      </w:tr>
      <w:tr w:rsidR="00F6144A" w:rsidRPr="00F6144A" w:rsidTr="00F6144A">
        <w:trPr>
          <w:trHeight w:val="307"/>
          <w:tblHeader/>
        </w:trPr>
        <w:tc>
          <w:tcPr>
            <w:tcW w:w="1331" w:type="pct"/>
            <w:vAlign w:val="center"/>
          </w:tcPr>
          <w:p w:rsidR="00F6144A" w:rsidRPr="00F6144A" w:rsidRDefault="00F6144A" w:rsidP="00F6144A">
            <w:pPr>
              <w:rPr>
                <w:rFonts w:asciiTheme="minorHAnsi" w:eastAsia="Calibri" w:hAnsiTheme="minorHAnsi"/>
                <w:sz w:val="22"/>
                <w:szCs w:val="24"/>
              </w:rPr>
            </w:pPr>
            <w:r w:rsidRPr="00F6144A">
              <w:rPr>
                <w:rFonts w:asciiTheme="minorHAnsi" w:eastAsia="Calibri" w:hAnsiTheme="minorHAnsi"/>
                <w:sz w:val="22"/>
                <w:szCs w:val="24"/>
              </w:rPr>
              <w:t xml:space="preserve">Wskaźnik struktury ofert pracy </w:t>
            </w:r>
            <w:r w:rsidRPr="00F6144A">
              <w:rPr>
                <w:rFonts w:asciiTheme="minorHAnsi" w:eastAsia="Calibri" w:hAnsiTheme="minorHAnsi"/>
                <w:sz w:val="22"/>
                <w:szCs w:val="24"/>
              </w:rPr>
              <w:br/>
              <w:t>w Internecie</w:t>
            </w:r>
          </w:p>
        </w:tc>
        <w:bookmarkStart w:id="54" w:name="_Toc484170753"/>
        <w:bookmarkStart w:id="55" w:name="_Toc484171273"/>
        <w:bookmarkStart w:id="56" w:name="_Toc484589662"/>
        <w:bookmarkStart w:id="57" w:name="_Toc484596468"/>
        <w:bookmarkStart w:id="58" w:name="_Toc484604954"/>
        <w:bookmarkStart w:id="59" w:name="_Toc485712887"/>
        <w:bookmarkStart w:id="60" w:name="_Toc485732127"/>
        <w:bookmarkStart w:id="61" w:name="_Toc485883742"/>
        <w:bookmarkStart w:id="62" w:name="_Toc485982425"/>
        <w:bookmarkStart w:id="63" w:name="_Toc520448581"/>
        <w:tc>
          <w:tcPr>
            <w:tcW w:w="1920" w:type="pct"/>
          </w:tcPr>
          <w:p w:rsidR="00F6144A" w:rsidRPr="00F6144A" w:rsidRDefault="0067539D" w:rsidP="00F6144A">
            <w:pPr>
              <w:keepNext/>
              <w:keepLines/>
              <w:jc w:val="center"/>
              <w:outlineLvl w:val="0"/>
              <w:rPr>
                <w:rFonts w:asciiTheme="minorHAnsi" w:hAnsiTheme="minorHAnsi"/>
                <w:sz w:val="22"/>
              </w:rPr>
            </w:pPr>
            <m:oMathPara>
              <m:oMath>
                <m:sSubSup>
                  <m:sSubSupPr>
                    <m:ctrlPr>
                      <w:rPr>
                        <w:rFonts w:ascii="Cambria Math" w:hAnsi="Cambria Math"/>
                        <w:i/>
                        <w:sz w:val="22"/>
                      </w:rPr>
                    </m:ctrlPr>
                  </m:sSubSupPr>
                  <m:e>
                    <m:r>
                      <w:rPr>
                        <w:rFonts w:ascii="Cambria Math" w:hAnsi="Cambria Math"/>
                        <w:sz w:val="22"/>
                      </w:rPr>
                      <m:t>WSO</m:t>
                    </m:r>
                  </m:e>
                  <m:sub>
                    <m:r>
                      <w:rPr>
                        <w:rFonts w:ascii="Cambria Math" w:hAnsi="Cambria Math"/>
                        <w:sz w:val="22"/>
                      </w:rPr>
                      <m:t>t, inter.</m:t>
                    </m:r>
                  </m:sub>
                  <m:sup>
                    <m:r>
                      <w:rPr>
                        <w:rFonts w:ascii="Cambria Math" w:hAnsi="Cambria Math"/>
                        <w:sz w:val="22"/>
                      </w:rPr>
                      <m:t>k</m:t>
                    </m:r>
                  </m:sup>
                </m:sSubSup>
                <m:r>
                  <w:rPr>
                    <w:rFonts w:ascii="Cambria Math" w:hAnsi="Cambria Math"/>
                    <w:sz w:val="22"/>
                  </w:rPr>
                  <m:t>=</m:t>
                </m:r>
                <m:f>
                  <m:fPr>
                    <m:ctrlPr>
                      <w:rPr>
                        <w:rFonts w:ascii="Cambria Math" w:hAnsi="Cambria Math"/>
                        <w:i/>
                        <w:sz w:val="22"/>
                      </w:rPr>
                    </m:ctrlPr>
                  </m:fPr>
                  <m:num>
                    <m:nary>
                      <m:naryPr>
                        <m:chr m:val="∑"/>
                        <m:limLoc m:val="undOvr"/>
                        <m:ctrlPr>
                          <w:rPr>
                            <w:rFonts w:ascii="Cambria Math" w:hAnsi="Cambria Math"/>
                            <w:i/>
                            <w:sz w:val="22"/>
                          </w:rPr>
                        </m:ctrlPr>
                      </m:naryPr>
                      <m:sub>
                        <m:r>
                          <w:rPr>
                            <w:rFonts w:ascii="Cambria Math" w:hAnsi="Cambria Math"/>
                            <w:sz w:val="22"/>
                          </w:rPr>
                          <m:t>t=1</m:t>
                        </m:r>
                      </m:sub>
                      <m:sup>
                        <m:r>
                          <w:rPr>
                            <w:rFonts w:ascii="Cambria Math" w:hAnsi="Cambria Math"/>
                            <w:sz w:val="22"/>
                          </w:rPr>
                          <m:t>2</m:t>
                        </m:r>
                      </m:sup>
                      <m:e>
                        <m:f>
                          <m:fPr>
                            <m:ctrlPr>
                              <w:rPr>
                                <w:rFonts w:ascii="Cambria Math" w:hAnsi="Cambria Math"/>
                                <w:i/>
                                <w:sz w:val="22"/>
                              </w:rPr>
                            </m:ctrlPr>
                          </m:fPr>
                          <m:num>
                            <m:sSubSup>
                              <m:sSubSupPr>
                                <m:ctrlPr>
                                  <w:rPr>
                                    <w:rFonts w:ascii="Cambria Math" w:hAnsi="Cambria Math"/>
                                    <w:i/>
                                    <w:sz w:val="22"/>
                                  </w:rPr>
                                </m:ctrlPr>
                              </m:sSubSupPr>
                              <m:e>
                                <m:r>
                                  <w:rPr>
                                    <w:rFonts w:ascii="Cambria Math" w:hAnsi="Cambria Math"/>
                                    <w:sz w:val="22"/>
                                  </w:rPr>
                                  <m:t>NO</m:t>
                                </m:r>
                              </m:e>
                              <m:sub>
                                <m:r>
                                  <w:rPr>
                                    <w:rFonts w:ascii="Cambria Math" w:hAnsi="Cambria Math"/>
                                    <w:sz w:val="22"/>
                                  </w:rPr>
                                  <m:t>t</m:t>
                                </m:r>
                              </m:sub>
                              <m:sup>
                                <m:r>
                                  <w:rPr>
                                    <w:rFonts w:ascii="Cambria Math" w:hAnsi="Cambria Math"/>
                                    <w:sz w:val="22"/>
                                  </w:rPr>
                                  <m:t>k</m:t>
                                </m:r>
                              </m:sup>
                            </m:sSubSup>
                          </m:num>
                          <m:den>
                            <m:r>
                              <w:rPr>
                                <w:rFonts w:ascii="Cambria Math" w:hAnsi="Cambria Math"/>
                                <w:sz w:val="22"/>
                              </w:rPr>
                              <m:t>2</m:t>
                            </m:r>
                          </m:den>
                        </m:f>
                      </m:e>
                    </m:nary>
                  </m:num>
                  <m:den>
                    <m:nary>
                      <m:naryPr>
                        <m:chr m:val="∑"/>
                        <m:limLoc m:val="undOvr"/>
                        <m:ctrlPr>
                          <w:rPr>
                            <w:rFonts w:ascii="Cambria Math" w:hAnsi="Cambria Math"/>
                            <w:i/>
                            <w:sz w:val="22"/>
                          </w:rPr>
                        </m:ctrlPr>
                      </m:naryPr>
                      <m:sub>
                        <m:r>
                          <w:rPr>
                            <w:rFonts w:ascii="Cambria Math" w:hAnsi="Cambria Math"/>
                            <w:sz w:val="22"/>
                          </w:rPr>
                          <m:t>t=1</m:t>
                        </m:r>
                      </m:sub>
                      <m:sup>
                        <m:r>
                          <w:rPr>
                            <w:rFonts w:ascii="Cambria Math" w:hAnsi="Cambria Math"/>
                            <w:sz w:val="22"/>
                          </w:rPr>
                          <m:t>2</m:t>
                        </m:r>
                      </m:sup>
                      <m:e>
                        <m:f>
                          <m:fPr>
                            <m:ctrlPr>
                              <w:rPr>
                                <w:rFonts w:ascii="Cambria Math" w:hAnsi="Cambria Math"/>
                                <w:i/>
                                <w:sz w:val="22"/>
                              </w:rPr>
                            </m:ctrlPr>
                          </m:fPr>
                          <m:num>
                            <m:r>
                              <w:rPr>
                                <w:rFonts w:ascii="Cambria Math" w:hAnsi="Cambria Math"/>
                                <w:sz w:val="22"/>
                              </w:rPr>
                              <m:t>N</m:t>
                            </m:r>
                            <m:sSub>
                              <m:sSubPr>
                                <m:ctrlPr>
                                  <w:rPr>
                                    <w:rFonts w:ascii="Cambria Math" w:hAnsi="Cambria Math"/>
                                    <w:i/>
                                    <w:sz w:val="22"/>
                                  </w:rPr>
                                </m:ctrlPr>
                              </m:sSubPr>
                              <m:e>
                                <m:r>
                                  <w:rPr>
                                    <w:rFonts w:ascii="Cambria Math" w:hAnsi="Cambria Math"/>
                                    <w:sz w:val="22"/>
                                  </w:rPr>
                                  <m:t>O</m:t>
                                </m:r>
                              </m:e>
                              <m:sub>
                                <m:r>
                                  <w:rPr>
                                    <w:rFonts w:ascii="Cambria Math" w:hAnsi="Cambria Math"/>
                                    <w:sz w:val="22"/>
                                  </w:rPr>
                                  <m:t>t</m:t>
                                </m:r>
                              </m:sub>
                            </m:sSub>
                          </m:num>
                          <m:den>
                            <m:r>
                              <w:rPr>
                                <w:rFonts w:ascii="Cambria Math" w:hAnsi="Cambria Math"/>
                                <w:sz w:val="22"/>
                              </w:rPr>
                              <m:t>2</m:t>
                            </m:r>
                          </m:den>
                        </m:f>
                      </m:e>
                    </m:nary>
                  </m:den>
                </m:f>
                <m:r>
                  <w:rPr>
                    <w:rFonts w:ascii="Cambria Math" w:hAnsi="Cambria Math"/>
                    <w:sz w:val="22"/>
                  </w:rPr>
                  <m:t>*100</m:t>
                </m:r>
              </m:oMath>
            </m:oMathPara>
            <w:bookmarkEnd w:id="54"/>
            <w:bookmarkEnd w:id="55"/>
            <w:bookmarkEnd w:id="56"/>
            <w:bookmarkEnd w:id="57"/>
            <w:bookmarkEnd w:id="58"/>
            <w:bookmarkEnd w:id="59"/>
            <w:bookmarkEnd w:id="60"/>
            <w:bookmarkEnd w:id="61"/>
            <w:bookmarkEnd w:id="62"/>
            <w:bookmarkEnd w:id="63"/>
          </w:p>
        </w:tc>
        <w:tc>
          <w:tcPr>
            <w:tcW w:w="761" w:type="pct"/>
            <w:vAlign w:val="center"/>
          </w:tcPr>
          <w:p w:rsidR="00F6144A" w:rsidRPr="00F6144A" w:rsidRDefault="00F6144A" w:rsidP="00F6144A">
            <w:pPr>
              <w:keepNext/>
              <w:keepLines/>
              <w:outlineLvl w:val="0"/>
              <w:rPr>
                <w:rFonts w:asciiTheme="minorHAnsi" w:eastAsia="Calibri" w:hAnsiTheme="minorHAnsi"/>
                <w:sz w:val="22"/>
                <w:szCs w:val="24"/>
              </w:rPr>
            </w:pPr>
            <w:bookmarkStart w:id="64" w:name="_Toc484170754"/>
            <w:bookmarkStart w:id="65" w:name="_Toc484171274"/>
            <w:bookmarkStart w:id="66" w:name="_Toc484589663"/>
            <w:bookmarkStart w:id="67" w:name="_Toc484596469"/>
            <w:bookmarkStart w:id="68" w:name="_Toc484604955"/>
            <w:bookmarkStart w:id="69" w:name="_Toc485712888"/>
            <w:bookmarkStart w:id="70" w:name="_Toc485732128"/>
            <w:bookmarkStart w:id="71" w:name="_Toc485883743"/>
            <w:bookmarkStart w:id="72" w:name="_Toc485982426"/>
            <w:bookmarkStart w:id="73" w:name="_Toc520448582"/>
            <w:r w:rsidRPr="00F6144A">
              <w:rPr>
                <w:rFonts w:asciiTheme="minorHAnsi" w:eastAsia="Calibri" w:hAnsiTheme="minorHAnsi"/>
                <w:sz w:val="22"/>
                <w:szCs w:val="24"/>
              </w:rPr>
              <w:t>Badanie ofert pracy w Internecie</w:t>
            </w:r>
            <w:bookmarkEnd w:id="64"/>
            <w:bookmarkEnd w:id="65"/>
            <w:bookmarkEnd w:id="66"/>
            <w:bookmarkEnd w:id="67"/>
            <w:bookmarkEnd w:id="68"/>
            <w:bookmarkEnd w:id="69"/>
            <w:bookmarkEnd w:id="70"/>
            <w:bookmarkEnd w:id="71"/>
            <w:bookmarkEnd w:id="72"/>
            <w:bookmarkEnd w:id="73"/>
          </w:p>
        </w:tc>
        <w:tc>
          <w:tcPr>
            <w:tcW w:w="989" w:type="pct"/>
            <w:vAlign w:val="center"/>
          </w:tcPr>
          <w:p w:rsidR="00F6144A" w:rsidRPr="00F6144A" w:rsidRDefault="00F6144A" w:rsidP="00F6144A">
            <w:pPr>
              <w:keepNext/>
              <w:keepLines/>
              <w:outlineLvl w:val="0"/>
              <w:rPr>
                <w:rFonts w:asciiTheme="minorHAnsi" w:eastAsia="Calibri" w:hAnsiTheme="minorHAnsi"/>
                <w:sz w:val="22"/>
                <w:szCs w:val="24"/>
              </w:rPr>
            </w:pPr>
            <w:bookmarkStart w:id="74" w:name="_Toc484170755"/>
            <w:bookmarkStart w:id="75" w:name="_Toc484171275"/>
            <w:bookmarkStart w:id="76" w:name="_Toc484589664"/>
            <w:bookmarkStart w:id="77" w:name="_Toc484596470"/>
            <w:bookmarkStart w:id="78" w:name="_Toc484604956"/>
            <w:bookmarkStart w:id="79" w:name="_Toc485712889"/>
            <w:bookmarkStart w:id="80" w:name="_Toc485732129"/>
            <w:bookmarkStart w:id="81" w:name="_Toc485883744"/>
            <w:bookmarkStart w:id="82" w:name="_Toc485982427"/>
            <w:bookmarkStart w:id="83" w:name="_Toc520448583"/>
            <w:r w:rsidRPr="00F6144A">
              <w:rPr>
                <w:rFonts w:asciiTheme="minorHAnsi" w:eastAsia="Calibri" w:hAnsiTheme="minorHAnsi"/>
                <w:sz w:val="22"/>
                <w:szCs w:val="24"/>
              </w:rPr>
              <w:t>półroczna</w:t>
            </w:r>
            <w:bookmarkEnd w:id="74"/>
            <w:bookmarkEnd w:id="75"/>
            <w:bookmarkEnd w:id="76"/>
            <w:bookmarkEnd w:id="77"/>
            <w:bookmarkEnd w:id="78"/>
            <w:bookmarkEnd w:id="79"/>
            <w:bookmarkEnd w:id="80"/>
            <w:bookmarkEnd w:id="81"/>
            <w:bookmarkEnd w:id="82"/>
            <w:bookmarkEnd w:id="83"/>
          </w:p>
        </w:tc>
      </w:tr>
      <w:tr w:rsidR="00F6144A" w:rsidRPr="00F6144A" w:rsidTr="00F6144A">
        <w:trPr>
          <w:trHeight w:val="979"/>
          <w:tblHeader/>
        </w:trPr>
        <w:tc>
          <w:tcPr>
            <w:tcW w:w="1331" w:type="pct"/>
            <w:vAlign w:val="center"/>
          </w:tcPr>
          <w:p w:rsidR="00F6144A" w:rsidRPr="00F6144A" w:rsidRDefault="00F6144A" w:rsidP="00F6144A">
            <w:pPr>
              <w:rPr>
                <w:rFonts w:asciiTheme="minorHAnsi" w:eastAsia="Calibri" w:hAnsiTheme="minorHAnsi"/>
                <w:sz w:val="22"/>
                <w:szCs w:val="24"/>
              </w:rPr>
            </w:pPr>
            <w:r w:rsidRPr="00F6144A">
              <w:rPr>
                <w:rFonts w:asciiTheme="minorHAnsi" w:eastAsia="Calibri" w:hAnsiTheme="minorHAnsi"/>
                <w:sz w:val="22"/>
                <w:szCs w:val="24"/>
              </w:rPr>
              <w:t>Wskaźnik struktury bezrobotnych zarejestrowanych, poprzednio pracujących (PUP)</w:t>
            </w:r>
          </w:p>
        </w:tc>
        <w:bookmarkStart w:id="84" w:name="_Toc484170756"/>
        <w:bookmarkStart w:id="85" w:name="_Toc484171276"/>
        <w:bookmarkStart w:id="86" w:name="_Toc484589665"/>
        <w:bookmarkStart w:id="87" w:name="_Toc484596471"/>
        <w:bookmarkStart w:id="88" w:name="_Toc484604957"/>
        <w:bookmarkStart w:id="89" w:name="_Toc485712890"/>
        <w:bookmarkStart w:id="90" w:name="_Toc485732130"/>
        <w:bookmarkStart w:id="91" w:name="_Toc485883745"/>
        <w:bookmarkStart w:id="92" w:name="_Toc485982428"/>
        <w:bookmarkStart w:id="93" w:name="_Toc520448584"/>
        <w:tc>
          <w:tcPr>
            <w:tcW w:w="1920" w:type="pct"/>
          </w:tcPr>
          <w:p w:rsidR="00F6144A" w:rsidRPr="00F6144A" w:rsidRDefault="0067539D" w:rsidP="00F6144A">
            <w:pPr>
              <w:keepNext/>
              <w:keepLines/>
              <w:outlineLvl w:val="0"/>
              <w:rPr>
                <w:rFonts w:asciiTheme="minorHAnsi" w:eastAsia="Calibri" w:hAnsiTheme="minorHAnsi"/>
                <w:sz w:val="22"/>
                <w:szCs w:val="24"/>
              </w:rPr>
            </w:pPr>
            <m:oMathPara>
              <m:oMath>
                <m:sSubSup>
                  <m:sSubSupPr>
                    <m:ctrlPr>
                      <w:rPr>
                        <w:rFonts w:ascii="Cambria Math" w:hAnsi="Cambria Math"/>
                        <w:i/>
                        <w:sz w:val="22"/>
                        <w:szCs w:val="24"/>
                      </w:rPr>
                    </m:ctrlPr>
                  </m:sSubSupPr>
                  <m:e>
                    <m:r>
                      <w:rPr>
                        <w:rFonts w:ascii="Cambria Math" w:hAnsi="Cambria Math"/>
                        <w:sz w:val="22"/>
                        <w:szCs w:val="24"/>
                      </w:rPr>
                      <m:t>WSB</m:t>
                    </m:r>
                  </m:e>
                  <m:sub>
                    <m:r>
                      <w:rPr>
                        <w:rFonts w:ascii="Cambria Math" w:hAnsi="Cambria Math"/>
                        <w:sz w:val="22"/>
                        <w:szCs w:val="24"/>
                      </w:rPr>
                      <m:t>t, PUP</m:t>
                    </m:r>
                  </m:sub>
                  <m:sup>
                    <m:r>
                      <w:rPr>
                        <w:rFonts w:ascii="Cambria Math" w:hAnsi="Cambria Math"/>
                        <w:sz w:val="22"/>
                        <w:szCs w:val="24"/>
                      </w:rPr>
                      <m:t>k</m:t>
                    </m:r>
                  </m:sup>
                </m:sSubSup>
                <m:r>
                  <w:rPr>
                    <w:rFonts w:ascii="Cambria Math" w:hAnsi="Cambria Math"/>
                    <w:sz w:val="22"/>
                    <w:szCs w:val="24"/>
                  </w:rPr>
                  <m:t>=</m:t>
                </m:r>
                <m:f>
                  <m:fPr>
                    <m:ctrlPr>
                      <w:rPr>
                        <w:rFonts w:ascii="Cambria Math" w:hAnsi="Cambria Math"/>
                        <w:i/>
                        <w:sz w:val="22"/>
                        <w:szCs w:val="24"/>
                      </w:rPr>
                    </m:ctrlPr>
                  </m:fPr>
                  <m:num>
                    <m:nary>
                      <m:naryPr>
                        <m:chr m:val="∑"/>
                        <m:limLoc m:val="undOvr"/>
                        <m:ctrlPr>
                          <w:rPr>
                            <w:rFonts w:ascii="Cambria Math" w:hAnsi="Cambria Math"/>
                            <w:i/>
                            <w:sz w:val="22"/>
                            <w:szCs w:val="24"/>
                          </w:rPr>
                        </m:ctrlPr>
                      </m:naryPr>
                      <m:sub>
                        <m:r>
                          <w:rPr>
                            <w:rFonts w:ascii="Cambria Math" w:hAnsi="Cambria Math"/>
                            <w:sz w:val="22"/>
                            <w:szCs w:val="24"/>
                          </w:rPr>
                          <m:t>t=1</m:t>
                        </m:r>
                      </m:sub>
                      <m:sup>
                        <m:r>
                          <w:rPr>
                            <w:rFonts w:ascii="Cambria Math" w:hAnsi="Cambria Math"/>
                            <w:sz w:val="22"/>
                            <w:szCs w:val="24"/>
                          </w:rPr>
                          <m:t>12</m:t>
                        </m:r>
                      </m:sup>
                      <m:e>
                        <m:f>
                          <m:fPr>
                            <m:ctrlPr>
                              <w:rPr>
                                <w:rFonts w:ascii="Cambria Math" w:hAnsi="Cambria Math"/>
                                <w:i/>
                                <w:sz w:val="22"/>
                                <w:szCs w:val="24"/>
                              </w:rPr>
                            </m:ctrlPr>
                          </m:fPr>
                          <m:num>
                            <m:sSubSup>
                              <m:sSubSupPr>
                                <m:ctrlPr>
                                  <w:rPr>
                                    <w:rFonts w:ascii="Cambria Math" w:hAnsi="Cambria Math"/>
                                    <w:i/>
                                    <w:sz w:val="22"/>
                                    <w:szCs w:val="24"/>
                                  </w:rPr>
                                </m:ctrlPr>
                              </m:sSubSupPr>
                              <m:e>
                                <m:r>
                                  <w:rPr>
                                    <w:rFonts w:ascii="Cambria Math" w:hAnsi="Cambria Math"/>
                                    <w:sz w:val="22"/>
                                    <w:szCs w:val="24"/>
                                  </w:rPr>
                                  <m:t>Bp</m:t>
                                </m:r>
                              </m:e>
                              <m:sub>
                                <m:r>
                                  <w:rPr>
                                    <w:rFonts w:ascii="Cambria Math" w:hAnsi="Cambria Math"/>
                                    <w:sz w:val="22"/>
                                    <w:szCs w:val="24"/>
                                  </w:rPr>
                                  <m:t>t</m:t>
                                </m:r>
                              </m:sub>
                              <m:sup>
                                <m:r>
                                  <w:rPr>
                                    <w:rFonts w:ascii="Cambria Math" w:hAnsi="Cambria Math"/>
                                    <w:sz w:val="22"/>
                                    <w:szCs w:val="24"/>
                                  </w:rPr>
                                  <m:t>k</m:t>
                                </m:r>
                              </m:sup>
                            </m:sSubSup>
                          </m:num>
                          <m:den>
                            <m:r>
                              <w:rPr>
                                <w:rFonts w:ascii="Cambria Math" w:hAnsi="Cambria Math"/>
                                <w:sz w:val="22"/>
                                <w:szCs w:val="24"/>
                              </w:rPr>
                              <m:t>12</m:t>
                            </m:r>
                          </m:den>
                        </m:f>
                      </m:e>
                    </m:nary>
                  </m:num>
                  <m:den>
                    <m:nary>
                      <m:naryPr>
                        <m:chr m:val="∑"/>
                        <m:limLoc m:val="undOvr"/>
                        <m:ctrlPr>
                          <w:rPr>
                            <w:rFonts w:ascii="Cambria Math" w:hAnsi="Cambria Math"/>
                            <w:i/>
                            <w:sz w:val="22"/>
                            <w:szCs w:val="24"/>
                          </w:rPr>
                        </m:ctrlPr>
                      </m:naryPr>
                      <m:sub>
                        <m:r>
                          <w:rPr>
                            <w:rFonts w:ascii="Cambria Math" w:hAnsi="Cambria Math"/>
                            <w:sz w:val="22"/>
                            <w:szCs w:val="24"/>
                          </w:rPr>
                          <m:t>t=1</m:t>
                        </m:r>
                      </m:sub>
                      <m:sup>
                        <m:r>
                          <w:rPr>
                            <w:rFonts w:ascii="Cambria Math" w:hAnsi="Cambria Math"/>
                            <w:sz w:val="22"/>
                            <w:szCs w:val="24"/>
                          </w:rPr>
                          <m:t>12</m:t>
                        </m:r>
                      </m:sup>
                      <m:e>
                        <m:f>
                          <m:fPr>
                            <m:ctrlPr>
                              <w:rPr>
                                <w:rFonts w:ascii="Cambria Math" w:hAnsi="Cambria Math"/>
                                <w:i/>
                                <w:sz w:val="22"/>
                                <w:szCs w:val="24"/>
                              </w:rPr>
                            </m:ctrlPr>
                          </m:fPr>
                          <m:num>
                            <m:sSub>
                              <m:sSubPr>
                                <m:ctrlPr>
                                  <w:rPr>
                                    <w:rFonts w:ascii="Cambria Math" w:hAnsi="Cambria Math"/>
                                    <w:i/>
                                    <w:sz w:val="22"/>
                                    <w:szCs w:val="24"/>
                                  </w:rPr>
                                </m:ctrlPr>
                              </m:sSubPr>
                              <m:e>
                                <m:r>
                                  <w:rPr>
                                    <w:rFonts w:ascii="Cambria Math" w:hAnsi="Cambria Math"/>
                                    <w:sz w:val="22"/>
                                    <w:szCs w:val="24"/>
                                  </w:rPr>
                                  <m:t>Bp</m:t>
                                </m:r>
                              </m:e>
                              <m:sub>
                                <m:r>
                                  <w:rPr>
                                    <w:rFonts w:ascii="Cambria Math" w:hAnsi="Cambria Math"/>
                                    <w:sz w:val="22"/>
                                    <w:szCs w:val="24"/>
                                  </w:rPr>
                                  <m:t>t</m:t>
                                </m:r>
                              </m:sub>
                            </m:sSub>
                          </m:num>
                          <m:den>
                            <m:r>
                              <w:rPr>
                                <w:rFonts w:ascii="Cambria Math" w:hAnsi="Cambria Math"/>
                                <w:sz w:val="22"/>
                                <w:szCs w:val="24"/>
                              </w:rPr>
                              <m:t>12</m:t>
                            </m:r>
                          </m:den>
                        </m:f>
                      </m:e>
                    </m:nary>
                  </m:den>
                </m:f>
                <m:r>
                  <w:rPr>
                    <w:rFonts w:ascii="Cambria Math" w:hAnsi="Cambria Math"/>
                    <w:sz w:val="22"/>
                    <w:szCs w:val="24"/>
                  </w:rPr>
                  <m:t>*100</m:t>
                </m:r>
              </m:oMath>
            </m:oMathPara>
            <w:bookmarkEnd w:id="84"/>
            <w:bookmarkEnd w:id="85"/>
            <w:bookmarkEnd w:id="86"/>
            <w:bookmarkEnd w:id="87"/>
            <w:bookmarkEnd w:id="88"/>
            <w:bookmarkEnd w:id="89"/>
            <w:bookmarkEnd w:id="90"/>
            <w:bookmarkEnd w:id="91"/>
            <w:bookmarkEnd w:id="92"/>
            <w:bookmarkEnd w:id="93"/>
          </w:p>
        </w:tc>
        <w:tc>
          <w:tcPr>
            <w:tcW w:w="761" w:type="pct"/>
            <w:vAlign w:val="center"/>
          </w:tcPr>
          <w:p w:rsidR="00F6144A" w:rsidRPr="00F6144A" w:rsidRDefault="00F6144A" w:rsidP="00F6144A">
            <w:pPr>
              <w:keepNext/>
              <w:keepLines/>
              <w:outlineLvl w:val="0"/>
              <w:rPr>
                <w:rFonts w:asciiTheme="minorHAnsi" w:eastAsia="Calibri" w:hAnsiTheme="minorHAnsi"/>
                <w:sz w:val="22"/>
                <w:szCs w:val="24"/>
              </w:rPr>
            </w:pPr>
            <w:bookmarkStart w:id="94" w:name="_Toc484170757"/>
            <w:bookmarkStart w:id="95" w:name="_Toc484171277"/>
            <w:bookmarkStart w:id="96" w:name="_Toc484589666"/>
            <w:bookmarkStart w:id="97" w:name="_Toc484596472"/>
            <w:bookmarkStart w:id="98" w:name="_Toc484604958"/>
            <w:bookmarkStart w:id="99" w:name="_Toc485712891"/>
            <w:bookmarkStart w:id="100" w:name="_Toc485732131"/>
            <w:bookmarkStart w:id="101" w:name="_Toc485883746"/>
            <w:bookmarkStart w:id="102" w:name="_Toc485982429"/>
            <w:bookmarkStart w:id="103" w:name="_Toc520448585"/>
            <w:r w:rsidRPr="00F6144A">
              <w:rPr>
                <w:rFonts w:asciiTheme="minorHAnsi" w:eastAsia="Calibri" w:hAnsiTheme="minorHAnsi"/>
                <w:sz w:val="22"/>
                <w:szCs w:val="24"/>
              </w:rPr>
              <w:t xml:space="preserve">System </w:t>
            </w:r>
            <w:r w:rsidRPr="00F6144A">
              <w:rPr>
                <w:rFonts w:asciiTheme="minorHAnsi" w:eastAsia="Calibri" w:hAnsiTheme="minorHAnsi"/>
                <w:sz w:val="22"/>
                <w:szCs w:val="24"/>
              </w:rPr>
              <w:br/>
              <w:t>Syriusz</w:t>
            </w:r>
            <w:bookmarkEnd w:id="94"/>
            <w:bookmarkEnd w:id="95"/>
            <w:bookmarkEnd w:id="96"/>
            <w:bookmarkEnd w:id="97"/>
            <w:bookmarkEnd w:id="98"/>
            <w:bookmarkEnd w:id="99"/>
            <w:bookmarkEnd w:id="100"/>
            <w:bookmarkEnd w:id="101"/>
            <w:bookmarkEnd w:id="102"/>
            <w:bookmarkEnd w:id="103"/>
          </w:p>
        </w:tc>
        <w:tc>
          <w:tcPr>
            <w:tcW w:w="989" w:type="pct"/>
            <w:vAlign w:val="center"/>
          </w:tcPr>
          <w:p w:rsidR="00F6144A" w:rsidRPr="00F6144A" w:rsidRDefault="00F6144A" w:rsidP="00F6144A">
            <w:pPr>
              <w:keepNext/>
              <w:keepLines/>
              <w:outlineLvl w:val="0"/>
              <w:rPr>
                <w:rFonts w:asciiTheme="minorHAnsi" w:eastAsia="Calibri" w:hAnsiTheme="minorHAnsi"/>
                <w:sz w:val="22"/>
                <w:szCs w:val="24"/>
              </w:rPr>
            </w:pPr>
            <w:bookmarkStart w:id="104" w:name="_Toc484170758"/>
            <w:bookmarkStart w:id="105" w:name="_Toc484171278"/>
            <w:bookmarkStart w:id="106" w:name="_Toc484589667"/>
            <w:bookmarkStart w:id="107" w:name="_Toc484596473"/>
            <w:bookmarkStart w:id="108" w:name="_Toc484604959"/>
            <w:bookmarkStart w:id="109" w:name="_Toc485712892"/>
            <w:bookmarkStart w:id="110" w:name="_Toc485732132"/>
            <w:bookmarkStart w:id="111" w:name="_Toc485883747"/>
            <w:bookmarkStart w:id="112" w:name="_Toc485982430"/>
            <w:bookmarkStart w:id="113" w:name="_Toc520448586"/>
            <w:r w:rsidRPr="00F6144A">
              <w:rPr>
                <w:rFonts w:asciiTheme="minorHAnsi" w:eastAsia="Calibri" w:hAnsiTheme="minorHAnsi"/>
                <w:sz w:val="22"/>
                <w:szCs w:val="24"/>
              </w:rPr>
              <w:t>miesięczna</w:t>
            </w:r>
            <w:bookmarkEnd w:id="104"/>
            <w:bookmarkEnd w:id="105"/>
            <w:bookmarkEnd w:id="106"/>
            <w:bookmarkEnd w:id="107"/>
            <w:bookmarkEnd w:id="108"/>
            <w:bookmarkEnd w:id="109"/>
            <w:bookmarkEnd w:id="110"/>
            <w:bookmarkEnd w:id="111"/>
            <w:bookmarkEnd w:id="112"/>
            <w:bookmarkEnd w:id="113"/>
          </w:p>
        </w:tc>
      </w:tr>
      <w:tr w:rsidR="00F6144A" w:rsidRPr="00F6144A" w:rsidTr="00F6144A">
        <w:trPr>
          <w:trHeight w:val="584"/>
          <w:tblHeader/>
        </w:trPr>
        <w:tc>
          <w:tcPr>
            <w:tcW w:w="1331" w:type="pct"/>
            <w:vAlign w:val="center"/>
          </w:tcPr>
          <w:p w:rsidR="00F6144A" w:rsidRPr="00F6144A" w:rsidRDefault="00F6144A" w:rsidP="00F6144A">
            <w:pPr>
              <w:rPr>
                <w:rFonts w:asciiTheme="minorHAnsi" w:eastAsia="Calibri" w:hAnsiTheme="minorHAnsi"/>
                <w:sz w:val="22"/>
                <w:szCs w:val="24"/>
              </w:rPr>
            </w:pPr>
            <w:r w:rsidRPr="00F6144A">
              <w:rPr>
                <w:rFonts w:asciiTheme="minorHAnsi" w:eastAsia="Calibri" w:hAnsiTheme="minorHAnsi"/>
                <w:sz w:val="22"/>
                <w:szCs w:val="24"/>
              </w:rPr>
              <w:t>Wskaźnik struktury bezrobotnych poprzednio pracujących</w:t>
            </w:r>
            <w:r w:rsidRPr="00F6144A">
              <w:rPr>
                <w:rFonts w:asciiTheme="minorHAnsi" w:eastAsia="Calibri" w:hAnsiTheme="minorHAnsi"/>
                <w:sz w:val="22"/>
                <w:szCs w:val="24"/>
              </w:rPr>
              <w:br/>
              <w:t>wg BAEL</w:t>
            </w:r>
          </w:p>
        </w:tc>
        <w:bookmarkStart w:id="114" w:name="_Toc484170759"/>
        <w:bookmarkStart w:id="115" w:name="_Toc484171279"/>
        <w:bookmarkStart w:id="116" w:name="_Toc484589668"/>
        <w:bookmarkStart w:id="117" w:name="_Toc484596474"/>
        <w:bookmarkStart w:id="118" w:name="_Toc484604960"/>
        <w:bookmarkStart w:id="119" w:name="_Toc485712893"/>
        <w:bookmarkStart w:id="120" w:name="_Toc485732133"/>
        <w:bookmarkStart w:id="121" w:name="_Toc485883748"/>
        <w:bookmarkStart w:id="122" w:name="_Toc485982431"/>
        <w:bookmarkStart w:id="123" w:name="_Toc520448587"/>
        <w:tc>
          <w:tcPr>
            <w:tcW w:w="1920" w:type="pct"/>
          </w:tcPr>
          <w:p w:rsidR="00F6144A" w:rsidRPr="00F6144A" w:rsidRDefault="0067539D" w:rsidP="00F6144A">
            <w:pPr>
              <w:keepNext/>
              <w:keepLines/>
              <w:outlineLvl w:val="0"/>
              <w:rPr>
                <w:rFonts w:asciiTheme="minorHAnsi" w:eastAsia="Calibri" w:hAnsiTheme="minorHAnsi"/>
                <w:sz w:val="22"/>
                <w:szCs w:val="24"/>
              </w:rPr>
            </w:pPr>
            <m:oMathPara>
              <m:oMath>
                <m:sSubSup>
                  <m:sSubSupPr>
                    <m:ctrlPr>
                      <w:rPr>
                        <w:rFonts w:ascii="Cambria Math" w:hAnsi="Cambria Math"/>
                        <w:i/>
                        <w:sz w:val="22"/>
                        <w:szCs w:val="24"/>
                      </w:rPr>
                    </m:ctrlPr>
                  </m:sSubSupPr>
                  <m:e>
                    <m:r>
                      <w:rPr>
                        <w:rFonts w:ascii="Cambria Math" w:hAnsi="Cambria Math"/>
                        <w:sz w:val="22"/>
                        <w:szCs w:val="24"/>
                      </w:rPr>
                      <m:t>WSB</m:t>
                    </m:r>
                  </m:e>
                  <m:sub>
                    <m:r>
                      <w:rPr>
                        <w:rFonts w:ascii="Cambria Math" w:hAnsi="Cambria Math"/>
                        <w:sz w:val="22"/>
                        <w:szCs w:val="24"/>
                      </w:rPr>
                      <m:t>t,BAEL</m:t>
                    </m:r>
                  </m:sub>
                  <m:sup>
                    <m:r>
                      <w:rPr>
                        <w:rFonts w:ascii="Cambria Math" w:hAnsi="Cambria Math"/>
                        <w:sz w:val="22"/>
                        <w:szCs w:val="24"/>
                      </w:rPr>
                      <m:t>k</m:t>
                    </m:r>
                  </m:sup>
                </m:sSubSup>
                <m:r>
                  <w:rPr>
                    <w:rFonts w:ascii="Cambria Math" w:hAnsi="Cambria Math"/>
                    <w:sz w:val="22"/>
                    <w:szCs w:val="24"/>
                  </w:rPr>
                  <m:t>=</m:t>
                </m:r>
                <m:f>
                  <m:fPr>
                    <m:ctrlPr>
                      <w:rPr>
                        <w:rFonts w:ascii="Cambria Math" w:hAnsi="Cambria Math"/>
                        <w:i/>
                        <w:sz w:val="22"/>
                        <w:szCs w:val="24"/>
                      </w:rPr>
                    </m:ctrlPr>
                  </m:fPr>
                  <m:num>
                    <m:nary>
                      <m:naryPr>
                        <m:chr m:val="∑"/>
                        <m:limLoc m:val="undOvr"/>
                        <m:ctrlPr>
                          <w:rPr>
                            <w:rFonts w:ascii="Cambria Math" w:hAnsi="Cambria Math"/>
                            <w:i/>
                            <w:sz w:val="22"/>
                            <w:szCs w:val="24"/>
                          </w:rPr>
                        </m:ctrlPr>
                      </m:naryPr>
                      <m:sub>
                        <m:r>
                          <w:rPr>
                            <w:rFonts w:ascii="Cambria Math" w:hAnsi="Cambria Math"/>
                            <w:sz w:val="22"/>
                            <w:szCs w:val="24"/>
                          </w:rPr>
                          <m:t>t=1</m:t>
                        </m:r>
                      </m:sub>
                      <m:sup>
                        <m:r>
                          <w:rPr>
                            <w:rFonts w:ascii="Cambria Math" w:hAnsi="Cambria Math"/>
                            <w:sz w:val="22"/>
                            <w:szCs w:val="24"/>
                          </w:rPr>
                          <m:t>4</m:t>
                        </m:r>
                      </m:sup>
                      <m:e>
                        <m:f>
                          <m:fPr>
                            <m:ctrlPr>
                              <w:rPr>
                                <w:rFonts w:ascii="Cambria Math" w:hAnsi="Cambria Math"/>
                                <w:i/>
                                <w:sz w:val="22"/>
                                <w:szCs w:val="24"/>
                              </w:rPr>
                            </m:ctrlPr>
                          </m:fPr>
                          <m:num>
                            <m:sSubSup>
                              <m:sSubSupPr>
                                <m:ctrlPr>
                                  <w:rPr>
                                    <w:rFonts w:ascii="Cambria Math" w:hAnsi="Cambria Math"/>
                                    <w:i/>
                                    <w:sz w:val="22"/>
                                    <w:szCs w:val="24"/>
                                  </w:rPr>
                                </m:ctrlPr>
                              </m:sSubSupPr>
                              <m:e>
                                <m:r>
                                  <w:rPr>
                                    <w:rFonts w:ascii="Cambria Math" w:hAnsi="Cambria Math"/>
                                    <w:sz w:val="22"/>
                                    <w:szCs w:val="24"/>
                                  </w:rPr>
                                  <m:t>Bp</m:t>
                                </m:r>
                              </m:e>
                              <m:sub>
                                <m:r>
                                  <w:rPr>
                                    <w:rFonts w:ascii="Cambria Math" w:hAnsi="Cambria Math"/>
                                    <w:sz w:val="22"/>
                                    <w:szCs w:val="24"/>
                                  </w:rPr>
                                  <m:t>t</m:t>
                                </m:r>
                              </m:sub>
                              <m:sup>
                                <m:r>
                                  <w:rPr>
                                    <w:rFonts w:ascii="Cambria Math" w:hAnsi="Cambria Math"/>
                                    <w:sz w:val="22"/>
                                    <w:szCs w:val="24"/>
                                  </w:rPr>
                                  <m:t>k</m:t>
                                </m:r>
                              </m:sup>
                            </m:sSubSup>
                          </m:num>
                          <m:den>
                            <m:r>
                              <w:rPr>
                                <w:rFonts w:ascii="Cambria Math" w:hAnsi="Cambria Math"/>
                                <w:sz w:val="22"/>
                                <w:szCs w:val="24"/>
                              </w:rPr>
                              <m:t>4</m:t>
                            </m:r>
                          </m:den>
                        </m:f>
                      </m:e>
                    </m:nary>
                  </m:num>
                  <m:den>
                    <m:nary>
                      <m:naryPr>
                        <m:chr m:val="∑"/>
                        <m:limLoc m:val="undOvr"/>
                        <m:ctrlPr>
                          <w:rPr>
                            <w:rFonts w:ascii="Cambria Math" w:hAnsi="Cambria Math"/>
                            <w:i/>
                            <w:sz w:val="22"/>
                            <w:szCs w:val="24"/>
                          </w:rPr>
                        </m:ctrlPr>
                      </m:naryPr>
                      <m:sub>
                        <m:r>
                          <w:rPr>
                            <w:rFonts w:ascii="Cambria Math" w:hAnsi="Cambria Math"/>
                            <w:sz w:val="22"/>
                            <w:szCs w:val="24"/>
                          </w:rPr>
                          <m:t>t=1</m:t>
                        </m:r>
                      </m:sub>
                      <m:sup>
                        <m:r>
                          <w:rPr>
                            <w:rFonts w:ascii="Cambria Math" w:hAnsi="Cambria Math"/>
                            <w:sz w:val="22"/>
                            <w:szCs w:val="24"/>
                          </w:rPr>
                          <m:t>4</m:t>
                        </m:r>
                      </m:sup>
                      <m:e>
                        <m:f>
                          <m:fPr>
                            <m:ctrlPr>
                              <w:rPr>
                                <w:rFonts w:ascii="Cambria Math" w:hAnsi="Cambria Math"/>
                                <w:i/>
                                <w:sz w:val="22"/>
                                <w:szCs w:val="24"/>
                              </w:rPr>
                            </m:ctrlPr>
                          </m:fPr>
                          <m:num>
                            <m:sSub>
                              <m:sSubPr>
                                <m:ctrlPr>
                                  <w:rPr>
                                    <w:rFonts w:ascii="Cambria Math" w:hAnsi="Cambria Math"/>
                                    <w:i/>
                                    <w:sz w:val="22"/>
                                    <w:szCs w:val="24"/>
                                  </w:rPr>
                                </m:ctrlPr>
                              </m:sSubPr>
                              <m:e>
                                <m:r>
                                  <w:rPr>
                                    <w:rFonts w:ascii="Cambria Math" w:hAnsi="Cambria Math"/>
                                    <w:sz w:val="22"/>
                                    <w:szCs w:val="24"/>
                                  </w:rPr>
                                  <m:t>Bp</m:t>
                                </m:r>
                              </m:e>
                              <m:sub>
                                <m:r>
                                  <w:rPr>
                                    <w:rFonts w:ascii="Cambria Math" w:hAnsi="Cambria Math"/>
                                    <w:sz w:val="22"/>
                                    <w:szCs w:val="24"/>
                                  </w:rPr>
                                  <m:t>t</m:t>
                                </m:r>
                              </m:sub>
                            </m:sSub>
                          </m:num>
                          <m:den>
                            <m:r>
                              <w:rPr>
                                <w:rFonts w:ascii="Cambria Math" w:hAnsi="Cambria Math"/>
                                <w:sz w:val="22"/>
                                <w:szCs w:val="24"/>
                              </w:rPr>
                              <m:t>4</m:t>
                            </m:r>
                          </m:den>
                        </m:f>
                      </m:e>
                    </m:nary>
                  </m:den>
                </m:f>
                <m:r>
                  <w:rPr>
                    <w:rFonts w:ascii="Cambria Math" w:hAnsi="Cambria Math"/>
                    <w:sz w:val="22"/>
                    <w:szCs w:val="24"/>
                  </w:rPr>
                  <m:t>*100</m:t>
                </m:r>
              </m:oMath>
            </m:oMathPara>
            <w:bookmarkEnd w:id="114"/>
            <w:bookmarkEnd w:id="115"/>
            <w:bookmarkEnd w:id="116"/>
            <w:bookmarkEnd w:id="117"/>
            <w:bookmarkEnd w:id="118"/>
            <w:bookmarkEnd w:id="119"/>
            <w:bookmarkEnd w:id="120"/>
            <w:bookmarkEnd w:id="121"/>
            <w:bookmarkEnd w:id="122"/>
            <w:bookmarkEnd w:id="123"/>
          </w:p>
        </w:tc>
        <w:tc>
          <w:tcPr>
            <w:tcW w:w="761" w:type="pct"/>
            <w:vAlign w:val="center"/>
          </w:tcPr>
          <w:p w:rsidR="00F6144A" w:rsidRPr="00F6144A" w:rsidRDefault="00F6144A" w:rsidP="00F6144A">
            <w:pPr>
              <w:keepNext/>
              <w:keepLines/>
              <w:outlineLvl w:val="0"/>
              <w:rPr>
                <w:rFonts w:asciiTheme="minorHAnsi" w:eastAsia="Calibri" w:hAnsiTheme="minorHAnsi"/>
                <w:sz w:val="22"/>
                <w:szCs w:val="24"/>
              </w:rPr>
            </w:pPr>
            <w:bookmarkStart w:id="124" w:name="_Toc484170760"/>
            <w:bookmarkStart w:id="125" w:name="_Toc484171280"/>
            <w:bookmarkStart w:id="126" w:name="_Toc484589669"/>
            <w:bookmarkStart w:id="127" w:name="_Toc484596475"/>
            <w:bookmarkStart w:id="128" w:name="_Toc484604961"/>
            <w:bookmarkStart w:id="129" w:name="_Toc485712894"/>
            <w:bookmarkStart w:id="130" w:name="_Toc485732134"/>
            <w:bookmarkStart w:id="131" w:name="_Toc485883749"/>
            <w:bookmarkStart w:id="132" w:name="_Toc485982432"/>
            <w:bookmarkStart w:id="133" w:name="_Toc520448588"/>
            <w:r w:rsidRPr="00F6144A">
              <w:rPr>
                <w:rFonts w:asciiTheme="minorHAnsi" w:eastAsia="Calibri" w:hAnsiTheme="minorHAnsi"/>
                <w:sz w:val="22"/>
                <w:szCs w:val="24"/>
              </w:rPr>
              <w:t>BAEL</w:t>
            </w:r>
            <w:bookmarkEnd w:id="124"/>
            <w:bookmarkEnd w:id="125"/>
            <w:bookmarkEnd w:id="126"/>
            <w:bookmarkEnd w:id="127"/>
            <w:bookmarkEnd w:id="128"/>
            <w:bookmarkEnd w:id="129"/>
            <w:bookmarkEnd w:id="130"/>
            <w:bookmarkEnd w:id="131"/>
            <w:bookmarkEnd w:id="132"/>
            <w:bookmarkEnd w:id="133"/>
          </w:p>
        </w:tc>
        <w:tc>
          <w:tcPr>
            <w:tcW w:w="989" w:type="pct"/>
            <w:vAlign w:val="center"/>
          </w:tcPr>
          <w:p w:rsidR="00F6144A" w:rsidRPr="00F6144A" w:rsidRDefault="00F6144A" w:rsidP="00F6144A">
            <w:pPr>
              <w:keepNext/>
              <w:keepLines/>
              <w:outlineLvl w:val="0"/>
              <w:rPr>
                <w:rFonts w:asciiTheme="minorHAnsi" w:eastAsia="Calibri" w:hAnsiTheme="minorHAnsi"/>
                <w:sz w:val="22"/>
                <w:szCs w:val="24"/>
              </w:rPr>
            </w:pPr>
            <w:bookmarkStart w:id="134" w:name="_Toc484170761"/>
            <w:bookmarkStart w:id="135" w:name="_Toc484171281"/>
            <w:bookmarkStart w:id="136" w:name="_Toc484589670"/>
            <w:bookmarkStart w:id="137" w:name="_Toc484596476"/>
            <w:bookmarkStart w:id="138" w:name="_Toc484604962"/>
            <w:bookmarkStart w:id="139" w:name="_Toc485712895"/>
            <w:bookmarkStart w:id="140" w:name="_Toc485732135"/>
            <w:bookmarkStart w:id="141" w:name="_Toc485883750"/>
            <w:bookmarkStart w:id="142" w:name="_Toc485982433"/>
            <w:bookmarkStart w:id="143" w:name="_Toc520448589"/>
            <w:r w:rsidRPr="00F6144A">
              <w:rPr>
                <w:rFonts w:asciiTheme="minorHAnsi" w:eastAsia="Calibri" w:hAnsiTheme="minorHAnsi"/>
                <w:sz w:val="22"/>
                <w:szCs w:val="24"/>
              </w:rPr>
              <w:t>kwartalna</w:t>
            </w:r>
            <w:bookmarkEnd w:id="134"/>
            <w:bookmarkEnd w:id="135"/>
            <w:bookmarkEnd w:id="136"/>
            <w:bookmarkEnd w:id="137"/>
            <w:bookmarkEnd w:id="138"/>
            <w:bookmarkEnd w:id="139"/>
            <w:bookmarkEnd w:id="140"/>
            <w:bookmarkEnd w:id="141"/>
            <w:bookmarkEnd w:id="142"/>
            <w:bookmarkEnd w:id="143"/>
          </w:p>
        </w:tc>
      </w:tr>
    </w:tbl>
    <w:p w:rsidR="00F6144A" w:rsidRDefault="00F6144A" w:rsidP="00F6144A">
      <w:pPr>
        <w:spacing w:after="120"/>
        <w:contextualSpacing/>
        <w:jc w:val="both"/>
        <w:rPr>
          <w:rFonts w:eastAsia="Times New Roman" w:cs="Times New Roman"/>
          <w:sz w:val="24"/>
          <w:lang w:eastAsia="pl-PL"/>
        </w:rPr>
      </w:pPr>
    </w:p>
    <w:p w:rsidR="00F6144A" w:rsidRPr="00C06F84" w:rsidRDefault="00F6144A" w:rsidP="00F6144A">
      <w:pPr>
        <w:spacing w:after="120"/>
        <w:contextualSpacing/>
        <w:jc w:val="both"/>
        <w:rPr>
          <w:rFonts w:eastAsia="Times New Roman" w:cs="Times New Roman"/>
          <w:sz w:val="24"/>
          <w:lang w:eastAsia="pl-PL"/>
        </w:rPr>
      </w:pPr>
    </w:p>
    <w:p w:rsidR="00C06F84" w:rsidRPr="00757117" w:rsidRDefault="00C06F84" w:rsidP="00757117">
      <w:pPr>
        <w:spacing w:after="0" w:line="240" w:lineRule="auto"/>
        <w:jc w:val="both"/>
        <w:rPr>
          <w:rFonts w:ascii="Times New Roman" w:eastAsia="Times New Roman" w:hAnsi="Times New Roman" w:cs="Times New Roman"/>
          <w:b/>
          <w:i/>
          <w:color w:val="000000"/>
          <w:lang w:eastAsia="pl-PL"/>
        </w:rPr>
      </w:pPr>
      <w:r w:rsidRPr="00757117">
        <w:rPr>
          <w:rFonts w:ascii="Times New Roman" w:eastAsia="Times New Roman" w:hAnsi="Times New Roman" w:cs="Times New Roman"/>
          <w:b/>
          <w:i/>
          <w:color w:val="000000"/>
          <w:lang w:eastAsia="pl-PL"/>
        </w:rPr>
        <w:t xml:space="preserve">Tabela </w:t>
      </w:r>
      <w:r w:rsidR="00F6144A" w:rsidRPr="00757117">
        <w:rPr>
          <w:rFonts w:ascii="Times New Roman" w:eastAsia="Times New Roman" w:hAnsi="Times New Roman" w:cs="Times New Roman"/>
          <w:b/>
          <w:i/>
          <w:color w:val="000000"/>
          <w:lang w:eastAsia="pl-PL"/>
        </w:rPr>
        <w:t>2</w:t>
      </w:r>
      <w:r w:rsidRPr="00757117">
        <w:rPr>
          <w:rFonts w:ascii="Times New Roman" w:eastAsia="Times New Roman" w:hAnsi="Times New Roman" w:cs="Times New Roman"/>
          <w:b/>
          <w:i/>
          <w:color w:val="000000"/>
          <w:lang w:eastAsia="pl-PL"/>
        </w:rPr>
        <w:t>. Wskaźniki zróżnicowania struktury</w:t>
      </w:r>
    </w:p>
    <w:tbl>
      <w:tblPr>
        <w:tblpPr w:leftFromText="141" w:rightFromText="141" w:vertAnchor="text" w:tblpX="-68" w:tblpY="1"/>
        <w:tblOverlap w:val="never"/>
        <w:tblW w:w="5000" w:type="pct"/>
        <w:tblLook w:val="04A0" w:firstRow="1" w:lastRow="0" w:firstColumn="1" w:lastColumn="0" w:noHBand="0" w:noVBand="1"/>
      </w:tblPr>
      <w:tblGrid>
        <w:gridCol w:w="2801"/>
        <w:gridCol w:w="6487"/>
      </w:tblGrid>
      <w:tr w:rsidR="00C06F84" w:rsidRPr="00C06F84" w:rsidTr="00C06F84">
        <w:trPr>
          <w:trHeight w:val="397"/>
          <w:tblHeader/>
        </w:trPr>
        <w:tc>
          <w:tcPr>
            <w:tcW w:w="1508" w:type="pct"/>
            <w:vAlign w:val="center"/>
          </w:tcPr>
          <w:p w:rsidR="00C06F84" w:rsidRPr="00C06F84" w:rsidRDefault="00C06F84" w:rsidP="00C06F84">
            <w:pPr>
              <w:jc w:val="center"/>
              <w:rPr>
                <w:rFonts w:eastAsia="Calibri"/>
                <w:szCs w:val="24"/>
              </w:rPr>
            </w:pPr>
            <w:r w:rsidRPr="00C06F84">
              <w:rPr>
                <w:rFonts w:eastAsia="Calibri"/>
                <w:szCs w:val="24"/>
              </w:rPr>
              <w:t>Nazwa i wzór miernika</w:t>
            </w:r>
          </w:p>
        </w:tc>
        <w:tc>
          <w:tcPr>
            <w:tcW w:w="3492" w:type="pct"/>
            <w:vAlign w:val="center"/>
          </w:tcPr>
          <w:p w:rsidR="00C06F84" w:rsidRPr="00C06F84" w:rsidRDefault="00C06F84" w:rsidP="00C06F84">
            <w:pPr>
              <w:keepNext/>
              <w:keepLines/>
              <w:jc w:val="center"/>
              <w:outlineLvl w:val="0"/>
              <w:rPr>
                <w:rFonts w:eastAsia="Calibri"/>
                <w:b/>
                <w:bCs/>
                <w:color w:val="365F91"/>
                <w:szCs w:val="24"/>
              </w:rPr>
            </w:pPr>
            <w:bookmarkStart w:id="144" w:name="_Toc484170762"/>
            <w:bookmarkStart w:id="145" w:name="_Toc484171282"/>
            <w:bookmarkStart w:id="146" w:name="_Toc484589671"/>
            <w:bookmarkStart w:id="147" w:name="_Toc484596477"/>
            <w:bookmarkStart w:id="148" w:name="_Toc484604963"/>
            <w:bookmarkStart w:id="149" w:name="_Toc485712896"/>
            <w:bookmarkStart w:id="150" w:name="_Toc485732136"/>
            <w:bookmarkStart w:id="151" w:name="_Toc485883751"/>
            <w:bookmarkStart w:id="152" w:name="_Toc485982434"/>
            <w:bookmarkStart w:id="153" w:name="_Toc520448590"/>
            <w:r w:rsidRPr="00C06F84">
              <w:rPr>
                <w:rFonts w:eastAsia="Calibri"/>
                <w:szCs w:val="24"/>
              </w:rPr>
              <w:t>Szczegółowa interpretacja</w:t>
            </w:r>
            <w:bookmarkEnd w:id="144"/>
            <w:bookmarkEnd w:id="145"/>
            <w:bookmarkEnd w:id="146"/>
            <w:bookmarkEnd w:id="147"/>
            <w:bookmarkEnd w:id="148"/>
            <w:bookmarkEnd w:id="149"/>
            <w:bookmarkEnd w:id="150"/>
            <w:bookmarkEnd w:id="151"/>
            <w:bookmarkEnd w:id="152"/>
            <w:bookmarkEnd w:id="153"/>
          </w:p>
        </w:tc>
      </w:tr>
      <w:tr w:rsidR="00C06F84" w:rsidRPr="00C06F84" w:rsidTr="00C06F84">
        <w:trPr>
          <w:trHeight w:val="2556"/>
          <w:tblHeader/>
        </w:trPr>
        <w:tc>
          <w:tcPr>
            <w:tcW w:w="1508" w:type="pct"/>
            <w:vAlign w:val="center"/>
          </w:tcPr>
          <w:p w:rsidR="00C06F84" w:rsidRPr="00C06F84" w:rsidRDefault="00C06F84" w:rsidP="00C06F84">
            <w:pPr>
              <w:keepNext/>
              <w:spacing w:before="200" w:after="40"/>
              <w:contextualSpacing/>
              <w:rPr>
                <w:rFonts w:eastAsia="Calibri"/>
                <w:b/>
                <w:bCs/>
                <w:szCs w:val="24"/>
              </w:rPr>
            </w:pPr>
            <w:r w:rsidRPr="00C06F84">
              <w:rPr>
                <w:rFonts w:eastAsia="Calibri"/>
                <w:b/>
                <w:bCs/>
                <w:szCs w:val="24"/>
              </w:rPr>
              <w:t xml:space="preserve">Wskaźnik </w:t>
            </w:r>
          </w:p>
          <w:p w:rsidR="00C06F84" w:rsidRPr="00C06F84" w:rsidRDefault="00C06F84" w:rsidP="00C06F84">
            <w:pPr>
              <w:keepNext/>
              <w:spacing w:before="200" w:after="40"/>
              <w:contextualSpacing/>
              <w:rPr>
                <w:rFonts w:eastAsia="Calibri"/>
                <w:b/>
                <w:bCs/>
                <w:szCs w:val="24"/>
              </w:rPr>
            </w:pPr>
            <w:r w:rsidRPr="00C06F84">
              <w:rPr>
                <w:rFonts w:eastAsia="Calibri"/>
                <w:b/>
                <w:bCs/>
                <w:szCs w:val="24"/>
              </w:rPr>
              <w:t xml:space="preserve">zróżnicowania </w:t>
            </w:r>
            <w:r w:rsidRPr="00C06F84">
              <w:rPr>
                <w:rFonts w:eastAsia="Calibri"/>
                <w:b/>
                <w:bCs/>
                <w:szCs w:val="24"/>
              </w:rPr>
              <w:br/>
              <w:t>struktury ofert pracy</w:t>
            </w:r>
          </w:p>
          <w:p w:rsidR="00C06F84" w:rsidRPr="00C06F84" w:rsidRDefault="00C06F84" w:rsidP="00C06F84">
            <w:pPr>
              <w:keepNext/>
              <w:spacing w:before="200" w:after="40"/>
              <w:contextualSpacing/>
              <w:rPr>
                <w:rFonts w:eastAsia="Calibri"/>
                <w:b/>
                <w:bCs/>
                <w:szCs w:val="24"/>
              </w:rPr>
            </w:pPr>
          </w:p>
          <w:p w:rsidR="00C06F84" w:rsidRPr="00C06F84" w:rsidRDefault="0067539D" w:rsidP="00C06F84">
            <w:pPr>
              <w:rPr>
                <w:szCs w:val="24"/>
              </w:rPr>
            </w:pPr>
            <m:oMathPara>
              <m:oMath>
                <m:sSubSup>
                  <m:sSubSupPr>
                    <m:ctrlPr>
                      <w:rPr>
                        <w:rFonts w:ascii="Cambria Math" w:hAnsi="Cambria Math"/>
                        <w:i/>
                        <w:szCs w:val="24"/>
                      </w:rPr>
                    </m:ctrlPr>
                  </m:sSubSupPr>
                  <m:e>
                    <m:r>
                      <w:rPr>
                        <w:rFonts w:ascii="Cambria Math" w:hAnsi="Cambria Math"/>
                        <w:szCs w:val="24"/>
                      </w:rPr>
                      <m:t>WNO</m:t>
                    </m:r>
                  </m:e>
                  <m:sub>
                    <m:r>
                      <w:rPr>
                        <w:rFonts w:ascii="Cambria Math" w:hAnsi="Cambria Math"/>
                        <w:szCs w:val="24"/>
                      </w:rPr>
                      <m:t>t</m:t>
                    </m:r>
                  </m:sub>
                  <m:sup>
                    <m:r>
                      <w:rPr>
                        <w:rFonts w:ascii="Cambria Math" w:hAnsi="Cambria Math"/>
                        <w:szCs w:val="24"/>
                      </w:rPr>
                      <m:t>k</m:t>
                    </m:r>
                  </m:sup>
                </m:sSubSup>
                <m:r>
                  <w:rPr>
                    <w:rFonts w:ascii="Cambria Math" w:hAnsi="Cambria Math"/>
                    <w:szCs w:val="24"/>
                  </w:rPr>
                  <m:t>=</m:t>
                </m:r>
                <m:f>
                  <m:fPr>
                    <m:ctrlPr>
                      <w:rPr>
                        <w:rFonts w:ascii="Cambria Math" w:hAnsi="Cambria Math"/>
                        <w:i/>
                        <w:szCs w:val="24"/>
                      </w:rPr>
                    </m:ctrlPr>
                  </m:fPr>
                  <m:num>
                    <m:sSubSup>
                      <m:sSubSupPr>
                        <m:ctrlPr>
                          <w:rPr>
                            <w:rFonts w:ascii="Cambria Math" w:hAnsi="Cambria Math"/>
                            <w:i/>
                          </w:rPr>
                        </m:ctrlPr>
                      </m:sSubSupPr>
                      <m:e>
                        <m:r>
                          <w:rPr>
                            <w:rFonts w:ascii="Cambria Math" w:hAnsi="Cambria Math"/>
                          </w:rPr>
                          <m:t>WSO</m:t>
                        </m:r>
                      </m:e>
                      <m:sub>
                        <m:r>
                          <w:rPr>
                            <w:rFonts w:ascii="Cambria Math" w:hAnsi="Cambria Math"/>
                          </w:rPr>
                          <m:t>t,  PUP</m:t>
                        </m:r>
                      </m:sub>
                      <m:sup>
                        <m:r>
                          <w:rPr>
                            <w:rFonts w:ascii="Cambria Math" w:hAnsi="Cambria Math"/>
                          </w:rPr>
                          <m:t>k</m:t>
                        </m:r>
                      </m:sup>
                    </m:sSubSup>
                  </m:num>
                  <m:den>
                    <m:sSubSup>
                      <m:sSubSupPr>
                        <m:ctrlPr>
                          <w:rPr>
                            <w:rFonts w:ascii="Cambria Math" w:hAnsi="Cambria Math"/>
                            <w:i/>
                          </w:rPr>
                        </m:ctrlPr>
                      </m:sSubSupPr>
                      <m:e>
                        <m:r>
                          <w:rPr>
                            <w:rFonts w:ascii="Cambria Math" w:hAnsi="Cambria Math"/>
                          </w:rPr>
                          <m:t>WSO</m:t>
                        </m:r>
                      </m:e>
                      <m:sub>
                        <m:r>
                          <w:rPr>
                            <w:rFonts w:ascii="Cambria Math" w:hAnsi="Cambria Math"/>
                          </w:rPr>
                          <m:t>t, inter.</m:t>
                        </m:r>
                      </m:sub>
                      <m:sup>
                        <m:r>
                          <w:rPr>
                            <w:rFonts w:ascii="Cambria Math" w:hAnsi="Cambria Math"/>
                          </w:rPr>
                          <m:t>k</m:t>
                        </m:r>
                      </m:sup>
                    </m:sSubSup>
                  </m:den>
                </m:f>
              </m:oMath>
            </m:oMathPara>
          </w:p>
          <w:p w:rsidR="00C06F84" w:rsidRPr="00C06F84" w:rsidRDefault="00C06F84" w:rsidP="00C06F84">
            <w:pPr>
              <w:ind w:left="316"/>
              <w:rPr>
                <w:rFonts w:eastAsia="Calibri"/>
                <w:szCs w:val="24"/>
              </w:rPr>
            </w:pPr>
          </w:p>
        </w:tc>
        <w:tc>
          <w:tcPr>
            <w:tcW w:w="3492" w:type="pct"/>
            <w:vAlign w:val="center"/>
          </w:tcPr>
          <w:p w:rsidR="00C06F84" w:rsidRPr="00C06F84" w:rsidRDefault="0067539D" w:rsidP="00C06F84">
            <w:pPr>
              <w:rPr>
                <w:szCs w:val="24"/>
              </w:rPr>
            </w:pPr>
            <m:oMath>
              <m:sSubSup>
                <m:sSubSupPr>
                  <m:ctrlPr>
                    <w:rPr>
                      <w:rFonts w:ascii="Cambria Math" w:hAnsi="Cambria Math"/>
                      <w:i/>
                      <w:szCs w:val="24"/>
                    </w:rPr>
                  </m:ctrlPr>
                </m:sSubSupPr>
                <m:e>
                  <m:r>
                    <w:rPr>
                      <w:rFonts w:ascii="Cambria Math" w:hAnsi="Cambria Math"/>
                      <w:szCs w:val="24"/>
                    </w:rPr>
                    <m:t>WNO</m:t>
                  </m:r>
                </m:e>
                <m:sub>
                  <m:r>
                    <w:rPr>
                      <w:rFonts w:ascii="Cambria Math" w:hAnsi="Cambria Math"/>
                      <w:szCs w:val="24"/>
                    </w:rPr>
                    <m:t>t</m:t>
                  </m:r>
                </m:sub>
                <m:sup>
                  <m:r>
                    <w:rPr>
                      <w:rFonts w:ascii="Cambria Math" w:hAnsi="Cambria Math"/>
                      <w:szCs w:val="24"/>
                    </w:rPr>
                    <m:t>k</m:t>
                  </m:r>
                </m:sup>
              </m:sSubSup>
              <m:r>
                <w:rPr>
                  <w:rFonts w:ascii="Cambria Math" w:hAnsi="Cambria Math"/>
                  <w:szCs w:val="24"/>
                </w:rPr>
                <m:t>&lt;1</m:t>
              </m:r>
            </m:oMath>
            <w:r w:rsidR="00C06F84" w:rsidRPr="00C06F84">
              <w:rPr>
                <w:szCs w:val="24"/>
              </w:rPr>
              <w:t xml:space="preserve"> – grupa zawodów, w której oferty pracy są zgłaszane przede wszystkim poza PUP (oznacza to, że pracodawcy znacznie częściej oferują pracę za pośrednictwem portali internetowych dla tych zawodów).</w:t>
            </w:r>
          </w:p>
          <w:p w:rsidR="00C06F84" w:rsidRPr="00C06F84" w:rsidRDefault="0067539D" w:rsidP="00C06F84">
            <w:pPr>
              <w:rPr>
                <w:szCs w:val="24"/>
              </w:rPr>
            </w:pPr>
            <m:oMath>
              <m:sSubSup>
                <m:sSubSupPr>
                  <m:ctrlPr>
                    <w:rPr>
                      <w:rFonts w:ascii="Cambria Math" w:hAnsi="Cambria Math"/>
                      <w:i/>
                      <w:szCs w:val="24"/>
                    </w:rPr>
                  </m:ctrlPr>
                </m:sSubSupPr>
                <m:e>
                  <m:r>
                    <w:rPr>
                      <w:rFonts w:ascii="Cambria Math" w:hAnsi="Cambria Math"/>
                      <w:szCs w:val="24"/>
                    </w:rPr>
                    <m:t>WNO</m:t>
                  </m:r>
                </m:e>
                <m:sub>
                  <m:r>
                    <w:rPr>
                      <w:rFonts w:ascii="Cambria Math" w:hAnsi="Cambria Math"/>
                      <w:szCs w:val="24"/>
                    </w:rPr>
                    <m:t>t</m:t>
                  </m:r>
                </m:sub>
                <m:sup>
                  <m:r>
                    <w:rPr>
                      <w:rFonts w:ascii="Cambria Math" w:hAnsi="Cambria Math"/>
                      <w:szCs w:val="24"/>
                    </w:rPr>
                    <m:t>k</m:t>
                  </m:r>
                </m:sup>
              </m:sSubSup>
              <m:r>
                <w:rPr>
                  <w:rFonts w:ascii="Cambria Math" w:hAnsi="Cambria Math"/>
                  <w:szCs w:val="24"/>
                </w:rPr>
                <m:t>&gt;1</m:t>
              </m:r>
            </m:oMath>
            <w:r w:rsidR="00C06F84" w:rsidRPr="00C06F84">
              <w:rPr>
                <w:szCs w:val="24"/>
              </w:rPr>
              <w:t xml:space="preserve"> – grupa zawodów, w której oferty pracy są zgłaszane przede wszystkim w PUP (pracodawcy znacznie częściej poszukują pracowników za pośrednictwem PUP niż w Internecie).</w:t>
            </w:r>
          </w:p>
          <w:p w:rsidR="00C06F84" w:rsidRPr="00C06F84" w:rsidRDefault="00C06F84" w:rsidP="00C06F84">
            <w:pPr>
              <w:rPr>
                <w:rFonts w:eastAsia="Calibri"/>
                <w:sz w:val="28"/>
                <w:szCs w:val="24"/>
              </w:rPr>
            </w:pPr>
            <w:r w:rsidRPr="00C06F84">
              <w:rPr>
                <w:szCs w:val="24"/>
              </w:rPr>
              <w:t xml:space="preserve">Miernik przyjmuje wartości z przedziału </w:t>
            </w:r>
            <w:r w:rsidRPr="00C06F84">
              <w:rPr>
                <w:rFonts w:eastAsia="Calibri"/>
                <w:szCs w:val="24"/>
              </w:rPr>
              <w:t>&lt;0,+∞).</w:t>
            </w:r>
          </w:p>
        </w:tc>
      </w:tr>
      <w:tr w:rsidR="00C06F84" w:rsidRPr="00C06F84" w:rsidTr="00C06F84">
        <w:trPr>
          <w:trHeight w:val="2409"/>
          <w:tblHeader/>
        </w:trPr>
        <w:tc>
          <w:tcPr>
            <w:tcW w:w="1508" w:type="pct"/>
            <w:vAlign w:val="center"/>
          </w:tcPr>
          <w:p w:rsidR="00C06F84" w:rsidRPr="00C06F84" w:rsidRDefault="00C06F84" w:rsidP="00C06F84">
            <w:pPr>
              <w:keepNext/>
              <w:spacing w:before="200" w:after="40"/>
              <w:contextualSpacing/>
              <w:rPr>
                <w:rFonts w:eastAsia="Calibri"/>
                <w:b/>
                <w:bCs/>
                <w:szCs w:val="24"/>
              </w:rPr>
            </w:pPr>
            <w:r w:rsidRPr="00C06F84">
              <w:rPr>
                <w:rFonts w:eastAsia="Calibri"/>
                <w:b/>
                <w:bCs/>
                <w:szCs w:val="24"/>
              </w:rPr>
              <w:lastRenderedPageBreak/>
              <w:t xml:space="preserve">Wskaźnik </w:t>
            </w:r>
          </w:p>
          <w:p w:rsidR="00C06F84" w:rsidRPr="00C06F84" w:rsidRDefault="00C06F84" w:rsidP="00C06F84">
            <w:pPr>
              <w:keepNext/>
              <w:spacing w:before="200" w:after="40"/>
              <w:contextualSpacing/>
              <w:rPr>
                <w:rFonts w:eastAsia="Calibri"/>
                <w:b/>
                <w:bCs/>
                <w:szCs w:val="24"/>
              </w:rPr>
            </w:pPr>
            <w:r w:rsidRPr="00C06F84">
              <w:rPr>
                <w:rFonts w:eastAsia="Calibri"/>
                <w:b/>
                <w:bCs/>
                <w:szCs w:val="24"/>
              </w:rPr>
              <w:t>zróżnicowania</w:t>
            </w:r>
          </w:p>
          <w:p w:rsidR="00C06F84" w:rsidRPr="00C06F84" w:rsidRDefault="00C06F84" w:rsidP="00C06F84">
            <w:pPr>
              <w:keepNext/>
              <w:spacing w:before="200" w:after="40"/>
              <w:contextualSpacing/>
              <w:rPr>
                <w:rFonts w:eastAsia="Calibri"/>
                <w:b/>
                <w:bCs/>
                <w:szCs w:val="24"/>
              </w:rPr>
            </w:pPr>
            <w:r w:rsidRPr="00C06F84">
              <w:rPr>
                <w:rFonts w:eastAsia="Calibri"/>
                <w:b/>
                <w:bCs/>
                <w:szCs w:val="24"/>
              </w:rPr>
              <w:t>struktury bezrobotnych poprzednio pracujących</w:t>
            </w:r>
          </w:p>
          <w:p w:rsidR="00C06F84" w:rsidRPr="00C06F84" w:rsidRDefault="0067539D" w:rsidP="00C06F84">
            <w:pPr>
              <w:rPr>
                <w:szCs w:val="24"/>
              </w:rPr>
            </w:pPr>
            <m:oMathPara>
              <m:oMath>
                <m:sSubSup>
                  <m:sSubSupPr>
                    <m:ctrlPr>
                      <w:rPr>
                        <w:rFonts w:ascii="Cambria Math" w:hAnsi="Cambria Math"/>
                        <w:i/>
                        <w:szCs w:val="24"/>
                      </w:rPr>
                    </m:ctrlPr>
                  </m:sSubSupPr>
                  <m:e>
                    <m:r>
                      <w:rPr>
                        <w:rFonts w:ascii="Cambria Math" w:hAnsi="Cambria Math"/>
                        <w:szCs w:val="24"/>
                      </w:rPr>
                      <m:t>WNB</m:t>
                    </m:r>
                  </m:e>
                  <m:sub>
                    <m:r>
                      <w:rPr>
                        <w:rFonts w:ascii="Cambria Math" w:hAnsi="Cambria Math"/>
                        <w:szCs w:val="24"/>
                      </w:rPr>
                      <m:t>t</m:t>
                    </m:r>
                  </m:sub>
                  <m:sup>
                    <m:r>
                      <w:rPr>
                        <w:rFonts w:ascii="Cambria Math" w:hAnsi="Cambria Math"/>
                        <w:szCs w:val="24"/>
                      </w:rPr>
                      <m:t>k</m:t>
                    </m:r>
                  </m:sup>
                </m:sSubSup>
                <m:r>
                  <w:rPr>
                    <w:rFonts w:ascii="Cambria Math" w:hAnsi="Cambria Math"/>
                    <w:szCs w:val="24"/>
                  </w:rPr>
                  <m:t>=</m:t>
                </m:r>
                <m:f>
                  <m:fPr>
                    <m:ctrlPr>
                      <w:rPr>
                        <w:rFonts w:ascii="Cambria Math" w:hAnsi="Cambria Math"/>
                        <w:i/>
                        <w:szCs w:val="24"/>
                      </w:rPr>
                    </m:ctrlPr>
                  </m:fPr>
                  <m:num>
                    <m:sSubSup>
                      <m:sSubSupPr>
                        <m:ctrlPr>
                          <w:rPr>
                            <w:rFonts w:ascii="Cambria Math" w:hAnsi="Cambria Math"/>
                            <w:i/>
                            <w:szCs w:val="24"/>
                          </w:rPr>
                        </m:ctrlPr>
                      </m:sSubSupPr>
                      <m:e>
                        <m:r>
                          <w:rPr>
                            <w:rFonts w:ascii="Cambria Math" w:hAnsi="Cambria Math"/>
                            <w:szCs w:val="24"/>
                          </w:rPr>
                          <m:t>WSB</m:t>
                        </m:r>
                      </m:e>
                      <m:sub>
                        <m:r>
                          <w:rPr>
                            <w:rFonts w:ascii="Cambria Math" w:hAnsi="Cambria Math"/>
                            <w:szCs w:val="24"/>
                          </w:rPr>
                          <m:t>t, PUP</m:t>
                        </m:r>
                      </m:sub>
                      <m:sup>
                        <m:r>
                          <w:rPr>
                            <w:rFonts w:ascii="Cambria Math" w:hAnsi="Cambria Math"/>
                            <w:szCs w:val="24"/>
                          </w:rPr>
                          <m:t>k</m:t>
                        </m:r>
                      </m:sup>
                    </m:sSubSup>
                  </m:num>
                  <m:den>
                    <m:sSubSup>
                      <m:sSubSupPr>
                        <m:ctrlPr>
                          <w:rPr>
                            <w:rFonts w:ascii="Cambria Math" w:hAnsi="Cambria Math"/>
                            <w:i/>
                            <w:szCs w:val="24"/>
                          </w:rPr>
                        </m:ctrlPr>
                      </m:sSubSupPr>
                      <m:e>
                        <m:r>
                          <w:rPr>
                            <w:rFonts w:ascii="Cambria Math" w:hAnsi="Cambria Math"/>
                            <w:szCs w:val="24"/>
                          </w:rPr>
                          <m:t>WSB</m:t>
                        </m:r>
                      </m:e>
                      <m:sub>
                        <m:r>
                          <w:rPr>
                            <w:rFonts w:ascii="Cambria Math" w:hAnsi="Cambria Math"/>
                            <w:szCs w:val="24"/>
                          </w:rPr>
                          <m:t>t,BAEL</m:t>
                        </m:r>
                      </m:sub>
                      <m:sup>
                        <m:r>
                          <w:rPr>
                            <w:rFonts w:ascii="Cambria Math" w:hAnsi="Cambria Math"/>
                            <w:szCs w:val="24"/>
                          </w:rPr>
                          <m:t>k</m:t>
                        </m:r>
                      </m:sup>
                    </m:sSubSup>
                  </m:den>
                </m:f>
              </m:oMath>
            </m:oMathPara>
          </w:p>
          <w:p w:rsidR="00C06F84" w:rsidRPr="00C06F84" w:rsidRDefault="00C06F84" w:rsidP="00C06F84">
            <w:pPr>
              <w:ind w:left="316"/>
              <w:rPr>
                <w:rFonts w:eastAsia="Calibri"/>
                <w:szCs w:val="24"/>
              </w:rPr>
            </w:pPr>
          </w:p>
        </w:tc>
        <w:tc>
          <w:tcPr>
            <w:tcW w:w="3492" w:type="pct"/>
            <w:vAlign w:val="center"/>
          </w:tcPr>
          <w:p w:rsidR="00C06F84" w:rsidRPr="00C06F84" w:rsidRDefault="0067539D" w:rsidP="00C06F84">
            <w:pPr>
              <w:rPr>
                <w:szCs w:val="24"/>
              </w:rPr>
            </w:pPr>
            <m:oMath>
              <m:sSubSup>
                <m:sSubSupPr>
                  <m:ctrlPr>
                    <w:rPr>
                      <w:rFonts w:ascii="Cambria Math" w:hAnsi="Cambria Math"/>
                      <w:i/>
                      <w:szCs w:val="24"/>
                    </w:rPr>
                  </m:ctrlPr>
                </m:sSubSupPr>
                <m:e>
                  <m:r>
                    <w:rPr>
                      <w:rFonts w:ascii="Cambria Math" w:hAnsi="Cambria Math"/>
                      <w:szCs w:val="24"/>
                    </w:rPr>
                    <m:t>WNB</m:t>
                  </m:r>
                </m:e>
                <m:sub>
                  <m:r>
                    <w:rPr>
                      <w:rFonts w:ascii="Cambria Math" w:hAnsi="Cambria Math"/>
                      <w:szCs w:val="24"/>
                    </w:rPr>
                    <m:t>t</m:t>
                  </m:r>
                </m:sub>
                <m:sup>
                  <m:r>
                    <w:rPr>
                      <w:rFonts w:ascii="Cambria Math" w:hAnsi="Cambria Math"/>
                      <w:szCs w:val="24"/>
                    </w:rPr>
                    <m:t>k</m:t>
                  </m:r>
                </m:sup>
              </m:sSubSup>
              <m:r>
                <w:rPr>
                  <w:rFonts w:ascii="Cambria Math" w:hAnsi="Cambria Math"/>
                  <w:szCs w:val="24"/>
                </w:rPr>
                <m:t>&lt;1</m:t>
              </m:r>
            </m:oMath>
            <w:r w:rsidR="00C06F84" w:rsidRPr="00C06F84">
              <w:rPr>
                <w:szCs w:val="24"/>
              </w:rPr>
              <w:t xml:space="preserve"> – grupa zawodów, w której bezrobotni w większości nie rejestrują się w PUP i nie szukają pracy za ich pośrednictwem.</w:t>
            </w:r>
          </w:p>
          <w:p w:rsidR="00C06F84" w:rsidRPr="00C06F84" w:rsidRDefault="0067539D" w:rsidP="00C06F84">
            <w:pPr>
              <w:rPr>
                <w:sz w:val="28"/>
                <w:szCs w:val="24"/>
              </w:rPr>
            </w:pPr>
            <m:oMath>
              <m:sSubSup>
                <m:sSubSupPr>
                  <m:ctrlPr>
                    <w:rPr>
                      <w:rFonts w:ascii="Cambria Math" w:hAnsi="Cambria Math"/>
                      <w:i/>
                      <w:szCs w:val="24"/>
                    </w:rPr>
                  </m:ctrlPr>
                </m:sSubSupPr>
                <m:e>
                  <m:r>
                    <w:rPr>
                      <w:rFonts w:ascii="Cambria Math" w:hAnsi="Cambria Math"/>
                      <w:szCs w:val="24"/>
                    </w:rPr>
                    <m:t>WNB</m:t>
                  </m:r>
                </m:e>
                <m:sub>
                  <m:r>
                    <w:rPr>
                      <w:rFonts w:ascii="Cambria Math" w:hAnsi="Cambria Math"/>
                      <w:szCs w:val="24"/>
                    </w:rPr>
                    <m:t>t</m:t>
                  </m:r>
                </m:sub>
                <m:sup>
                  <m:r>
                    <w:rPr>
                      <w:rFonts w:ascii="Cambria Math" w:hAnsi="Cambria Math"/>
                      <w:szCs w:val="24"/>
                    </w:rPr>
                    <m:t>k</m:t>
                  </m:r>
                </m:sup>
              </m:sSubSup>
              <m:r>
                <w:rPr>
                  <w:rFonts w:ascii="Cambria Math" w:hAnsi="Cambria Math"/>
                  <w:szCs w:val="24"/>
                </w:rPr>
                <m:t>&gt;1</m:t>
              </m:r>
            </m:oMath>
            <w:r w:rsidR="00C06F84" w:rsidRPr="00C06F84">
              <w:rPr>
                <w:szCs w:val="24"/>
              </w:rPr>
              <w:t xml:space="preserve"> – grupa zawodów, w której bezrobotni w większości  rejestrują się w PUP. Miernik przyjmuje wartości z przedziału </w:t>
            </w:r>
            <w:r w:rsidR="00C06F84" w:rsidRPr="00C06F84">
              <w:rPr>
                <w:rFonts w:eastAsia="Calibri"/>
                <w:szCs w:val="24"/>
              </w:rPr>
              <w:t>&lt;0,+∞).</w:t>
            </w:r>
          </w:p>
        </w:tc>
      </w:tr>
    </w:tbl>
    <w:p w:rsidR="0067539D" w:rsidRDefault="0067539D" w:rsidP="0067539D">
      <w:pPr>
        <w:jc w:val="both"/>
        <w:rPr>
          <w:sz w:val="24"/>
          <w:szCs w:val="24"/>
          <w:lang w:eastAsia="pl-PL"/>
        </w:rPr>
      </w:pPr>
    </w:p>
    <w:p w:rsidR="00E304F1" w:rsidRPr="00C06F84" w:rsidRDefault="00C06F84" w:rsidP="0067539D">
      <w:pPr>
        <w:jc w:val="both"/>
        <w:rPr>
          <w:sz w:val="24"/>
          <w:szCs w:val="24"/>
          <w:lang w:eastAsia="pl-PL"/>
        </w:rPr>
      </w:pPr>
      <w:r w:rsidRPr="00C06F84">
        <w:rPr>
          <w:sz w:val="24"/>
          <w:szCs w:val="24"/>
          <w:lang w:eastAsia="pl-PL"/>
        </w:rPr>
        <w:t>Celem kalkulacji tych mierników jest wskazanie, którzy bezrobotni (w jakich grupach zawodów) nie rejestrują się w urzędach pracy oraz jakie oferty pracy nie są tam zgłaszane. Identyfikacja grup zawodów, w których oferty pracy zgłaszanych są przede wszystkim do PUP oraz przede wszystkim do portali internetowych.</w:t>
      </w:r>
    </w:p>
    <w:p w:rsidR="00E304F1" w:rsidRDefault="00015971" w:rsidP="00F80508">
      <w:pPr>
        <w:ind w:firstLine="4"/>
        <w:jc w:val="both"/>
        <w:rPr>
          <w:sz w:val="24"/>
          <w:szCs w:val="24"/>
          <w:lang w:eastAsia="pl-PL"/>
        </w:rPr>
      </w:pPr>
      <w:r>
        <w:rPr>
          <w:sz w:val="24"/>
          <w:szCs w:val="24"/>
          <w:lang w:eastAsia="pl-PL"/>
        </w:rPr>
        <w:t>Aby zidentyfikować elementarne grupy zawodów deficytowych i nadwyżkowych, konieczna jest kalkulacja trzech mierników w oparciu o podstawowe zmienne:</w:t>
      </w:r>
    </w:p>
    <w:p w:rsidR="00015971" w:rsidRPr="00015971" w:rsidRDefault="0067539D" w:rsidP="00015971">
      <w:pPr>
        <w:spacing w:after="120" w:line="360" w:lineRule="auto"/>
        <w:contextualSpacing/>
        <w:jc w:val="both"/>
        <w:rPr>
          <w:rFonts w:eastAsia="Calibri" w:cs="Times New Roman"/>
          <w:sz w:val="24"/>
        </w:rPr>
      </w:pPr>
      <m:oMath>
        <m:sSubSup>
          <m:sSubSupPr>
            <m:ctrlPr>
              <w:rPr>
                <w:rFonts w:ascii="Cambria Math" w:eastAsia="Calibri" w:hAnsi="Cambria Math" w:cs="Times New Roman"/>
                <w:i/>
                <w:sz w:val="24"/>
              </w:rPr>
            </m:ctrlPr>
          </m:sSubSupPr>
          <m:e>
            <m:acc>
              <m:accPr>
                <m:chr m:val="̅"/>
                <m:ctrlPr>
                  <w:rPr>
                    <w:rFonts w:ascii="Cambria Math" w:eastAsia="Calibri" w:hAnsi="Cambria Math" w:cs="Times New Roman"/>
                    <w:i/>
                    <w:sz w:val="24"/>
                  </w:rPr>
                </m:ctrlPr>
              </m:accPr>
              <m:e>
                <m:r>
                  <w:rPr>
                    <w:rFonts w:ascii="Cambria Math" w:eastAsia="Calibri" w:hAnsi="Cambria Math" w:cs="Times New Roman"/>
                    <w:sz w:val="24"/>
                  </w:rPr>
                  <m:t>B</m:t>
                </m:r>
              </m:e>
            </m:acc>
          </m:e>
          <m:sub>
            <m:r>
              <w:rPr>
                <w:rFonts w:ascii="Cambria Math" w:eastAsia="Calibri" w:hAnsi="Cambria Math" w:cs="Times New Roman"/>
                <w:sz w:val="24"/>
              </w:rPr>
              <m:t>t</m:t>
            </m:r>
          </m:sub>
          <m:sup>
            <m:r>
              <w:rPr>
                <w:rFonts w:ascii="Cambria Math" w:eastAsia="Calibri" w:hAnsi="Cambria Math" w:cs="Times New Roman"/>
                <w:sz w:val="24"/>
              </w:rPr>
              <m:t>k</m:t>
            </m:r>
          </m:sup>
        </m:sSubSup>
        <m:r>
          <w:rPr>
            <w:rFonts w:ascii="Cambria Math" w:eastAsia="Calibri" w:hAnsi="Cambria Math" w:cs="Times New Roman"/>
            <w:sz w:val="24"/>
          </w:rPr>
          <m:t>-</m:t>
        </m:r>
      </m:oMath>
      <w:r w:rsidR="00015971" w:rsidRPr="00015971">
        <w:rPr>
          <w:rFonts w:eastAsia="Calibri" w:cs="Times New Roman"/>
          <w:sz w:val="24"/>
        </w:rPr>
        <w:t xml:space="preserve"> średniomiesięczna liczba bezrobotnych w grupie zawodów k w okresie t, </w:t>
      </w:r>
    </w:p>
    <w:p w:rsidR="00015971" w:rsidRPr="00015971" w:rsidRDefault="0067539D" w:rsidP="00015971">
      <w:pPr>
        <w:spacing w:after="120" w:line="360" w:lineRule="auto"/>
        <w:contextualSpacing/>
        <w:jc w:val="both"/>
        <w:rPr>
          <w:rFonts w:eastAsia="Calibri" w:cs="Times New Roman"/>
          <w:sz w:val="24"/>
        </w:rPr>
      </w:pPr>
      <m:oMath>
        <m:sSubSup>
          <m:sSubSupPr>
            <m:ctrlPr>
              <w:rPr>
                <w:rFonts w:ascii="Cambria Math" w:eastAsia="Calibri" w:hAnsi="Cambria Math" w:cs="Times New Roman"/>
                <w:i/>
                <w:sz w:val="24"/>
              </w:rPr>
            </m:ctrlPr>
          </m:sSubSupPr>
          <m:e>
            <m:acc>
              <m:accPr>
                <m:chr m:val="̅"/>
                <m:ctrlPr>
                  <w:rPr>
                    <w:rFonts w:ascii="Cambria Math" w:eastAsia="Calibri" w:hAnsi="Cambria Math" w:cs="Times New Roman"/>
                    <w:i/>
                    <w:sz w:val="24"/>
                  </w:rPr>
                </m:ctrlPr>
              </m:accPr>
              <m:e>
                <m:r>
                  <w:rPr>
                    <w:rFonts w:ascii="Cambria Math" w:eastAsia="Calibri" w:hAnsi="Cambria Math" w:cs="Times New Roman"/>
                    <w:sz w:val="24"/>
                  </w:rPr>
                  <m:t>O</m:t>
                </m:r>
              </m:e>
            </m:acc>
          </m:e>
          <m:sub>
            <m:r>
              <w:rPr>
                <w:rFonts w:ascii="Cambria Math" w:eastAsia="Calibri" w:hAnsi="Cambria Math" w:cs="Times New Roman"/>
                <w:sz w:val="24"/>
              </w:rPr>
              <m:t>t</m:t>
            </m:r>
          </m:sub>
          <m:sup>
            <m:r>
              <w:rPr>
                <w:rFonts w:ascii="Cambria Math" w:eastAsia="Calibri" w:hAnsi="Cambria Math" w:cs="Times New Roman"/>
                <w:sz w:val="24"/>
              </w:rPr>
              <m:t>k</m:t>
            </m:r>
          </m:sup>
        </m:sSubSup>
        <m:r>
          <w:rPr>
            <w:rFonts w:ascii="Cambria Math" w:eastAsia="Calibri" w:hAnsi="Cambria Math" w:cs="Times New Roman"/>
            <w:sz w:val="24"/>
          </w:rPr>
          <m:t xml:space="preserve">- </m:t>
        </m:r>
      </m:oMath>
      <w:r w:rsidR="00015971" w:rsidRPr="00015971">
        <w:rPr>
          <w:rFonts w:eastAsia="Calibri" w:cs="Times New Roman"/>
          <w:sz w:val="24"/>
        </w:rPr>
        <w:t xml:space="preserve">średniomiesięczna liczba dostępnych ofert pracy w grupie zawodów k w okresie t, </w:t>
      </w:r>
    </w:p>
    <w:p w:rsidR="00015971" w:rsidRPr="00015971" w:rsidRDefault="0067539D" w:rsidP="00015971">
      <w:pPr>
        <w:spacing w:before="240" w:after="120" w:line="360" w:lineRule="auto"/>
        <w:contextualSpacing/>
        <w:jc w:val="both"/>
        <w:rPr>
          <w:rFonts w:eastAsia="Times New Roman" w:cs="Times New Roman"/>
          <w:sz w:val="24"/>
          <w:lang w:eastAsia="pl-PL"/>
        </w:rPr>
      </w:pPr>
      <m:oMath>
        <m:sSubSup>
          <m:sSubSupPr>
            <m:ctrlPr>
              <w:rPr>
                <w:rFonts w:ascii="Cambria Math" w:eastAsia="Times New Roman" w:hAnsi="Cambria Math" w:cs="Times New Roman"/>
                <w:i/>
                <w:sz w:val="24"/>
                <w:lang w:eastAsia="pl-PL"/>
              </w:rPr>
            </m:ctrlPr>
          </m:sSubSupPr>
          <m:e>
            <m:r>
              <w:rPr>
                <w:rFonts w:ascii="Cambria Math" w:eastAsia="Times New Roman" w:hAnsi="Cambria Math" w:cs="Times New Roman"/>
                <w:sz w:val="24"/>
                <w:lang w:eastAsia="pl-PL"/>
              </w:rPr>
              <m:t>B</m:t>
            </m:r>
          </m:e>
          <m:sub>
            <m:r>
              <w:rPr>
                <w:rFonts w:ascii="Cambria Math" w:eastAsia="Times New Roman" w:hAnsi="Cambria Math" w:cs="Times New Roman"/>
                <w:sz w:val="24"/>
                <w:lang w:eastAsia="pl-PL"/>
              </w:rPr>
              <m:t>t</m:t>
            </m:r>
          </m:sub>
          <m:sup>
            <m:r>
              <w:rPr>
                <w:rFonts w:ascii="Cambria Math" w:eastAsia="Times New Roman" w:hAnsi="Cambria Math" w:cs="Times New Roman"/>
                <w:sz w:val="24"/>
                <w:lang w:eastAsia="pl-PL"/>
              </w:rPr>
              <m:t>k</m:t>
            </m:r>
          </m:sup>
        </m:sSubSup>
        <m:r>
          <w:rPr>
            <w:rFonts w:ascii="Cambria Math" w:eastAsia="Times New Roman" w:hAnsi="Cambria Math" w:cs="Times New Roman"/>
            <w:sz w:val="24"/>
            <w:lang w:eastAsia="pl-PL"/>
          </w:rPr>
          <m:t xml:space="preserve">- </m:t>
        </m:r>
      </m:oMath>
      <w:r w:rsidR="00015971" w:rsidRPr="00015971">
        <w:rPr>
          <w:rFonts w:eastAsia="Times New Roman" w:cs="Times New Roman"/>
          <w:sz w:val="24"/>
          <w:lang w:eastAsia="pl-PL"/>
        </w:rPr>
        <w:t>liczba zarejestrowanych bezrobotnych w grupie zawodów k na koniec okresu t,</w:t>
      </w:r>
    </w:p>
    <w:p w:rsidR="00015971" w:rsidRPr="00015971" w:rsidRDefault="0067539D" w:rsidP="00015971">
      <w:pPr>
        <w:spacing w:before="240" w:after="120" w:line="360" w:lineRule="auto"/>
        <w:contextualSpacing/>
        <w:jc w:val="both"/>
        <w:rPr>
          <w:rFonts w:eastAsia="Times New Roman" w:cs="Times New Roman"/>
          <w:sz w:val="24"/>
          <w:lang w:eastAsia="pl-PL"/>
        </w:rPr>
      </w:pPr>
      <m:oMath>
        <m:sSubSup>
          <m:sSubSupPr>
            <m:ctrlPr>
              <w:rPr>
                <w:rFonts w:ascii="Cambria Math" w:eastAsia="Times New Roman" w:hAnsi="Cambria Math" w:cs="Times New Roman"/>
                <w:i/>
                <w:sz w:val="24"/>
                <w:lang w:eastAsia="pl-PL"/>
              </w:rPr>
            </m:ctrlPr>
          </m:sSubSupPr>
          <m:e>
            <m:r>
              <w:rPr>
                <w:rFonts w:ascii="Cambria Math" w:eastAsia="Times New Roman" w:hAnsi="Cambria Math" w:cs="Times New Roman"/>
                <w:sz w:val="24"/>
                <w:lang w:eastAsia="pl-PL"/>
              </w:rPr>
              <m:t>DB</m:t>
            </m:r>
          </m:e>
          <m:sub>
            <m:r>
              <w:rPr>
                <w:rFonts w:ascii="Cambria Math" w:eastAsia="Times New Roman" w:hAnsi="Cambria Math" w:cs="Times New Roman"/>
                <w:sz w:val="24"/>
                <w:lang w:eastAsia="pl-PL"/>
              </w:rPr>
              <m:t>t</m:t>
            </m:r>
          </m:sub>
          <m:sup>
            <m:r>
              <w:rPr>
                <w:rFonts w:ascii="Cambria Math" w:eastAsia="Times New Roman" w:hAnsi="Cambria Math" w:cs="Times New Roman"/>
                <w:sz w:val="24"/>
                <w:lang w:eastAsia="pl-PL"/>
              </w:rPr>
              <m:t>k</m:t>
            </m:r>
          </m:sup>
        </m:sSubSup>
        <m:r>
          <w:rPr>
            <w:rFonts w:ascii="Cambria Math" w:eastAsia="Times New Roman" w:hAnsi="Cambria Math" w:cs="Times New Roman"/>
            <w:sz w:val="24"/>
            <w:lang w:eastAsia="pl-PL"/>
          </w:rPr>
          <m:t>-</m:t>
        </m:r>
      </m:oMath>
      <w:r w:rsidR="00015971" w:rsidRPr="00015971">
        <w:rPr>
          <w:rFonts w:eastAsia="Times New Roman" w:cs="Times New Roman"/>
          <w:sz w:val="24"/>
          <w:lang w:eastAsia="pl-PL"/>
        </w:rPr>
        <w:t xml:space="preserve"> liczba długotrwale bezrobotnych w grupie zawodów k na koniec okresu t,</w:t>
      </w:r>
    </w:p>
    <w:p w:rsidR="00015971" w:rsidRPr="00015971" w:rsidRDefault="0067539D" w:rsidP="00015971">
      <w:pPr>
        <w:spacing w:after="120" w:line="360" w:lineRule="auto"/>
        <w:contextualSpacing/>
        <w:jc w:val="both"/>
        <w:rPr>
          <w:rFonts w:eastAsia="Times New Roman" w:cs="Times New Roman"/>
          <w:sz w:val="24"/>
          <w:lang w:eastAsia="pl-PL"/>
        </w:rPr>
      </w:pPr>
      <m:oMath>
        <m:sSubSup>
          <m:sSubSupPr>
            <m:ctrlPr>
              <w:rPr>
                <w:rFonts w:ascii="Cambria Math" w:eastAsia="Times New Roman" w:hAnsi="Cambria Math" w:cs="Times New Roman"/>
                <w:i/>
                <w:sz w:val="24"/>
                <w:lang w:eastAsia="pl-PL"/>
              </w:rPr>
            </m:ctrlPr>
          </m:sSubSupPr>
          <m:e>
            <m:r>
              <w:rPr>
                <w:rFonts w:ascii="Cambria Math" w:eastAsia="Times New Roman" w:hAnsi="Cambria Math" w:cs="Times New Roman"/>
                <w:sz w:val="24"/>
                <w:lang w:eastAsia="pl-PL"/>
              </w:rPr>
              <m:t>NB</m:t>
            </m:r>
          </m:e>
          <m:sub>
            <m:r>
              <w:rPr>
                <w:rFonts w:ascii="Cambria Math" w:eastAsia="Times New Roman" w:hAnsi="Cambria Math" w:cs="Times New Roman"/>
                <w:sz w:val="24"/>
                <w:lang w:eastAsia="pl-PL"/>
              </w:rPr>
              <m:t>t</m:t>
            </m:r>
          </m:sub>
          <m:sup>
            <m:r>
              <w:rPr>
                <w:rFonts w:ascii="Cambria Math" w:eastAsia="Times New Roman" w:hAnsi="Cambria Math" w:cs="Times New Roman"/>
                <w:sz w:val="24"/>
                <w:lang w:eastAsia="pl-PL"/>
              </w:rPr>
              <m:t>k</m:t>
            </m:r>
          </m:sup>
        </m:sSubSup>
        <m:r>
          <w:rPr>
            <w:rFonts w:ascii="Cambria Math" w:eastAsia="Times New Roman" w:hAnsi="Cambria Math" w:cs="Times New Roman"/>
            <w:sz w:val="24"/>
            <w:lang w:eastAsia="pl-PL"/>
          </w:rPr>
          <m:t xml:space="preserve">- </m:t>
        </m:r>
      </m:oMath>
      <w:r w:rsidR="00015971" w:rsidRPr="00015971">
        <w:rPr>
          <w:rFonts w:eastAsia="Times New Roman" w:cs="Times New Roman"/>
          <w:sz w:val="24"/>
          <w:lang w:eastAsia="pl-PL"/>
        </w:rPr>
        <w:t>napływ bezrobotnych w grupie zawodów k w okresie t,</w:t>
      </w:r>
    </w:p>
    <w:p w:rsidR="00015971" w:rsidRDefault="0067539D" w:rsidP="00015971">
      <w:pPr>
        <w:spacing w:after="120" w:line="360" w:lineRule="auto"/>
        <w:contextualSpacing/>
        <w:jc w:val="both"/>
        <w:rPr>
          <w:rFonts w:eastAsia="Times New Roman" w:cs="Times New Roman"/>
          <w:sz w:val="24"/>
          <w:lang w:eastAsia="pl-PL"/>
        </w:rPr>
      </w:pPr>
      <m:oMath>
        <m:sSubSup>
          <m:sSubSupPr>
            <m:ctrlPr>
              <w:rPr>
                <w:rFonts w:ascii="Cambria Math" w:eastAsia="Times New Roman" w:hAnsi="Cambria Math" w:cs="Times New Roman"/>
                <w:i/>
                <w:sz w:val="24"/>
                <w:lang w:eastAsia="pl-PL"/>
              </w:rPr>
            </m:ctrlPr>
          </m:sSubSupPr>
          <m:e>
            <m:r>
              <w:rPr>
                <w:rFonts w:ascii="Cambria Math" w:eastAsia="Times New Roman" w:hAnsi="Cambria Math" w:cs="Times New Roman"/>
                <w:sz w:val="24"/>
                <w:lang w:eastAsia="pl-PL"/>
              </w:rPr>
              <m:t>OB</m:t>
            </m:r>
          </m:e>
          <m:sub>
            <m:r>
              <w:rPr>
                <w:rFonts w:ascii="Cambria Math" w:eastAsia="Times New Roman" w:hAnsi="Cambria Math" w:cs="Times New Roman"/>
                <w:sz w:val="24"/>
                <w:lang w:eastAsia="pl-PL"/>
              </w:rPr>
              <m:t>t</m:t>
            </m:r>
          </m:sub>
          <m:sup>
            <m:r>
              <w:rPr>
                <w:rFonts w:ascii="Cambria Math" w:eastAsia="Times New Roman" w:hAnsi="Cambria Math" w:cs="Times New Roman"/>
                <w:sz w:val="24"/>
                <w:lang w:eastAsia="pl-PL"/>
              </w:rPr>
              <m:t>k</m:t>
            </m:r>
          </m:sup>
        </m:sSubSup>
        <m:r>
          <w:rPr>
            <w:rFonts w:ascii="Cambria Math" w:eastAsia="Times New Roman" w:hAnsi="Cambria Math" w:cs="Times New Roman"/>
            <w:sz w:val="24"/>
            <w:lang w:eastAsia="pl-PL"/>
          </w:rPr>
          <m:t xml:space="preserve">- </m:t>
        </m:r>
      </m:oMath>
      <w:r w:rsidR="00015971" w:rsidRPr="00015971">
        <w:rPr>
          <w:rFonts w:eastAsia="Times New Roman" w:cs="Times New Roman"/>
          <w:sz w:val="24"/>
          <w:lang w:eastAsia="pl-PL"/>
        </w:rPr>
        <w:t>odpływ bezrobotnych w grupie zawodów k w okresie t.</w:t>
      </w:r>
    </w:p>
    <w:p w:rsidR="00015971" w:rsidRPr="00015971" w:rsidRDefault="00015971" w:rsidP="00015971">
      <w:pPr>
        <w:spacing w:after="120" w:line="360" w:lineRule="auto"/>
        <w:contextualSpacing/>
        <w:jc w:val="both"/>
        <w:rPr>
          <w:rFonts w:eastAsia="Times New Roman" w:cs="Times New Roman"/>
          <w:sz w:val="24"/>
          <w:lang w:eastAsia="pl-PL"/>
        </w:rPr>
      </w:pPr>
    </w:p>
    <w:p w:rsidR="00015971" w:rsidRPr="00AB0ED9" w:rsidRDefault="00015971" w:rsidP="00757117">
      <w:pPr>
        <w:spacing w:after="0" w:line="240" w:lineRule="auto"/>
        <w:jc w:val="both"/>
        <w:rPr>
          <w:rFonts w:eastAsia="Times New Roman" w:cs="Times New Roman"/>
          <w:b/>
          <w:bCs/>
          <w:sz w:val="24"/>
          <w:lang w:eastAsia="pl-PL"/>
        </w:rPr>
      </w:pPr>
      <w:r w:rsidRPr="00757117">
        <w:rPr>
          <w:rFonts w:ascii="Times New Roman" w:eastAsia="Times New Roman" w:hAnsi="Times New Roman" w:cs="Times New Roman"/>
          <w:b/>
          <w:i/>
          <w:color w:val="000000"/>
          <w:lang w:eastAsia="pl-PL"/>
        </w:rPr>
        <w:t xml:space="preserve">Tabela </w:t>
      </w:r>
      <w:r w:rsidR="004476C5">
        <w:rPr>
          <w:rFonts w:ascii="Times New Roman" w:eastAsia="Times New Roman" w:hAnsi="Times New Roman" w:cs="Times New Roman"/>
          <w:b/>
          <w:i/>
          <w:color w:val="000000"/>
          <w:lang w:eastAsia="pl-PL"/>
        </w:rPr>
        <w:t>3</w:t>
      </w:r>
      <w:r w:rsidRPr="00757117">
        <w:rPr>
          <w:rFonts w:ascii="Times New Roman" w:eastAsia="Times New Roman" w:hAnsi="Times New Roman" w:cs="Times New Roman"/>
          <w:b/>
          <w:i/>
          <w:color w:val="000000"/>
          <w:lang w:eastAsia="pl-PL"/>
        </w:rPr>
        <w:t>. Mierniki stosowane w monitoringu do określenie deficytu bądź nadwyżki</w:t>
      </w:r>
    </w:p>
    <w:tbl>
      <w:tblPr>
        <w:tblStyle w:val="Tabela-Siatka2"/>
        <w:tblpPr w:leftFromText="141" w:rightFromText="141" w:vertAnchor="text" w:horzAnchor="margin" w:tblpY="1"/>
        <w:tblOverlap w:val="never"/>
        <w:tblW w:w="5127" w:type="pct"/>
        <w:tblLook w:val="04A0" w:firstRow="1" w:lastRow="0" w:firstColumn="1" w:lastColumn="0" w:noHBand="0" w:noVBand="1"/>
      </w:tblPr>
      <w:tblGrid>
        <w:gridCol w:w="2234"/>
        <w:gridCol w:w="7290"/>
      </w:tblGrid>
      <w:tr w:rsidR="00015971" w:rsidRPr="007F7FBB" w:rsidTr="00015971">
        <w:trPr>
          <w:trHeight w:val="279"/>
          <w:tblHeader/>
        </w:trPr>
        <w:tc>
          <w:tcPr>
            <w:tcW w:w="1173" w:type="pct"/>
            <w:vAlign w:val="center"/>
          </w:tcPr>
          <w:p w:rsidR="00015971" w:rsidRPr="007F7FBB" w:rsidRDefault="00015971" w:rsidP="00015971">
            <w:pPr>
              <w:jc w:val="center"/>
              <w:rPr>
                <w:rFonts w:asciiTheme="minorHAnsi" w:eastAsia="Calibri" w:hAnsiTheme="minorHAnsi"/>
                <w:sz w:val="22"/>
                <w:szCs w:val="22"/>
              </w:rPr>
            </w:pPr>
            <w:r w:rsidRPr="007F7FBB">
              <w:rPr>
                <w:rFonts w:asciiTheme="minorHAnsi" w:eastAsia="Calibri" w:hAnsiTheme="minorHAnsi"/>
                <w:sz w:val="22"/>
                <w:szCs w:val="22"/>
              </w:rPr>
              <w:t xml:space="preserve">Nazwa </w:t>
            </w:r>
            <w:r w:rsidRPr="007F7FBB">
              <w:rPr>
                <w:rFonts w:asciiTheme="minorHAnsi" w:eastAsia="Calibri" w:hAnsiTheme="minorHAnsi"/>
                <w:sz w:val="22"/>
                <w:szCs w:val="22"/>
              </w:rPr>
              <w:br/>
              <w:t>i wzór wskaźnika</w:t>
            </w:r>
          </w:p>
        </w:tc>
        <w:tc>
          <w:tcPr>
            <w:tcW w:w="3827" w:type="pct"/>
            <w:vAlign w:val="center"/>
          </w:tcPr>
          <w:p w:rsidR="00015971" w:rsidRPr="007F7FBB" w:rsidRDefault="00015971" w:rsidP="00015971">
            <w:pPr>
              <w:jc w:val="center"/>
              <w:rPr>
                <w:rFonts w:asciiTheme="minorHAnsi" w:eastAsia="Calibri" w:hAnsiTheme="minorHAnsi"/>
                <w:sz w:val="22"/>
                <w:szCs w:val="22"/>
              </w:rPr>
            </w:pPr>
            <w:r w:rsidRPr="007F7FBB">
              <w:rPr>
                <w:rFonts w:asciiTheme="minorHAnsi" w:eastAsia="Calibri" w:hAnsiTheme="minorHAnsi"/>
                <w:sz w:val="22"/>
                <w:szCs w:val="22"/>
              </w:rPr>
              <w:t>Sposób interpretacji</w:t>
            </w:r>
          </w:p>
        </w:tc>
      </w:tr>
      <w:tr w:rsidR="00015971" w:rsidRPr="007F7FBB" w:rsidTr="00015971">
        <w:trPr>
          <w:trHeight w:val="2974"/>
          <w:tblHeader/>
        </w:trPr>
        <w:tc>
          <w:tcPr>
            <w:tcW w:w="1173" w:type="pct"/>
            <w:vAlign w:val="center"/>
          </w:tcPr>
          <w:p w:rsidR="00015971" w:rsidRPr="007F7FBB" w:rsidRDefault="00015971" w:rsidP="00015971">
            <w:pPr>
              <w:spacing w:after="120"/>
              <w:contextualSpacing/>
              <w:rPr>
                <w:rFonts w:asciiTheme="minorHAnsi" w:eastAsia="Calibri" w:hAnsiTheme="minorHAnsi"/>
                <w:b/>
                <w:sz w:val="22"/>
                <w:szCs w:val="22"/>
              </w:rPr>
            </w:pPr>
          </w:p>
          <w:p w:rsidR="00015971" w:rsidRPr="007F7FBB" w:rsidRDefault="00015971" w:rsidP="00015971">
            <w:pPr>
              <w:spacing w:after="120"/>
              <w:contextualSpacing/>
              <w:rPr>
                <w:rFonts w:asciiTheme="minorHAnsi" w:eastAsia="Calibri" w:hAnsiTheme="minorHAnsi"/>
                <w:b/>
                <w:sz w:val="22"/>
                <w:szCs w:val="22"/>
              </w:rPr>
            </w:pPr>
            <w:r w:rsidRPr="007F7FBB">
              <w:rPr>
                <w:rFonts w:asciiTheme="minorHAnsi" w:eastAsia="Calibri" w:hAnsiTheme="minorHAnsi"/>
                <w:b/>
                <w:sz w:val="22"/>
                <w:szCs w:val="22"/>
              </w:rPr>
              <w:t xml:space="preserve">Wskaźnik </w:t>
            </w:r>
            <w:r w:rsidRPr="007F7FBB">
              <w:rPr>
                <w:rFonts w:asciiTheme="minorHAnsi" w:eastAsia="Calibri" w:hAnsiTheme="minorHAnsi"/>
                <w:b/>
                <w:sz w:val="22"/>
                <w:szCs w:val="22"/>
              </w:rPr>
              <w:br/>
              <w:t>dostępności oferty pracy</w:t>
            </w:r>
          </w:p>
          <w:p w:rsidR="00015971" w:rsidRPr="007F7FBB" w:rsidRDefault="00015971" w:rsidP="00015971">
            <w:pPr>
              <w:spacing w:after="120"/>
              <w:contextualSpacing/>
              <w:rPr>
                <w:rFonts w:asciiTheme="minorHAnsi" w:eastAsia="Calibri" w:hAnsiTheme="minorHAnsi"/>
                <w:b/>
                <w:sz w:val="22"/>
                <w:szCs w:val="22"/>
              </w:rPr>
            </w:pPr>
          </w:p>
          <w:p w:rsidR="00015971" w:rsidRPr="007F7FBB" w:rsidRDefault="0067539D" w:rsidP="00015971">
            <w:pPr>
              <w:spacing w:after="120" w:line="360" w:lineRule="auto"/>
              <w:contextualSpacing/>
              <w:rPr>
                <w:rFonts w:asciiTheme="minorHAnsi" w:eastAsia="Calibri" w:hAnsiTheme="minorHAnsi"/>
                <w:sz w:val="22"/>
                <w:szCs w:val="22"/>
              </w:rPr>
            </w:pPr>
            <m:oMathPara>
              <m:oMath>
                <m:sSubSup>
                  <m:sSubSupPr>
                    <m:ctrlPr>
                      <w:rPr>
                        <w:rFonts w:ascii="Cambria Math" w:hAnsi="Cambria Math"/>
                        <w:i/>
                        <w:sz w:val="22"/>
                        <w:szCs w:val="22"/>
                      </w:rPr>
                    </m:ctrlPr>
                  </m:sSubSupPr>
                  <m:e>
                    <m:r>
                      <w:rPr>
                        <w:rFonts w:ascii="Cambria Math" w:hAnsi="Cambria Math"/>
                        <w:sz w:val="22"/>
                        <w:szCs w:val="22"/>
                      </w:rPr>
                      <m:t>B/O</m:t>
                    </m:r>
                  </m:e>
                  <m:sub>
                    <m:r>
                      <w:rPr>
                        <w:rFonts w:ascii="Cambria Math" w:hAnsi="Cambria Math"/>
                        <w:sz w:val="22"/>
                        <w:szCs w:val="22"/>
                      </w:rPr>
                      <m:t>t</m:t>
                    </m:r>
                  </m:sub>
                  <m:sup>
                    <m:r>
                      <w:rPr>
                        <w:rFonts w:ascii="Cambria Math" w:hAnsi="Cambria Math"/>
                        <w:sz w:val="22"/>
                        <w:szCs w:val="22"/>
                      </w:rPr>
                      <m:t>k</m:t>
                    </m:r>
                  </m:sup>
                </m:sSubSup>
                <m:r>
                  <w:rPr>
                    <w:rFonts w:ascii="Cambria Math" w:hAnsi="Cambria Math"/>
                    <w:sz w:val="22"/>
                    <w:szCs w:val="22"/>
                  </w:rPr>
                  <m:t>=</m:t>
                </m:r>
                <m:f>
                  <m:fPr>
                    <m:ctrlPr>
                      <w:rPr>
                        <w:rFonts w:ascii="Cambria Math" w:eastAsia="Calibri" w:hAnsi="Cambria Math"/>
                        <w:i/>
                        <w:sz w:val="22"/>
                        <w:szCs w:val="22"/>
                      </w:rPr>
                    </m:ctrlPr>
                  </m:fPr>
                  <m:num>
                    <m:sSubSup>
                      <m:sSubSupPr>
                        <m:ctrlPr>
                          <w:rPr>
                            <w:rFonts w:ascii="Cambria Math" w:eastAsia="Calibri" w:hAnsi="Cambria Math"/>
                            <w:i/>
                            <w:sz w:val="22"/>
                            <w:szCs w:val="22"/>
                          </w:rPr>
                        </m:ctrlPr>
                      </m:sSubSupPr>
                      <m:e>
                        <m:acc>
                          <m:accPr>
                            <m:chr m:val="̅"/>
                            <m:ctrlPr>
                              <w:rPr>
                                <w:rFonts w:ascii="Cambria Math" w:eastAsia="Calibri" w:hAnsi="Cambria Math"/>
                                <w:i/>
                                <w:sz w:val="22"/>
                                <w:szCs w:val="22"/>
                              </w:rPr>
                            </m:ctrlPr>
                          </m:accPr>
                          <m:e>
                            <m:r>
                              <w:rPr>
                                <w:rFonts w:ascii="Cambria Math" w:eastAsia="Calibri" w:hAnsi="Cambria Math"/>
                                <w:sz w:val="22"/>
                                <w:szCs w:val="22"/>
                              </w:rPr>
                              <m:t>B</m:t>
                            </m:r>
                          </m:e>
                        </m:acc>
                      </m:e>
                      <m:sub>
                        <m:r>
                          <w:rPr>
                            <w:rFonts w:ascii="Cambria Math" w:eastAsia="Calibri" w:hAnsi="Cambria Math"/>
                            <w:sz w:val="22"/>
                            <w:szCs w:val="22"/>
                          </w:rPr>
                          <m:t>t</m:t>
                        </m:r>
                      </m:sub>
                      <m:sup>
                        <m:r>
                          <w:rPr>
                            <w:rFonts w:ascii="Cambria Math" w:eastAsia="Calibri" w:hAnsi="Cambria Math"/>
                            <w:sz w:val="22"/>
                            <w:szCs w:val="22"/>
                          </w:rPr>
                          <m:t>k</m:t>
                        </m:r>
                      </m:sup>
                    </m:sSubSup>
                  </m:num>
                  <m:den>
                    <m:sSubSup>
                      <m:sSubSupPr>
                        <m:ctrlPr>
                          <w:rPr>
                            <w:rFonts w:ascii="Cambria Math" w:eastAsia="Calibri" w:hAnsi="Cambria Math"/>
                            <w:i/>
                            <w:sz w:val="22"/>
                            <w:szCs w:val="22"/>
                          </w:rPr>
                        </m:ctrlPr>
                      </m:sSubSupPr>
                      <m:e>
                        <m:acc>
                          <m:accPr>
                            <m:chr m:val="̅"/>
                            <m:ctrlPr>
                              <w:rPr>
                                <w:rFonts w:ascii="Cambria Math" w:eastAsia="Calibri" w:hAnsi="Cambria Math"/>
                                <w:i/>
                                <w:sz w:val="22"/>
                                <w:szCs w:val="22"/>
                              </w:rPr>
                            </m:ctrlPr>
                          </m:accPr>
                          <m:e>
                            <m:r>
                              <w:rPr>
                                <w:rFonts w:ascii="Cambria Math" w:eastAsia="Calibri" w:hAnsi="Cambria Math"/>
                                <w:sz w:val="22"/>
                                <w:szCs w:val="22"/>
                              </w:rPr>
                              <m:t>O</m:t>
                            </m:r>
                          </m:e>
                        </m:acc>
                      </m:e>
                      <m:sub>
                        <m:r>
                          <w:rPr>
                            <w:rFonts w:ascii="Cambria Math" w:eastAsia="Calibri" w:hAnsi="Cambria Math"/>
                            <w:sz w:val="22"/>
                            <w:szCs w:val="22"/>
                          </w:rPr>
                          <m:t>t</m:t>
                        </m:r>
                      </m:sub>
                      <m:sup>
                        <m:r>
                          <w:rPr>
                            <w:rFonts w:ascii="Cambria Math" w:eastAsia="Calibri" w:hAnsi="Cambria Math"/>
                            <w:sz w:val="22"/>
                            <w:szCs w:val="22"/>
                          </w:rPr>
                          <m:t>k</m:t>
                        </m:r>
                      </m:sup>
                    </m:sSubSup>
                  </m:den>
                </m:f>
              </m:oMath>
            </m:oMathPara>
          </w:p>
        </w:tc>
        <w:tc>
          <w:tcPr>
            <w:tcW w:w="3827" w:type="pct"/>
            <w:vAlign w:val="center"/>
          </w:tcPr>
          <w:p w:rsidR="00015971" w:rsidRPr="007F7FBB" w:rsidRDefault="00015971" w:rsidP="00015971">
            <w:pPr>
              <w:spacing w:before="120" w:after="120"/>
              <w:contextualSpacing/>
              <w:jc w:val="both"/>
              <w:rPr>
                <w:rFonts w:asciiTheme="minorHAnsi" w:eastAsia="Calibri" w:hAnsiTheme="minorHAnsi"/>
                <w:sz w:val="22"/>
                <w:szCs w:val="22"/>
              </w:rPr>
            </w:pPr>
            <w:r w:rsidRPr="007F7FBB">
              <w:rPr>
                <w:rFonts w:asciiTheme="minorHAnsi" w:eastAsia="Calibri" w:hAnsiTheme="minorHAnsi"/>
                <w:sz w:val="22"/>
                <w:szCs w:val="22"/>
              </w:rPr>
              <w:t>Miernik informuje o dostępności oferty pracy dla bezrobotnych w danej elementarnej grupie zawodów. Im wyższa wartość wskaźnika, tym dostępność jest niższa. Wartość wskaźnika można interpretować jako przeciętną liczbę bezrobotnych przypadających na 1 ofertę pracy. Im wyższa wartość wskaźnika tym mniejsza szansa na znalezienie zatrudnienia w grupie zawodów k.</w:t>
            </w:r>
          </w:p>
          <w:p w:rsidR="00015971" w:rsidRPr="007F7FBB" w:rsidRDefault="00015971" w:rsidP="00015971">
            <w:pPr>
              <w:spacing w:before="120" w:after="120"/>
              <w:contextualSpacing/>
              <w:jc w:val="both"/>
              <w:rPr>
                <w:rFonts w:asciiTheme="minorHAnsi" w:eastAsia="Calibri" w:hAnsiTheme="minorHAnsi"/>
                <w:sz w:val="22"/>
                <w:szCs w:val="22"/>
              </w:rPr>
            </w:pPr>
            <w:r w:rsidRPr="007F7FBB">
              <w:rPr>
                <w:rFonts w:asciiTheme="minorHAnsi" w:eastAsia="Calibri" w:hAnsiTheme="minorHAnsi"/>
                <w:sz w:val="22"/>
                <w:szCs w:val="22"/>
              </w:rPr>
              <w:t>Przyjmuje wartości z przedziału &lt;0,+∞).</w:t>
            </w:r>
          </w:p>
          <w:p w:rsidR="00015971" w:rsidRPr="007F7FBB" w:rsidRDefault="0067539D" w:rsidP="00015971">
            <w:pPr>
              <w:spacing w:before="120" w:after="120"/>
              <w:contextualSpacing/>
              <w:jc w:val="both"/>
              <w:rPr>
                <w:rFonts w:asciiTheme="minorHAnsi" w:eastAsia="Calibri" w:hAnsiTheme="minorHAnsi"/>
                <w:sz w:val="22"/>
                <w:szCs w:val="22"/>
              </w:rPr>
            </w:pPr>
            <m:oMath>
              <m:sSubSup>
                <m:sSubSupPr>
                  <m:ctrlPr>
                    <w:rPr>
                      <w:rFonts w:ascii="Cambria Math" w:hAnsi="Cambria Math"/>
                      <w:i/>
                      <w:sz w:val="22"/>
                      <w:szCs w:val="22"/>
                    </w:rPr>
                  </m:ctrlPr>
                </m:sSubSupPr>
                <m:e>
                  <m:r>
                    <w:rPr>
                      <w:rFonts w:ascii="Cambria Math" w:hAnsi="Cambria Math"/>
                      <w:sz w:val="22"/>
                      <w:szCs w:val="22"/>
                    </w:rPr>
                    <m:t>B/O</m:t>
                  </m:r>
                </m:e>
                <m:sub>
                  <m:r>
                    <w:rPr>
                      <w:rFonts w:ascii="Cambria Math" w:hAnsi="Cambria Math"/>
                      <w:sz w:val="22"/>
                      <w:szCs w:val="22"/>
                    </w:rPr>
                    <m:t>t</m:t>
                  </m:r>
                </m:sub>
                <m:sup>
                  <m:r>
                    <w:rPr>
                      <w:rFonts w:ascii="Cambria Math" w:hAnsi="Cambria Math"/>
                      <w:sz w:val="22"/>
                      <w:szCs w:val="22"/>
                    </w:rPr>
                    <m:t>k</m:t>
                  </m:r>
                </m:sup>
              </m:sSubSup>
              <m:r>
                <w:rPr>
                  <w:rFonts w:ascii="Cambria Math" w:eastAsia="Calibri" w:hAnsi="Cambria Math"/>
                  <w:sz w:val="22"/>
                  <w:szCs w:val="22"/>
                </w:rPr>
                <m:t>=0</m:t>
              </m:r>
            </m:oMath>
            <w:r w:rsidR="00015971" w:rsidRPr="007F7FBB">
              <w:rPr>
                <w:rFonts w:asciiTheme="minorHAnsi" w:eastAsia="Calibri" w:hAnsiTheme="minorHAnsi"/>
                <w:sz w:val="22"/>
                <w:szCs w:val="22"/>
              </w:rPr>
              <w:t xml:space="preserve"> – brak bezrobotnych w elementarnej grupie zawodów k. Dostępność oferty jest bardzo wysoka, a grupa zawodów k jest maksymalnie deficytowa.</w:t>
            </w:r>
          </w:p>
          <w:p w:rsidR="00015971" w:rsidRPr="007F7FBB" w:rsidRDefault="0067539D" w:rsidP="00015971">
            <w:pPr>
              <w:spacing w:before="120" w:after="120"/>
              <w:contextualSpacing/>
              <w:jc w:val="both"/>
              <w:rPr>
                <w:rFonts w:asciiTheme="minorHAnsi" w:eastAsia="Calibri" w:hAnsiTheme="minorHAnsi"/>
                <w:sz w:val="22"/>
                <w:szCs w:val="22"/>
              </w:rPr>
            </w:pPr>
            <m:oMath>
              <m:sSubSup>
                <m:sSubSupPr>
                  <m:ctrlPr>
                    <w:rPr>
                      <w:rFonts w:ascii="Cambria Math" w:hAnsi="Cambria Math"/>
                      <w:i/>
                      <w:sz w:val="22"/>
                      <w:szCs w:val="22"/>
                    </w:rPr>
                  </m:ctrlPr>
                </m:sSubSupPr>
                <m:e>
                  <m:r>
                    <w:rPr>
                      <w:rFonts w:ascii="Cambria Math" w:hAnsi="Cambria Math"/>
                      <w:sz w:val="22"/>
                      <w:szCs w:val="22"/>
                    </w:rPr>
                    <m:t>B/O</m:t>
                  </m:r>
                </m:e>
                <m:sub>
                  <m:r>
                    <w:rPr>
                      <w:rFonts w:ascii="Cambria Math" w:hAnsi="Cambria Math"/>
                      <w:sz w:val="22"/>
                      <w:szCs w:val="22"/>
                    </w:rPr>
                    <m:t>t</m:t>
                  </m:r>
                </m:sub>
                <m:sup>
                  <m:r>
                    <w:rPr>
                      <w:rFonts w:ascii="Cambria Math" w:hAnsi="Cambria Math"/>
                      <w:sz w:val="22"/>
                      <w:szCs w:val="22"/>
                    </w:rPr>
                    <m:t>k</m:t>
                  </m:r>
                </m:sup>
              </m:sSubSup>
              <m:r>
                <w:rPr>
                  <w:rFonts w:ascii="Cambria Math" w:eastAsia="Calibri" w:hAnsi="Cambria Math"/>
                  <w:sz w:val="22"/>
                  <w:szCs w:val="22"/>
                </w:rPr>
                <m:t>&lt;1</m:t>
              </m:r>
            </m:oMath>
            <w:r w:rsidR="00015971" w:rsidRPr="007F7FBB">
              <w:rPr>
                <w:rFonts w:asciiTheme="minorHAnsi" w:eastAsia="Calibri" w:hAnsiTheme="minorHAnsi"/>
                <w:sz w:val="22"/>
                <w:szCs w:val="22"/>
              </w:rPr>
              <w:t xml:space="preserve"> – przeciętnie każdy bezrobotny z danej elementarnej grupy ma szansę znaleźć pracę. Liczba dostępnych ofert pracy przewyższa liczbę bezrobotnych w grupie zawodów k.</w:t>
            </w:r>
          </w:p>
          <w:p w:rsidR="00015971" w:rsidRPr="007F7FBB" w:rsidRDefault="0067539D" w:rsidP="00015971">
            <w:pPr>
              <w:spacing w:before="120" w:after="120"/>
              <w:contextualSpacing/>
              <w:jc w:val="both"/>
              <w:rPr>
                <w:rFonts w:asciiTheme="minorHAnsi" w:eastAsia="Calibri" w:hAnsiTheme="minorHAnsi"/>
                <w:sz w:val="22"/>
                <w:szCs w:val="22"/>
              </w:rPr>
            </w:pPr>
            <m:oMath>
              <m:sSubSup>
                <m:sSubSupPr>
                  <m:ctrlPr>
                    <w:rPr>
                      <w:rFonts w:ascii="Cambria Math" w:hAnsi="Cambria Math"/>
                      <w:i/>
                      <w:sz w:val="22"/>
                      <w:szCs w:val="22"/>
                    </w:rPr>
                  </m:ctrlPr>
                </m:sSubSupPr>
                <m:e>
                  <m:r>
                    <w:rPr>
                      <w:rFonts w:ascii="Cambria Math" w:hAnsi="Cambria Math"/>
                      <w:sz w:val="22"/>
                      <w:szCs w:val="22"/>
                    </w:rPr>
                    <m:t>B/O</m:t>
                  </m:r>
                </m:e>
                <m:sub>
                  <m:r>
                    <w:rPr>
                      <w:rFonts w:ascii="Cambria Math" w:hAnsi="Cambria Math"/>
                      <w:sz w:val="22"/>
                      <w:szCs w:val="22"/>
                    </w:rPr>
                    <m:t>t</m:t>
                  </m:r>
                </m:sub>
                <m:sup>
                  <m:r>
                    <w:rPr>
                      <w:rFonts w:ascii="Cambria Math" w:hAnsi="Cambria Math"/>
                      <w:sz w:val="22"/>
                      <w:szCs w:val="22"/>
                    </w:rPr>
                    <m:t>k</m:t>
                  </m:r>
                </m:sup>
              </m:sSubSup>
              <m:r>
                <w:rPr>
                  <w:rFonts w:ascii="Cambria Math" w:eastAsia="Calibri" w:hAnsi="Cambria Math"/>
                  <w:sz w:val="22"/>
                  <w:szCs w:val="22"/>
                </w:rPr>
                <m:t xml:space="preserve">=1-  </m:t>
              </m:r>
            </m:oMath>
            <w:r w:rsidR="00015971" w:rsidRPr="007F7FBB">
              <w:rPr>
                <w:rFonts w:asciiTheme="minorHAnsi" w:eastAsia="Calibri" w:hAnsiTheme="minorHAnsi"/>
                <w:sz w:val="22"/>
                <w:szCs w:val="22"/>
              </w:rPr>
              <w:t>każdy bezrobotny w danej elementarnej grupie zawodów ma szansę znaleźć pracę. Przeciętna liczba dostępnych ofert pracy jest równa przeciętnej liczbie bezrobotnych w grupie zawodów k. Grupę zawodów k można traktować jako zrównoważoną.</w:t>
            </w:r>
          </w:p>
          <w:p w:rsidR="00015971" w:rsidRPr="007F7FBB" w:rsidRDefault="0067539D" w:rsidP="00015971">
            <w:pPr>
              <w:spacing w:before="120" w:after="120"/>
              <w:contextualSpacing/>
              <w:jc w:val="both"/>
              <w:rPr>
                <w:rFonts w:asciiTheme="minorHAnsi" w:eastAsia="Calibri" w:hAnsiTheme="minorHAnsi"/>
                <w:sz w:val="22"/>
                <w:szCs w:val="22"/>
              </w:rPr>
            </w:pPr>
            <m:oMath>
              <m:sSubSup>
                <m:sSubSupPr>
                  <m:ctrlPr>
                    <w:rPr>
                      <w:rFonts w:ascii="Cambria Math" w:hAnsi="Cambria Math"/>
                      <w:i/>
                      <w:sz w:val="22"/>
                      <w:szCs w:val="22"/>
                    </w:rPr>
                  </m:ctrlPr>
                </m:sSubSupPr>
                <m:e>
                  <m:r>
                    <w:rPr>
                      <w:rFonts w:ascii="Cambria Math" w:hAnsi="Cambria Math"/>
                      <w:sz w:val="22"/>
                      <w:szCs w:val="22"/>
                    </w:rPr>
                    <m:t>B/O</m:t>
                  </m:r>
                </m:e>
                <m:sub>
                  <m:r>
                    <w:rPr>
                      <w:rFonts w:ascii="Cambria Math" w:hAnsi="Cambria Math"/>
                      <w:sz w:val="22"/>
                      <w:szCs w:val="22"/>
                    </w:rPr>
                    <m:t>t</m:t>
                  </m:r>
                </m:sub>
                <m:sup>
                  <m:r>
                    <w:rPr>
                      <w:rFonts w:ascii="Cambria Math" w:hAnsi="Cambria Math"/>
                      <w:sz w:val="22"/>
                      <w:szCs w:val="22"/>
                    </w:rPr>
                    <m:t>k</m:t>
                  </m:r>
                </m:sup>
              </m:sSubSup>
              <m:r>
                <w:rPr>
                  <w:rFonts w:ascii="Cambria Math" w:eastAsia="Calibri" w:hAnsi="Cambria Math"/>
                  <w:sz w:val="22"/>
                  <w:szCs w:val="22"/>
                </w:rPr>
                <m:t>&gt;1</m:t>
              </m:r>
            </m:oMath>
            <w:r w:rsidR="00015971" w:rsidRPr="007F7FBB">
              <w:rPr>
                <w:rFonts w:asciiTheme="minorHAnsi" w:eastAsia="Calibri" w:hAnsiTheme="minorHAnsi"/>
                <w:sz w:val="22"/>
                <w:szCs w:val="22"/>
              </w:rPr>
              <w:t xml:space="preserve"> – dostępność oferty pracy jest relatywnie niska, gdyż liczba bezrobotnych przewyższa liczbę ofert pracy w grupie zawodów k.</w:t>
            </w:r>
          </w:p>
          <w:p w:rsidR="00015971" w:rsidRPr="007F7FBB" w:rsidRDefault="00015971" w:rsidP="00015971">
            <w:pPr>
              <w:spacing w:before="120" w:after="120"/>
              <w:contextualSpacing/>
              <w:jc w:val="both"/>
              <w:rPr>
                <w:rFonts w:asciiTheme="minorHAnsi" w:eastAsia="Calibri" w:hAnsiTheme="minorHAnsi"/>
                <w:sz w:val="22"/>
                <w:szCs w:val="22"/>
              </w:rPr>
            </w:pPr>
            <m:oMath>
              <m:r>
                <w:rPr>
                  <w:rFonts w:ascii="Cambria Math" w:hAnsi="Cambria Math"/>
                  <w:sz w:val="22"/>
                  <w:szCs w:val="22"/>
                </w:rPr>
                <m:t>Brak wartości</m:t>
              </m:r>
            </m:oMath>
            <w:r w:rsidRPr="007F7FBB">
              <w:rPr>
                <w:rFonts w:asciiTheme="minorHAnsi" w:eastAsia="Calibri" w:hAnsiTheme="minorHAnsi"/>
                <w:sz w:val="22"/>
                <w:szCs w:val="22"/>
              </w:rPr>
              <w:t xml:space="preserve"> – oferty pracy w elementarnej grupie zawodów k nie są dostępne, w rezultacie szansa znalezienia pracy jest zerowa, a grupa zawodów k jest maksymalnie nadwyżkowa.</w:t>
            </w:r>
          </w:p>
        </w:tc>
      </w:tr>
      <w:tr w:rsidR="00015971" w:rsidRPr="007F7FBB" w:rsidTr="00015971">
        <w:trPr>
          <w:trHeight w:val="1259"/>
          <w:tblHeader/>
        </w:trPr>
        <w:tc>
          <w:tcPr>
            <w:tcW w:w="1173" w:type="pct"/>
            <w:vAlign w:val="center"/>
          </w:tcPr>
          <w:p w:rsidR="00015971" w:rsidRPr="007F7FBB" w:rsidRDefault="00015971" w:rsidP="00015971">
            <w:pPr>
              <w:spacing w:after="120"/>
              <w:contextualSpacing/>
              <w:rPr>
                <w:rFonts w:asciiTheme="minorHAnsi" w:eastAsia="Calibri" w:hAnsiTheme="minorHAnsi"/>
                <w:b/>
                <w:sz w:val="22"/>
                <w:szCs w:val="22"/>
              </w:rPr>
            </w:pPr>
            <w:r w:rsidRPr="007F7FBB">
              <w:rPr>
                <w:rFonts w:asciiTheme="minorHAnsi" w:eastAsia="Calibri" w:hAnsiTheme="minorHAnsi"/>
                <w:b/>
                <w:sz w:val="22"/>
                <w:szCs w:val="22"/>
              </w:rPr>
              <w:t>Wskaźnik</w:t>
            </w:r>
          </w:p>
          <w:p w:rsidR="00015971" w:rsidRPr="007F7FBB" w:rsidRDefault="00015971" w:rsidP="00015971">
            <w:pPr>
              <w:spacing w:after="120"/>
              <w:contextualSpacing/>
              <w:rPr>
                <w:rFonts w:asciiTheme="minorHAnsi" w:eastAsia="Calibri" w:hAnsiTheme="minorHAnsi"/>
                <w:b/>
                <w:sz w:val="22"/>
                <w:szCs w:val="22"/>
              </w:rPr>
            </w:pPr>
            <w:r w:rsidRPr="007F7FBB">
              <w:rPr>
                <w:rFonts w:asciiTheme="minorHAnsi" w:eastAsia="Calibri" w:hAnsiTheme="minorHAnsi"/>
                <w:b/>
                <w:sz w:val="22"/>
                <w:szCs w:val="22"/>
              </w:rPr>
              <w:t>długotrwałego</w:t>
            </w:r>
          </w:p>
          <w:p w:rsidR="00015971" w:rsidRPr="007F7FBB" w:rsidRDefault="00015971" w:rsidP="00015971">
            <w:pPr>
              <w:spacing w:after="120"/>
              <w:contextualSpacing/>
              <w:rPr>
                <w:rFonts w:asciiTheme="minorHAnsi" w:eastAsia="Calibri" w:hAnsiTheme="minorHAnsi"/>
                <w:b/>
                <w:sz w:val="22"/>
                <w:szCs w:val="22"/>
              </w:rPr>
            </w:pPr>
            <w:r w:rsidRPr="007F7FBB">
              <w:rPr>
                <w:rFonts w:asciiTheme="minorHAnsi" w:eastAsia="Calibri" w:hAnsiTheme="minorHAnsi"/>
                <w:b/>
                <w:sz w:val="22"/>
                <w:szCs w:val="22"/>
              </w:rPr>
              <w:t>bezrobocia</w:t>
            </w:r>
          </w:p>
          <w:p w:rsidR="00015971" w:rsidRPr="007F7FBB" w:rsidRDefault="0067539D" w:rsidP="00015971">
            <w:pPr>
              <w:spacing w:after="120" w:line="360" w:lineRule="auto"/>
              <w:ind w:firstLine="709"/>
              <w:contextualSpacing/>
              <w:rPr>
                <w:rFonts w:asciiTheme="minorHAnsi" w:hAnsiTheme="minorHAnsi"/>
                <w:sz w:val="22"/>
                <w:szCs w:val="22"/>
              </w:rPr>
            </w:pPr>
            <m:oMathPara>
              <m:oMath>
                <m:sSubSup>
                  <m:sSubSupPr>
                    <m:ctrlPr>
                      <w:rPr>
                        <w:rFonts w:ascii="Cambria Math" w:hAnsi="Cambria Math"/>
                        <w:i/>
                        <w:sz w:val="22"/>
                        <w:szCs w:val="22"/>
                      </w:rPr>
                    </m:ctrlPr>
                  </m:sSubSupPr>
                  <m:e>
                    <m:r>
                      <w:rPr>
                        <w:rFonts w:ascii="Cambria Math" w:hAnsi="Cambria Math"/>
                        <w:sz w:val="22"/>
                        <w:szCs w:val="22"/>
                      </w:rPr>
                      <m:t>WDB</m:t>
                    </m:r>
                  </m:e>
                  <m:sub>
                    <m:r>
                      <w:rPr>
                        <w:rFonts w:ascii="Cambria Math" w:hAnsi="Cambria Math"/>
                        <w:sz w:val="22"/>
                        <w:szCs w:val="22"/>
                      </w:rPr>
                      <m:t>t</m:t>
                    </m:r>
                  </m:sub>
                  <m:sup>
                    <m:r>
                      <w:rPr>
                        <w:rFonts w:ascii="Cambria Math" w:hAnsi="Cambria Math"/>
                        <w:sz w:val="22"/>
                        <w:szCs w:val="22"/>
                      </w:rPr>
                      <m:t>k</m:t>
                    </m:r>
                  </m:sup>
                </m:sSubSup>
                <m:r>
                  <w:rPr>
                    <w:rFonts w:ascii="Cambria Math" w:hAnsi="Cambria Math"/>
                    <w:sz w:val="22"/>
                    <w:szCs w:val="22"/>
                  </w:rPr>
                  <m:t>=</m:t>
                </m:r>
                <m:f>
                  <m:fPr>
                    <m:ctrlPr>
                      <w:rPr>
                        <w:rFonts w:ascii="Cambria Math" w:hAnsi="Cambria Math"/>
                        <w:i/>
                        <w:sz w:val="22"/>
                        <w:szCs w:val="22"/>
                      </w:rPr>
                    </m:ctrlPr>
                  </m:fPr>
                  <m:num>
                    <m:sSubSup>
                      <m:sSubSupPr>
                        <m:ctrlPr>
                          <w:rPr>
                            <w:rFonts w:ascii="Cambria Math" w:hAnsi="Cambria Math"/>
                            <w:i/>
                            <w:sz w:val="22"/>
                            <w:szCs w:val="22"/>
                          </w:rPr>
                        </m:ctrlPr>
                      </m:sSubSupPr>
                      <m:e>
                        <m:r>
                          <w:rPr>
                            <w:rFonts w:ascii="Cambria Math" w:hAnsi="Cambria Math"/>
                            <w:sz w:val="22"/>
                            <w:szCs w:val="22"/>
                          </w:rPr>
                          <m:t>DB</m:t>
                        </m:r>
                      </m:e>
                      <m:sub>
                        <m:r>
                          <w:rPr>
                            <w:rFonts w:ascii="Cambria Math" w:hAnsi="Cambria Math"/>
                            <w:sz w:val="22"/>
                            <w:szCs w:val="22"/>
                          </w:rPr>
                          <m:t>t</m:t>
                        </m:r>
                      </m:sub>
                      <m:sup>
                        <m:r>
                          <w:rPr>
                            <w:rFonts w:ascii="Cambria Math" w:hAnsi="Cambria Math"/>
                            <w:sz w:val="22"/>
                            <w:szCs w:val="22"/>
                          </w:rPr>
                          <m:t>k</m:t>
                        </m:r>
                      </m:sup>
                    </m:sSubSup>
                  </m:num>
                  <m:den>
                    <m:sSubSup>
                      <m:sSubSupPr>
                        <m:ctrlPr>
                          <w:rPr>
                            <w:rFonts w:ascii="Cambria Math" w:hAnsi="Cambria Math"/>
                            <w:i/>
                            <w:sz w:val="22"/>
                            <w:szCs w:val="22"/>
                          </w:rPr>
                        </m:ctrlPr>
                      </m:sSubSupPr>
                      <m:e>
                        <m:r>
                          <w:rPr>
                            <w:rFonts w:ascii="Cambria Math" w:hAnsi="Cambria Math"/>
                            <w:sz w:val="22"/>
                            <w:szCs w:val="22"/>
                          </w:rPr>
                          <m:t>B</m:t>
                        </m:r>
                      </m:e>
                      <m:sub>
                        <m:r>
                          <w:rPr>
                            <w:rFonts w:ascii="Cambria Math" w:hAnsi="Cambria Math"/>
                            <w:sz w:val="22"/>
                            <w:szCs w:val="22"/>
                          </w:rPr>
                          <m:t>t</m:t>
                        </m:r>
                      </m:sub>
                      <m:sup>
                        <m:r>
                          <w:rPr>
                            <w:rFonts w:ascii="Cambria Math" w:hAnsi="Cambria Math"/>
                            <w:sz w:val="22"/>
                            <w:szCs w:val="22"/>
                          </w:rPr>
                          <m:t>k</m:t>
                        </m:r>
                      </m:sup>
                    </m:sSubSup>
                  </m:den>
                </m:f>
                <m:r>
                  <w:rPr>
                    <w:rFonts w:ascii="Cambria Math" w:hAnsi="Cambria Math"/>
                    <w:sz w:val="22"/>
                    <w:szCs w:val="22"/>
                  </w:rPr>
                  <m:t>*100</m:t>
                </m:r>
              </m:oMath>
            </m:oMathPara>
          </w:p>
        </w:tc>
        <w:tc>
          <w:tcPr>
            <w:tcW w:w="3827" w:type="pct"/>
            <w:vAlign w:val="center"/>
          </w:tcPr>
          <w:p w:rsidR="00015971" w:rsidRPr="007F7FBB" w:rsidRDefault="00015971" w:rsidP="00015971">
            <w:pPr>
              <w:spacing w:after="120"/>
              <w:contextualSpacing/>
              <w:jc w:val="both"/>
              <w:rPr>
                <w:rFonts w:asciiTheme="minorHAnsi" w:eastAsia="Calibri" w:hAnsiTheme="minorHAnsi"/>
                <w:sz w:val="22"/>
                <w:szCs w:val="22"/>
              </w:rPr>
            </w:pPr>
            <w:r w:rsidRPr="007F7FBB">
              <w:rPr>
                <w:rFonts w:asciiTheme="minorHAnsi" w:eastAsia="Calibri" w:hAnsiTheme="minorHAnsi"/>
                <w:sz w:val="22"/>
                <w:szCs w:val="22"/>
              </w:rPr>
              <w:t>Wartość wskaźnika informuje o tym, jaki odsetek bezrobotnych w elementarnej grupie zawodów k stanowią długotrwale bezrobotni. Im większa wartość wskaźnika tym więcej osób jest długotrwale bezrobotnych w danej grupie zawodów.</w:t>
            </w:r>
          </w:p>
          <w:p w:rsidR="00015971" w:rsidRPr="007F7FBB" w:rsidRDefault="00015971" w:rsidP="00015971">
            <w:pPr>
              <w:spacing w:after="120"/>
              <w:contextualSpacing/>
              <w:jc w:val="both"/>
              <w:rPr>
                <w:rFonts w:asciiTheme="minorHAnsi" w:eastAsia="Calibri" w:hAnsiTheme="minorHAnsi"/>
                <w:sz w:val="22"/>
                <w:szCs w:val="22"/>
                <w:highlight w:val="yellow"/>
              </w:rPr>
            </w:pPr>
            <w:r w:rsidRPr="007F7FBB">
              <w:rPr>
                <w:rFonts w:asciiTheme="minorHAnsi" w:eastAsia="Calibri" w:hAnsiTheme="minorHAnsi"/>
                <w:sz w:val="22"/>
                <w:szCs w:val="22"/>
              </w:rPr>
              <w:t>Przyjmuje wartości od 0% (sytuacja, w której bezrobotni długotrwale nie występują) do 100% (w przypadku, gdy każdy bezrobotny w elementarnej grupie zawodów k jest długotrwale bezrobotnym).</w:t>
            </w:r>
          </w:p>
        </w:tc>
      </w:tr>
      <w:tr w:rsidR="00015971" w:rsidRPr="007F7FBB" w:rsidTr="00015971">
        <w:trPr>
          <w:tblHeader/>
        </w:trPr>
        <w:tc>
          <w:tcPr>
            <w:tcW w:w="1173" w:type="pct"/>
            <w:vAlign w:val="center"/>
          </w:tcPr>
          <w:p w:rsidR="00015971" w:rsidRPr="007F7FBB" w:rsidRDefault="00015971" w:rsidP="00015971">
            <w:pPr>
              <w:spacing w:after="120"/>
              <w:contextualSpacing/>
              <w:rPr>
                <w:rFonts w:asciiTheme="minorHAnsi" w:eastAsia="Calibri" w:hAnsiTheme="minorHAnsi"/>
                <w:b/>
                <w:sz w:val="22"/>
                <w:szCs w:val="22"/>
              </w:rPr>
            </w:pPr>
            <w:r w:rsidRPr="007F7FBB">
              <w:rPr>
                <w:rFonts w:asciiTheme="minorHAnsi" w:eastAsia="Calibri" w:hAnsiTheme="minorHAnsi"/>
                <w:b/>
                <w:sz w:val="22"/>
                <w:szCs w:val="22"/>
              </w:rPr>
              <w:t xml:space="preserve">Wskaźnik płynności </w:t>
            </w:r>
            <w:r w:rsidRPr="007F7FBB">
              <w:rPr>
                <w:rFonts w:asciiTheme="minorHAnsi" w:eastAsia="Calibri" w:hAnsiTheme="minorHAnsi"/>
                <w:b/>
                <w:sz w:val="22"/>
                <w:szCs w:val="22"/>
              </w:rPr>
              <w:br/>
              <w:t>bezrobotnych</w:t>
            </w:r>
          </w:p>
          <w:p w:rsidR="00015971" w:rsidRPr="007F7FBB" w:rsidRDefault="00015971" w:rsidP="00015971">
            <w:pPr>
              <w:spacing w:after="120"/>
              <w:contextualSpacing/>
              <w:rPr>
                <w:rFonts w:asciiTheme="minorHAnsi" w:eastAsia="Calibri" w:hAnsiTheme="minorHAnsi"/>
                <w:b/>
                <w:sz w:val="22"/>
                <w:szCs w:val="22"/>
              </w:rPr>
            </w:pPr>
          </w:p>
          <w:p w:rsidR="00015971" w:rsidRPr="007F7FBB" w:rsidRDefault="0067539D" w:rsidP="00015971">
            <w:pPr>
              <w:spacing w:after="120" w:line="360" w:lineRule="auto"/>
              <w:ind w:firstLine="709"/>
              <w:contextualSpacing/>
              <w:rPr>
                <w:rFonts w:asciiTheme="minorHAnsi" w:eastAsiaTheme="minorEastAsia" w:hAnsiTheme="minorHAnsi"/>
                <w:sz w:val="22"/>
                <w:szCs w:val="22"/>
              </w:rPr>
            </w:pPr>
            <m:oMathPara>
              <m:oMath>
                <m:sSubSup>
                  <m:sSubSupPr>
                    <m:ctrlPr>
                      <w:rPr>
                        <w:rFonts w:ascii="Cambria Math" w:hAnsi="Cambria Math"/>
                        <w:i/>
                        <w:sz w:val="22"/>
                        <w:szCs w:val="22"/>
                      </w:rPr>
                    </m:ctrlPr>
                  </m:sSubSupPr>
                  <m:e>
                    <m:r>
                      <w:rPr>
                        <w:rFonts w:ascii="Cambria Math" w:hAnsi="Cambria Math"/>
                        <w:sz w:val="22"/>
                        <w:szCs w:val="22"/>
                      </w:rPr>
                      <m:t>WPB</m:t>
                    </m:r>
                  </m:e>
                  <m:sub>
                    <m:r>
                      <w:rPr>
                        <w:rFonts w:ascii="Cambria Math" w:hAnsi="Cambria Math"/>
                        <w:sz w:val="22"/>
                        <w:szCs w:val="22"/>
                      </w:rPr>
                      <m:t>t</m:t>
                    </m:r>
                  </m:sub>
                  <m:sup>
                    <m:r>
                      <w:rPr>
                        <w:rFonts w:ascii="Cambria Math" w:hAnsi="Cambria Math"/>
                        <w:sz w:val="22"/>
                        <w:szCs w:val="22"/>
                      </w:rPr>
                      <m:t>k</m:t>
                    </m:r>
                  </m:sup>
                </m:sSubSup>
                <m:r>
                  <w:rPr>
                    <w:rFonts w:ascii="Cambria Math" w:hAnsi="Cambria Math"/>
                    <w:sz w:val="22"/>
                    <w:szCs w:val="22"/>
                  </w:rPr>
                  <m:t>=</m:t>
                </m:r>
                <m:f>
                  <m:fPr>
                    <m:ctrlPr>
                      <w:rPr>
                        <w:rFonts w:ascii="Cambria Math" w:hAnsi="Cambria Math"/>
                        <w:i/>
                        <w:sz w:val="22"/>
                        <w:szCs w:val="22"/>
                      </w:rPr>
                    </m:ctrlPr>
                  </m:fPr>
                  <m:num>
                    <m:sSubSup>
                      <m:sSubSupPr>
                        <m:ctrlPr>
                          <w:rPr>
                            <w:rFonts w:ascii="Cambria Math" w:hAnsi="Cambria Math"/>
                            <w:i/>
                            <w:sz w:val="22"/>
                            <w:szCs w:val="22"/>
                          </w:rPr>
                        </m:ctrlPr>
                      </m:sSubSupPr>
                      <m:e>
                        <m:r>
                          <w:rPr>
                            <w:rFonts w:ascii="Cambria Math" w:hAnsi="Cambria Math"/>
                            <w:sz w:val="22"/>
                            <w:szCs w:val="22"/>
                          </w:rPr>
                          <m:t>OB</m:t>
                        </m:r>
                      </m:e>
                      <m:sub>
                        <m:r>
                          <w:rPr>
                            <w:rFonts w:ascii="Cambria Math" w:hAnsi="Cambria Math"/>
                            <w:sz w:val="22"/>
                            <w:szCs w:val="22"/>
                          </w:rPr>
                          <m:t>t</m:t>
                        </m:r>
                      </m:sub>
                      <m:sup>
                        <m:r>
                          <w:rPr>
                            <w:rFonts w:ascii="Cambria Math" w:hAnsi="Cambria Math"/>
                            <w:sz w:val="22"/>
                            <w:szCs w:val="22"/>
                          </w:rPr>
                          <m:t>k</m:t>
                        </m:r>
                      </m:sup>
                    </m:sSubSup>
                  </m:num>
                  <m:den>
                    <m:sSubSup>
                      <m:sSubSupPr>
                        <m:ctrlPr>
                          <w:rPr>
                            <w:rFonts w:ascii="Cambria Math" w:hAnsi="Cambria Math"/>
                            <w:i/>
                            <w:sz w:val="22"/>
                            <w:szCs w:val="22"/>
                          </w:rPr>
                        </m:ctrlPr>
                      </m:sSubSupPr>
                      <m:e>
                        <m:r>
                          <w:rPr>
                            <w:rFonts w:ascii="Cambria Math" w:hAnsi="Cambria Math"/>
                            <w:sz w:val="22"/>
                            <w:szCs w:val="22"/>
                          </w:rPr>
                          <m:t>NB</m:t>
                        </m:r>
                      </m:e>
                      <m:sub>
                        <m:r>
                          <w:rPr>
                            <w:rFonts w:ascii="Cambria Math" w:hAnsi="Cambria Math"/>
                            <w:sz w:val="22"/>
                            <w:szCs w:val="22"/>
                          </w:rPr>
                          <m:t>t</m:t>
                        </m:r>
                      </m:sub>
                      <m:sup>
                        <m:r>
                          <w:rPr>
                            <w:rFonts w:ascii="Cambria Math" w:hAnsi="Cambria Math"/>
                            <w:sz w:val="22"/>
                            <w:szCs w:val="22"/>
                          </w:rPr>
                          <m:t>k</m:t>
                        </m:r>
                      </m:sup>
                    </m:sSubSup>
                  </m:den>
                </m:f>
              </m:oMath>
            </m:oMathPara>
          </w:p>
        </w:tc>
        <w:tc>
          <w:tcPr>
            <w:tcW w:w="3827" w:type="pct"/>
            <w:vAlign w:val="center"/>
          </w:tcPr>
          <w:p w:rsidR="00015971" w:rsidRPr="007F7FBB" w:rsidRDefault="00015971" w:rsidP="00015971">
            <w:pPr>
              <w:spacing w:after="120"/>
              <w:contextualSpacing/>
              <w:jc w:val="both"/>
              <w:rPr>
                <w:rFonts w:asciiTheme="minorHAnsi" w:eastAsiaTheme="minorEastAsia" w:hAnsiTheme="minorHAnsi"/>
                <w:sz w:val="22"/>
                <w:szCs w:val="22"/>
              </w:rPr>
            </w:pPr>
            <w:r w:rsidRPr="007F7FBB">
              <w:rPr>
                <w:rFonts w:asciiTheme="minorHAnsi" w:eastAsiaTheme="minorEastAsia" w:hAnsiTheme="minorHAnsi"/>
                <w:sz w:val="22"/>
                <w:szCs w:val="22"/>
              </w:rPr>
              <w:t>Wartość miernika wskazuje na kierunek i natężenie ruchu bezrobotnych w</w:t>
            </w:r>
            <w:r w:rsidRPr="007F7FBB">
              <w:rPr>
                <w:rFonts w:asciiTheme="minorHAnsi" w:eastAsia="Calibri" w:hAnsiTheme="minorHAnsi"/>
                <w:sz w:val="22"/>
                <w:szCs w:val="22"/>
              </w:rPr>
              <w:t xml:space="preserve"> elementarnej grupie</w:t>
            </w:r>
            <w:r w:rsidRPr="007F7FBB">
              <w:rPr>
                <w:rFonts w:asciiTheme="minorHAnsi" w:eastAsiaTheme="minorEastAsia" w:hAnsiTheme="minorHAnsi"/>
                <w:sz w:val="22"/>
                <w:szCs w:val="22"/>
              </w:rPr>
              <w:t> zawodów k.</w:t>
            </w:r>
          </w:p>
          <w:p w:rsidR="00015971" w:rsidRPr="007F7FBB" w:rsidRDefault="0067539D" w:rsidP="00015971">
            <w:pPr>
              <w:spacing w:after="120"/>
              <w:contextualSpacing/>
              <w:jc w:val="both"/>
              <w:rPr>
                <w:rFonts w:asciiTheme="minorHAnsi" w:eastAsia="Calibri" w:hAnsiTheme="minorHAnsi"/>
                <w:sz w:val="22"/>
                <w:szCs w:val="22"/>
              </w:rPr>
            </w:pPr>
            <m:oMath>
              <m:sSubSup>
                <m:sSubSupPr>
                  <m:ctrlPr>
                    <w:rPr>
                      <w:rFonts w:ascii="Cambria Math" w:hAnsi="Cambria Math"/>
                      <w:i/>
                      <w:sz w:val="22"/>
                      <w:szCs w:val="22"/>
                    </w:rPr>
                  </m:ctrlPr>
                </m:sSubSupPr>
                <m:e>
                  <m:r>
                    <w:rPr>
                      <w:rFonts w:ascii="Cambria Math" w:hAnsi="Cambria Math"/>
                      <w:sz w:val="22"/>
                      <w:szCs w:val="22"/>
                    </w:rPr>
                    <m:t>WPB</m:t>
                  </m:r>
                </m:e>
                <m:sub>
                  <m:r>
                    <w:rPr>
                      <w:rFonts w:ascii="Cambria Math" w:hAnsi="Cambria Math"/>
                      <w:sz w:val="22"/>
                      <w:szCs w:val="22"/>
                    </w:rPr>
                    <m:t>t</m:t>
                  </m:r>
                </m:sub>
                <m:sup>
                  <m:r>
                    <w:rPr>
                      <w:rFonts w:ascii="Cambria Math" w:hAnsi="Cambria Math"/>
                      <w:sz w:val="22"/>
                      <w:szCs w:val="22"/>
                    </w:rPr>
                    <m:t>k</m:t>
                  </m:r>
                </m:sup>
              </m:sSubSup>
              <m:r>
                <w:rPr>
                  <w:rFonts w:ascii="Cambria Math" w:hAnsi="Cambria Math"/>
                  <w:sz w:val="22"/>
                  <w:szCs w:val="22"/>
                </w:rPr>
                <m:t>&lt;1</m:t>
              </m:r>
            </m:oMath>
            <w:r w:rsidR="00015971" w:rsidRPr="007F7FBB">
              <w:rPr>
                <w:rFonts w:asciiTheme="minorHAnsi" w:eastAsia="Calibri" w:hAnsiTheme="minorHAnsi"/>
                <w:sz w:val="22"/>
                <w:szCs w:val="22"/>
              </w:rPr>
              <w:t xml:space="preserve"> – napływ przewyższa odpływ, co oznacza wzrost liczby bezrobotnych w elementarnej grupie zawodów k.</w:t>
            </w:r>
          </w:p>
          <w:p w:rsidR="00015971" w:rsidRPr="007F7FBB" w:rsidRDefault="0067539D" w:rsidP="00015971">
            <w:pPr>
              <w:spacing w:after="120"/>
              <w:contextualSpacing/>
              <w:jc w:val="both"/>
              <w:rPr>
                <w:rFonts w:asciiTheme="minorHAnsi" w:eastAsiaTheme="minorEastAsia" w:hAnsiTheme="minorHAnsi"/>
                <w:sz w:val="22"/>
                <w:szCs w:val="22"/>
              </w:rPr>
            </w:pPr>
            <m:oMath>
              <m:sSubSup>
                <m:sSubSupPr>
                  <m:ctrlPr>
                    <w:rPr>
                      <w:rFonts w:ascii="Cambria Math" w:hAnsi="Cambria Math"/>
                      <w:i/>
                      <w:sz w:val="22"/>
                      <w:szCs w:val="22"/>
                    </w:rPr>
                  </m:ctrlPr>
                </m:sSubSupPr>
                <m:e>
                  <m:r>
                    <w:rPr>
                      <w:rFonts w:ascii="Cambria Math" w:hAnsi="Cambria Math"/>
                      <w:sz w:val="22"/>
                      <w:szCs w:val="22"/>
                    </w:rPr>
                    <m:t>WPB</m:t>
                  </m:r>
                </m:e>
                <m:sub>
                  <m:r>
                    <w:rPr>
                      <w:rFonts w:ascii="Cambria Math" w:hAnsi="Cambria Math"/>
                      <w:sz w:val="22"/>
                      <w:szCs w:val="22"/>
                    </w:rPr>
                    <m:t>t</m:t>
                  </m:r>
                </m:sub>
                <m:sup>
                  <m:r>
                    <w:rPr>
                      <w:rFonts w:ascii="Cambria Math" w:hAnsi="Cambria Math"/>
                      <w:sz w:val="22"/>
                      <w:szCs w:val="22"/>
                    </w:rPr>
                    <m:t>k</m:t>
                  </m:r>
                </m:sup>
              </m:sSubSup>
              <m:r>
                <w:rPr>
                  <w:rFonts w:ascii="Cambria Math" w:hAnsi="Cambria Math"/>
                  <w:sz w:val="22"/>
                  <w:szCs w:val="22"/>
                </w:rPr>
                <m:t>=1</m:t>
              </m:r>
            </m:oMath>
            <w:r w:rsidR="00015971" w:rsidRPr="007F7FBB">
              <w:rPr>
                <w:rFonts w:asciiTheme="minorHAnsi" w:eastAsia="Calibri" w:hAnsiTheme="minorHAnsi"/>
                <w:sz w:val="22"/>
                <w:szCs w:val="22"/>
              </w:rPr>
              <w:t xml:space="preserve"> – odpływ jest równy napływowi (oba niezerowe), przez co liczba bezrobotnych w grupie zawodów k nie ulega zmianie.</w:t>
            </w:r>
          </w:p>
          <w:p w:rsidR="00015971" w:rsidRPr="007F7FBB" w:rsidRDefault="0067539D" w:rsidP="00015971">
            <w:pPr>
              <w:spacing w:after="120"/>
              <w:contextualSpacing/>
              <w:jc w:val="both"/>
              <w:rPr>
                <w:rFonts w:asciiTheme="minorHAnsi" w:eastAsia="Calibri" w:hAnsiTheme="minorHAnsi"/>
                <w:sz w:val="22"/>
                <w:szCs w:val="22"/>
              </w:rPr>
            </w:pPr>
            <m:oMath>
              <m:sSubSup>
                <m:sSubSupPr>
                  <m:ctrlPr>
                    <w:rPr>
                      <w:rFonts w:ascii="Cambria Math" w:hAnsi="Cambria Math"/>
                      <w:i/>
                      <w:sz w:val="22"/>
                      <w:szCs w:val="22"/>
                    </w:rPr>
                  </m:ctrlPr>
                </m:sSubSupPr>
                <m:e>
                  <m:r>
                    <w:rPr>
                      <w:rFonts w:ascii="Cambria Math" w:hAnsi="Cambria Math"/>
                      <w:sz w:val="22"/>
                      <w:szCs w:val="22"/>
                    </w:rPr>
                    <m:t>WPB</m:t>
                  </m:r>
                </m:e>
                <m:sub>
                  <m:r>
                    <w:rPr>
                      <w:rFonts w:ascii="Cambria Math" w:hAnsi="Cambria Math"/>
                      <w:sz w:val="22"/>
                      <w:szCs w:val="22"/>
                    </w:rPr>
                    <m:t>t</m:t>
                  </m:r>
                </m:sub>
                <m:sup>
                  <m:r>
                    <w:rPr>
                      <w:rFonts w:ascii="Cambria Math" w:hAnsi="Cambria Math"/>
                      <w:sz w:val="22"/>
                      <w:szCs w:val="22"/>
                    </w:rPr>
                    <m:t>k</m:t>
                  </m:r>
                </m:sup>
              </m:sSubSup>
              <m:r>
                <w:rPr>
                  <w:rFonts w:ascii="Cambria Math" w:hAnsi="Cambria Math"/>
                  <w:sz w:val="22"/>
                  <w:szCs w:val="22"/>
                </w:rPr>
                <m:t>&gt;1</m:t>
              </m:r>
            </m:oMath>
            <w:r w:rsidR="00015971" w:rsidRPr="007F7FBB">
              <w:rPr>
                <w:rFonts w:asciiTheme="minorHAnsi" w:eastAsia="Calibri" w:hAnsiTheme="minorHAnsi"/>
                <w:sz w:val="22"/>
                <w:szCs w:val="22"/>
              </w:rPr>
              <w:t xml:space="preserve"> – odpływ przewyższa napływ, co oznacza spadek bezrobotnych w zawodzie k.</w:t>
            </w:r>
          </w:p>
          <w:p w:rsidR="00015971" w:rsidRPr="007F7FBB" w:rsidRDefault="00015971" w:rsidP="00015971">
            <w:pPr>
              <w:spacing w:after="120"/>
              <w:contextualSpacing/>
              <w:rPr>
                <w:rFonts w:asciiTheme="minorHAnsi" w:eastAsia="Calibri" w:hAnsiTheme="minorHAnsi"/>
                <w:sz w:val="22"/>
                <w:szCs w:val="22"/>
                <w:highlight w:val="yellow"/>
              </w:rPr>
            </w:pPr>
            <m:oMath>
              <m:r>
                <w:rPr>
                  <w:rFonts w:ascii="Cambria Math" w:hAnsi="Cambria Math"/>
                  <w:sz w:val="22"/>
                  <w:szCs w:val="22"/>
                </w:rPr>
                <m:t>Brak wartości</m:t>
              </m:r>
            </m:oMath>
            <w:r w:rsidRPr="007F7FBB">
              <w:rPr>
                <w:rFonts w:asciiTheme="minorHAnsi" w:eastAsia="Calibri" w:hAnsiTheme="minorHAnsi"/>
                <w:sz w:val="22"/>
                <w:szCs w:val="22"/>
              </w:rPr>
              <w:t xml:space="preserve"> – napływ jest równy zeru. </w:t>
            </w:r>
          </w:p>
        </w:tc>
      </w:tr>
    </w:tbl>
    <w:p w:rsidR="00015971" w:rsidRPr="007F7FBB" w:rsidRDefault="00015971" w:rsidP="00F80508">
      <w:pPr>
        <w:ind w:firstLine="4"/>
        <w:jc w:val="both"/>
        <w:rPr>
          <w:sz w:val="24"/>
          <w:lang w:eastAsia="pl-PL"/>
        </w:rPr>
      </w:pPr>
    </w:p>
    <w:p w:rsidR="007F7FBB" w:rsidRPr="007F7FBB" w:rsidRDefault="007F7FBB" w:rsidP="007F7FBB">
      <w:pPr>
        <w:ind w:firstLine="4"/>
        <w:jc w:val="both"/>
        <w:rPr>
          <w:sz w:val="24"/>
          <w:lang w:eastAsia="pl-PL"/>
        </w:rPr>
      </w:pPr>
      <w:r w:rsidRPr="007F7FBB">
        <w:rPr>
          <w:sz w:val="24"/>
          <w:lang w:eastAsia="pl-PL"/>
        </w:rPr>
        <w:t>Identyfikacja grup elementarnych zawodów deficytowych i nadwyżkowych następuje poprzez nałożenie dodatkowych warunków na wcześniej wyliczone mierniki.</w:t>
      </w:r>
    </w:p>
    <w:p w:rsidR="007F7FBB" w:rsidRPr="007F7FBB" w:rsidRDefault="007F7FBB" w:rsidP="007F7FBB">
      <w:pPr>
        <w:ind w:firstLine="4"/>
        <w:jc w:val="both"/>
        <w:rPr>
          <w:sz w:val="24"/>
          <w:lang w:eastAsia="pl-PL"/>
        </w:rPr>
      </w:pPr>
      <w:r>
        <w:rPr>
          <w:sz w:val="24"/>
          <w:lang w:eastAsia="pl-PL"/>
        </w:rPr>
        <w:t>Z</w:t>
      </w:r>
      <w:r w:rsidRPr="007F7FBB">
        <w:rPr>
          <w:sz w:val="24"/>
          <w:lang w:eastAsia="pl-PL"/>
        </w:rPr>
        <w:t xml:space="preserve">akłada się, </w:t>
      </w:r>
      <w:r w:rsidRPr="007F7FBB">
        <w:rPr>
          <w:b/>
          <w:sz w:val="24"/>
          <w:lang w:eastAsia="pl-PL"/>
        </w:rPr>
        <w:t>że zawody deficytowe</w:t>
      </w:r>
      <w:r w:rsidRPr="007F7FBB">
        <w:rPr>
          <w:sz w:val="24"/>
          <w:lang w:eastAsia="pl-PL"/>
        </w:rPr>
        <w:t xml:space="preserve"> charakteryzują się większą liczbą dostępnych ofert pracy niż wynosi średni stan bezrobotnych w danym okresie sprawozdawczym. Dodatkowo konieczne jest, aby odsetek długotrwale bezrobotnych </w:t>
      </w:r>
      <w:r>
        <w:rPr>
          <w:sz w:val="24"/>
          <w:lang w:eastAsia="pl-PL"/>
        </w:rPr>
        <w:t>nie przekraczał mediany (Me), a </w:t>
      </w:r>
      <w:r w:rsidRPr="007F7FBB">
        <w:rPr>
          <w:sz w:val="24"/>
          <w:lang w:eastAsia="pl-PL"/>
        </w:rPr>
        <w:t xml:space="preserve">odpływ bezrobotnych powinien przewyższać ich napływ (bądź być równy) w danym okresie sprawozdawczym. Wymienione warunki muszą być spełnione jednocześnie, by daną grupę zawodów uznać za deficytową w danym okresie sprawozdawczym. Niespełnienie </w:t>
      </w:r>
      <w:r w:rsidRPr="007F7FBB">
        <w:rPr>
          <w:sz w:val="24"/>
          <w:lang w:eastAsia="pl-PL"/>
        </w:rPr>
        <w:lastRenderedPageBreak/>
        <w:t xml:space="preserve">któregokolwiek z trzech warunków powoduje, że dana grupa zawodów nie wchodzi do rankingu i nie podlega dalszej analizie. </w:t>
      </w:r>
    </w:p>
    <w:p w:rsidR="007F7FBB" w:rsidRPr="007F7FBB" w:rsidRDefault="007F7FBB" w:rsidP="007F7FBB">
      <w:pPr>
        <w:ind w:firstLine="4"/>
        <w:jc w:val="both"/>
        <w:rPr>
          <w:sz w:val="24"/>
          <w:lang w:eastAsia="pl-PL"/>
        </w:rPr>
      </w:pPr>
      <w:r w:rsidRPr="007F7FBB">
        <w:rPr>
          <w:sz w:val="24"/>
          <w:lang w:eastAsia="pl-PL"/>
        </w:rPr>
        <w:t xml:space="preserve">Zawody </w:t>
      </w:r>
      <w:r w:rsidRPr="00806970">
        <w:rPr>
          <w:b/>
          <w:sz w:val="24"/>
          <w:lang w:eastAsia="pl-PL"/>
        </w:rPr>
        <w:t>maksymalnie deficytowe</w:t>
      </w:r>
      <w:r w:rsidRPr="007F7FBB">
        <w:rPr>
          <w:sz w:val="24"/>
          <w:lang w:eastAsia="pl-PL"/>
        </w:rPr>
        <w:t xml:space="preserve"> wyróżniają się brakiem bezrobotnych w danym okresie sprawozdawczym, tj. wskaźnik dostępności oferty pracy wynosi zero. Ponadto, muszą być spełnione pozostałe dwa warunki konieczne (tak jak w przypadku grup zawodów deficytowych).</w:t>
      </w:r>
    </w:p>
    <w:p w:rsidR="007F7FBB" w:rsidRPr="007F7FBB" w:rsidRDefault="007F7FBB" w:rsidP="007F7FBB">
      <w:pPr>
        <w:ind w:firstLine="4"/>
        <w:jc w:val="both"/>
        <w:rPr>
          <w:sz w:val="24"/>
          <w:lang w:eastAsia="pl-PL"/>
        </w:rPr>
      </w:pPr>
      <w:r w:rsidRPr="007F7FBB">
        <w:rPr>
          <w:sz w:val="24"/>
          <w:lang w:eastAsia="pl-PL"/>
        </w:rPr>
        <w:t xml:space="preserve">Przyjęto, że </w:t>
      </w:r>
      <w:r w:rsidRPr="00806970">
        <w:rPr>
          <w:b/>
          <w:sz w:val="24"/>
          <w:lang w:eastAsia="pl-PL"/>
        </w:rPr>
        <w:t>zawody zrównoważone</w:t>
      </w:r>
      <w:r w:rsidRPr="007F7FBB">
        <w:rPr>
          <w:sz w:val="24"/>
          <w:lang w:eastAsia="pl-PL"/>
        </w:rPr>
        <w:t xml:space="preserve"> odznaczają się</w:t>
      </w:r>
      <w:r w:rsidR="009E2568">
        <w:rPr>
          <w:sz w:val="24"/>
          <w:lang w:eastAsia="pl-PL"/>
        </w:rPr>
        <w:t xml:space="preserve"> zbliżoną liczbą bezrobotnych i </w:t>
      </w:r>
      <w:r w:rsidRPr="007F7FBB">
        <w:rPr>
          <w:sz w:val="24"/>
          <w:lang w:eastAsia="pl-PL"/>
        </w:rPr>
        <w:t>dostępnych ofert pracy w danym okresie sprawozdawczym. Dodatkowo konieczne jest, aby odsetek długotrwale bezrobotnych nie przekraczał mediany (Me), a odpływ bezrobotnych powinien przewyższać ich napływ (bądź być równy) w danym okresie sprawozdawczym. Wymienione warunki muszą być spełnione jednocześnie, by daną grupę zawodów uznać za zrównoważoną w danym okresie sprawozdawczym. Niespełnienie któregokolwiek z trzech warunków powoduje, że dana grupa zawodów nie wchodzi do rankingu i nie podlega dalszej analizie.</w:t>
      </w:r>
    </w:p>
    <w:p w:rsidR="007F7FBB" w:rsidRPr="007F7FBB" w:rsidRDefault="007F7FBB" w:rsidP="009E2568">
      <w:pPr>
        <w:ind w:firstLine="4"/>
        <w:jc w:val="both"/>
        <w:rPr>
          <w:sz w:val="24"/>
          <w:lang w:eastAsia="pl-PL"/>
        </w:rPr>
      </w:pPr>
      <w:r w:rsidRPr="007F7FBB">
        <w:rPr>
          <w:sz w:val="24"/>
          <w:lang w:eastAsia="pl-PL"/>
        </w:rPr>
        <w:t xml:space="preserve">Natomiast </w:t>
      </w:r>
      <w:r w:rsidRPr="00806970">
        <w:rPr>
          <w:b/>
          <w:sz w:val="24"/>
          <w:lang w:eastAsia="pl-PL"/>
        </w:rPr>
        <w:t>zawody nadwyżkowe</w:t>
      </w:r>
      <w:r w:rsidRPr="007F7FBB">
        <w:rPr>
          <w:sz w:val="24"/>
          <w:lang w:eastAsia="pl-PL"/>
        </w:rPr>
        <w:t xml:space="preserve"> odznaczają się przewagą liczebną bezrobotnych nad dostępnymi ofertami pracy, bezrobociem długotrwałym powyżej mediany (Me) oraz niskim odpływem netto (wyższy napływ niż odpływ) bezrobotnych w danym okresie sprawozdawczym. Wymienione warunki muszą być spełnione jednocześnie, by daną grupę zawodów uznać za nadwyżkową w danym okresie sprawozdawczym. Niespełnienie któregokolwiek z trzech warunków powoduje, że dana grupa zawodów nie wchodzi do rankingu i nie podlega dalszej analizie.</w:t>
      </w:r>
    </w:p>
    <w:p w:rsidR="00806970" w:rsidRPr="007F7FBB" w:rsidRDefault="007F7FBB" w:rsidP="00806970">
      <w:pPr>
        <w:ind w:firstLine="4"/>
        <w:jc w:val="both"/>
        <w:rPr>
          <w:sz w:val="24"/>
          <w:lang w:eastAsia="pl-PL"/>
        </w:rPr>
      </w:pPr>
      <w:r w:rsidRPr="007F7FBB">
        <w:rPr>
          <w:sz w:val="24"/>
          <w:lang w:eastAsia="pl-PL"/>
        </w:rPr>
        <w:t xml:space="preserve">Zawody </w:t>
      </w:r>
      <w:r w:rsidRPr="00806970">
        <w:rPr>
          <w:b/>
          <w:sz w:val="24"/>
          <w:lang w:eastAsia="pl-PL"/>
        </w:rPr>
        <w:t>maksymalnie nadwyżkowe</w:t>
      </w:r>
      <w:r w:rsidRPr="007F7FBB">
        <w:rPr>
          <w:sz w:val="24"/>
          <w:lang w:eastAsia="pl-PL"/>
        </w:rPr>
        <w:t xml:space="preserve"> to takie, dla których w danym okresie sprawozdawczym nie występują żadne oferty pracy, tj. wskaźnik dostępności oferty pracy nie przyjmuje żadnych wartości (dzielenie przez zero). Ponadto, muszą być spełnione pozostałe dwa warunki konieczne (tak jak w przypadku grup zawodów nadwyżkowych).</w:t>
      </w:r>
    </w:p>
    <w:p w:rsidR="00806970" w:rsidRPr="00757117" w:rsidRDefault="00806970" w:rsidP="00757117">
      <w:pPr>
        <w:spacing w:after="0" w:line="240" w:lineRule="auto"/>
        <w:jc w:val="both"/>
        <w:rPr>
          <w:rFonts w:ascii="Times New Roman" w:eastAsia="Times New Roman" w:hAnsi="Times New Roman" w:cs="Times New Roman"/>
          <w:b/>
          <w:i/>
          <w:color w:val="000000"/>
          <w:lang w:eastAsia="pl-PL"/>
        </w:rPr>
      </w:pPr>
      <w:r w:rsidRPr="00757117">
        <w:rPr>
          <w:rFonts w:ascii="Times New Roman" w:eastAsia="Times New Roman" w:hAnsi="Times New Roman" w:cs="Times New Roman"/>
          <w:b/>
          <w:i/>
          <w:color w:val="000000"/>
          <w:lang w:eastAsia="pl-PL"/>
        </w:rPr>
        <w:t xml:space="preserve">Tabela </w:t>
      </w:r>
      <w:r w:rsidR="004476C5">
        <w:rPr>
          <w:rFonts w:ascii="Times New Roman" w:eastAsia="Times New Roman" w:hAnsi="Times New Roman" w:cs="Times New Roman"/>
          <w:b/>
          <w:i/>
          <w:color w:val="000000"/>
          <w:lang w:eastAsia="pl-PL"/>
        </w:rPr>
        <w:t>4</w:t>
      </w:r>
      <w:r w:rsidRPr="00757117">
        <w:rPr>
          <w:rFonts w:ascii="Times New Roman" w:eastAsia="Times New Roman" w:hAnsi="Times New Roman" w:cs="Times New Roman"/>
          <w:b/>
          <w:i/>
          <w:color w:val="000000"/>
          <w:lang w:eastAsia="pl-PL"/>
        </w:rPr>
        <w:t>. Identyfikacja grup zawodów deficytowych i nadwyżkowych</w:t>
      </w:r>
    </w:p>
    <w:tbl>
      <w:tblPr>
        <w:tblStyle w:val="Tabela-Siatka3"/>
        <w:tblW w:w="5000" w:type="pct"/>
        <w:jc w:val="center"/>
        <w:tblLook w:val="04A0" w:firstRow="1" w:lastRow="0" w:firstColumn="1" w:lastColumn="0" w:noHBand="0" w:noVBand="1"/>
      </w:tblPr>
      <w:tblGrid>
        <w:gridCol w:w="1797"/>
        <w:gridCol w:w="2280"/>
        <w:gridCol w:w="2714"/>
        <w:gridCol w:w="2497"/>
      </w:tblGrid>
      <w:tr w:rsidR="00806970" w:rsidRPr="00806970" w:rsidTr="00B62291">
        <w:trPr>
          <w:trHeight w:val="669"/>
          <w:jc w:val="center"/>
        </w:trPr>
        <w:tc>
          <w:tcPr>
            <w:tcW w:w="967" w:type="pct"/>
            <w:tcBorders>
              <w:top w:val="single" w:sz="4" w:space="0" w:color="auto"/>
              <w:left w:val="single" w:sz="4" w:space="0" w:color="auto"/>
              <w:bottom w:val="single" w:sz="4" w:space="0" w:color="auto"/>
              <w:right w:val="single" w:sz="4" w:space="0" w:color="auto"/>
              <w:tl2br w:val="nil"/>
            </w:tcBorders>
            <w:vAlign w:val="center"/>
          </w:tcPr>
          <w:p w:rsidR="00806970" w:rsidRPr="00806970" w:rsidRDefault="00806970" w:rsidP="00806970">
            <w:pPr>
              <w:spacing w:after="120"/>
              <w:contextualSpacing/>
              <w:jc w:val="center"/>
              <w:rPr>
                <w:rFonts w:asciiTheme="minorHAnsi" w:hAnsiTheme="minorHAnsi"/>
                <w:sz w:val="22"/>
              </w:rPr>
            </w:pPr>
            <w:r w:rsidRPr="00806970">
              <w:rPr>
                <w:rFonts w:asciiTheme="minorHAnsi" w:hAnsiTheme="minorHAnsi"/>
                <w:sz w:val="22"/>
              </w:rPr>
              <w:t>Grupy zawodów</w:t>
            </w:r>
          </w:p>
        </w:tc>
        <w:tc>
          <w:tcPr>
            <w:tcW w:w="1227" w:type="pct"/>
            <w:tcBorders>
              <w:left w:val="single" w:sz="4" w:space="0" w:color="auto"/>
            </w:tcBorders>
            <w:vAlign w:val="center"/>
          </w:tcPr>
          <w:p w:rsidR="00806970" w:rsidRPr="00806970" w:rsidRDefault="00806970" w:rsidP="00806970">
            <w:pPr>
              <w:spacing w:after="120"/>
              <w:contextualSpacing/>
              <w:jc w:val="center"/>
              <w:rPr>
                <w:rFonts w:asciiTheme="minorHAnsi" w:hAnsiTheme="minorHAnsi"/>
                <w:sz w:val="22"/>
              </w:rPr>
            </w:pPr>
            <w:r w:rsidRPr="00806970">
              <w:rPr>
                <w:rFonts w:asciiTheme="minorHAnsi" w:hAnsiTheme="minorHAnsi"/>
                <w:sz w:val="22"/>
              </w:rPr>
              <w:t>Wskaźnik dostępności oferty pracy</w:t>
            </w:r>
          </w:p>
        </w:tc>
        <w:tc>
          <w:tcPr>
            <w:tcW w:w="1461" w:type="pct"/>
            <w:vAlign w:val="center"/>
          </w:tcPr>
          <w:p w:rsidR="00806970" w:rsidRPr="00806970" w:rsidRDefault="00806970" w:rsidP="00806970">
            <w:pPr>
              <w:spacing w:after="120"/>
              <w:contextualSpacing/>
              <w:jc w:val="center"/>
              <w:rPr>
                <w:rFonts w:asciiTheme="minorHAnsi" w:hAnsiTheme="minorHAnsi"/>
                <w:sz w:val="22"/>
              </w:rPr>
            </w:pPr>
            <w:r w:rsidRPr="00806970">
              <w:rPr>
                <w:rFonts w:asciiTheme="minorHAnsi" w:hAnsiTheme="minorHAnsi"/>
                <w:sz w:val="22"/>
              </w:rPr>
              <w:t>Wskaźnik długotrwałego bezrobocia</w:t>
            </w:r>
          </w:p>
        </w:tc>
        <w:tc>
          <w:tcPr>
            <w:tcW w:w="1344" w:type="pct"/>
            <w:vAlign w:val="center"/>
          </w:tcPr>
          <w:p w:rsidR="00806970" w:rsidRPr="00806970" w:rsidRDefault="00806970" w:rsidP="00806970">
            <w:pPr>
              <w:spacing w:after="120"/>
              <w:contextualSpacing/>
              <w:jc w:val="center"/>
              <w:rPr>
                <w:rFonts w:asciiTheme="minorHAnsi" w:hAnsiTheme="minorHAnsi"/>
                <w:sz w:val="22"/>
              </w:rPr>
            </w:pPr>
            <w:r w:rsidRPr="00806970">
              <w:rPr>
                <w:rFonts w:asciiTheme="minorHAnsi" w:hAnsiTheme="minorHAnsi"/>
                <w:sz w:val="22"/>
              </w:rPr>
              <w:t xml:space="preserve">Wskaźnik płynności </w:t>
            </w:r>
            <w:r w:rsidRPr="00806970">
              <w:rPr>
                <w:rFonts w:asciiTheme="minorHAnsi" w:hAnsiTheme="minorHAnsi"/>
                <w:sz w:val="22"/>
              </w:rPr>
              <w:br/>
              <w:t>bezrobotnych</w:t>
            </w:r>
          </w:p>
        </w:tc>
      </w:tr>
      <w:tr w:rsidR="00806970" w:rsidRPr="00806970" w:rsidTr="00B62291">
        <w:trPr>
          <w:trHeight w:val="561"/>
          <w:jc w:val="center"/>
        </w:trPr>
        <w:tc>
          <w:tcPr>
            <w:tcW w:w="967" w:type="pct"/>
            <w:vAlign w:val="center"/>
          </w:tcPr>
          <w:p w:rsidR="00806970" w:rsidRPr="00806970" w:rsidRDefault="00806970" w:rsidP="00806970">
            <w:pPr>
              <w:spacing w:after="120"/>
              <w:contextualSpacing/>
              <w:jc w:val="center"/>
              <w:rPr>
                <w:rFonts w:asciiTheme="minorHAnsi" w:hAnsiTheme="minorHAnsi"/>
                <w:sz w:val="22"/>
              </w:rPr>
            </w:pPr>
            <w:r w:rsidRPr="00806970">
              <w:rPr>
                <w:rFonts w:asciiTheme="minorHAnsi" w:hAnsiTheme="minorHAnsi"/>
                <w:sz w:val="22"/>
              </w:rPr>
              <w:t>maksymalnie deficytowe</w:t>
            </w:r>
          </w:p>
        </w:tc>
        <w:tc>
          <w:tcPr>
            <w:tcW w:w="1227" w:type="pct"/>
            <w:vAlign w:val="center"/>
          </w:tcPr>
          <w:p w:rsidR="00806970" w:rsidRPr="00806970" w:rsidRDefault="0067539D" w:rsidP="00806970">
            <w:pPr>
              <w:spacing w:after="120"/>
              <w:contextualSpacing/>
              <w:jc w:val="center"/>
              <w:rPr>
                <w:rFonts w:asciiTheme="minorHAnsi" w:hAnsiTheme="minorHAnsi"/>
                <w:sz w:val="22"/>
              </w:rPr>
            </w:pPr>
            <m:oMathPara>
              <m:oMath>
                <m:sSubSup>
                  <m:sSubSupPr>
                    <m:ctrlPr>
                      <w:rPr>
                        <w:rFonts w:ascii="Cambria Math" w:hAnsi="Cambria Math"/>
                        <w:i/>
                        <w:sz w:val="22"/>
                      </w:rPr>
                    </m:ctrlPr>
                  </m:sSubSupPr>
                  <m:e>
                    <m:r>
                      <w:rPr>
                        <w:rFonts w:ascii="Cambria Math" w:hAnsi="Cambria Math"/>
                        <w:sz w:val="22"/>
                      </w:rPr>
                      <m:t>B/O</m:t>
                    </m:r>
                  </m:e>
                  <m:sub>
                    <m:r>
                      <w:rPr>
                        <w:rFonts w:ascii="Cambria Math" w:hAnsi="Cambria Math"/>
                        <w:sz w:val="22"/>
                      </w:rPr>
                      <m:t>t</m:t>
                    </m:r>
                  </m:sub>
                  <m:sup>
                    <m:r>
                      <w:rPr>
                        <w:rFonts w:ascii="Cambria Math" w:hAnsi="Cambria Math"/>
                        <w:sz w:val="22"/>
                      </w:rPr>
                      <m:t>k</m:t>
                    </m:r>
                  </m:sup>
                </m:sSubSup>
                <m:r>
                  <m:rPr>
                    <m:sty m:val="p"/>
                  </m:rPr>
                  <w:rPr>
                    <w:rFonts w:ascii="Cambria Math" w:hAnsi="Cambria Math"/>
                    <w:sz w:val="22"/>
                  </w:rPr>
                  <m:t>=</m:t>
                </m:r>
                <m:r>
                  <w:rPr>
                    <w:rFonts w:ascii="Cambria Math" w:hAnsi="Cambria Math"/>
                    <w:sz w:val="22"/>
                  </w:rPr>
                  <m:t>0</m:t>
                </m:r>
              </m:oMath>
            </m:oMathPara>
          </w:p>
        </w:tc>
        <w:tc>
          <w:tcPr>
            <w:tcW w:w="1461" w:type="pct"/>
            <w:vAlign w:val="center"/>
          </w:tcPr>
          <w:p w:rsidR="00806970" w:rsidRPr="00806970" w:rsidRDefault="0067539D" w:rsidP="00806970">
            <w:pPr>
              <w:spacing w:after="120"/>
              <w:contextualSpacing/>
              <w:jc w:val="center"/>
              <w:rPr>
                <w:rFonts w:asciiTheme="minorHAnsi" w:hAnsiTheme="minorHAnsi"/>
                <w:sz w:val="22"/>
              </w:rPr>
            </w:pPr>
            <m:oMathPara>
              <m:oMath>
                <m:sSubSup>
                  <m:sSubSupPr>
                    <m:ctrlPr>
                      <w:rPr>
                        <w:rFonts w:ascii="Cambria Math" w:hAnsi="Cambria Math"/>
                        <w:sz w:val="22"/>
                      </w:rPr>
                    </m:ctrlPr>
                  </m:sSubSupPr>
                  <m:e>
                    <m:r>
                      <m:rPr>
                        <m:sty m:val="p"/>
                      </m:rPr>
                      <w:rPr>
                        <w:rFonts w:ascii="Cambria Math" w:hAnsi="Cambria Math"/>
                        <w:sz w:val="22"/>
                      </w:rPr>
                      <m:t>WDB</m:t>
                    </m:r>
                  </m:e>
                  <m:sub>
                    <m:r>
                      <m:rPr>
                        <m:sty m:val="p"/>
                      </m:rPr>
                      <w:rPr>
                        <w:rFonts w:ascii="Cambria Math" w:hAnsi="Cambria Math"/>
                        <w:sz w:val="22"/>
                      </w:rPr>
                      <m:t>t</m:t>
                    </m:r>
                  </m:sub>
                  <m:sup>
                    <m:r>
                      <m:rPr>
                        <m:sty m:val="p"/>
                      </m:rPr>
                      <w:rPr>
                        <w:rFonts w:ascii="Cambria Math" w:hAnsi="Cambria Math"/>
                        <w:sz w:val="22"/>
                      </w:rPr>
                      <m:t>k</m:t>
                    </m:r>
                  </m:sup>
                </m:sSubSup>
                <m:r>
                  <m:rPr>
                    <m:sty m:val="p"/>
                  </m:rPr>
                  <w:rPr>
                    <w:rFonts w:ascii="Cambria Math" w:hAnsi="Cambria Math"/>
                    <w:sz w:val="22"/>
                  </w:rPr>
                  <m:t>≤</m:t>
                </m:r>
                <m:r>
                  <w:rPr>
                    <w:rFonts w:ascii="Cambria Math" w:hAnsi="Cambria Math"/>
                    <w:sz w:val="22"/>
                  </w:rPr>
                  <m:t>Me</m:t>
                </m:r>
              </m:oMath>
            </m:oMathPara>
          </w:p>
          <w:p w:rsidR="00806970" w:rsidRPr="00806970" w:rsidRDefault="00806970" w:rsidP="00806970">
            <w:pPr>
              <w:spacing w:after="120"/>
              <w:contextualSpacing/>
              <w:jc w:val="center"/>
              <w:rPr>
                <w:rFonts w:asciiTheme="minorHAnsi" w:hAnsiTheme="minorHAnsi"/>
                <w:sz w:val="22"/>
              </w:rPr>
            </w:pPr>
            <w:r w:rsidRPr="00806970">
              <w:rPr>
                <w:rFonts w:asciiTheme="minorHAnsi" w:hAnsiTheme="minorHAnsi"/>
                <w:sz w:val="22"/>
              </w:rPr>
              <w:t xml:space="preserve">lub </w:t>
            </w:r>
            <w:r w:rsidRPr="00806970">
              <w:rPr>
                <w:rFonts w:asciiTheme="minorHAnsi" w:hAnsiTheme="minorHAnsi"/>
                <w:i/>
                <w:sz w:val="22"/>
              </w:rPr>
              <w:t>brak wartości</w:t>
            </w:r>
          </w:p>
        </w:tc>
        <w:tc>
          <w:tcPr>
            <w:tcW w:w="1344" w:type="pct"/>
            <w:vAlign w:val="center"/>
          </w:tcPr>
          <w:p w:rsidR="00806970" w:rsidRPr="00806970" w:rsidRDefault="0067539D" w:rsidP="00806970">
            <w:pPr>
              <w:spacing w:after="120"/>
              <w:contextualSpacing/>
              <w:jc w:val="center"/>
              <w:rPr>
                <w:rFonts w:asciiTheme="minorHAnsi" w:hAnsiTheme="minorHAnsi"/>
                <w:sz w:val="22"/>
              </w:rPr>
            </w:pPr>
            <m:oMathPara>
              <m:oMath>
                <m:sSubSup>
                  <m:sSubSupPr>
                    <m:ctrlPr>
                      <w:rPr>
                        <w:rFonts w:ascii="Cambria Math" w:hAnsi="Cambria Math"/>
                        <w:i/>
                        <w:sz w:val="22"/>
                      </w:rPr>
                    </m:ctrlPr>
                  </m:sSubSupPr>
                  <m:e>
                    <m:r>
                      <w:rPr>
                        <w:rFonts w:ascii="Cambria Math" w:hAnsi="Cambria Math"/>
                        <w:sz w:val="22"/>
                      </w:rPr>
                      <m:t>WPB</m:t>
                    </m:r>
                  </m:e>
                  <m:sub>
                    <m:r>
                      <w:rPr>
                        <w:rFonts w:ascii="Cambria Math" w:hAnsi="Cambria Math"/>
                        <w:sz w:val="22"/>
                      </w:rPr>
                      <m:t>t</m:t>
                    </m:r>
                  </m:sub>
                  <m:sup>
                    <m:r>
                      <w:rPr>
                        <w:rFonts w:ascii="Cambria Math" w:hAnsi="Cambria Math"/>
                        <w:sz w:val="22"/>
                      </w:rPr>
                      <m:t>k</m:t>
                    </m:r>
                  </m:sup>
                </m:sSubSup>
                <m:r>
                  <m:rPr>
                    <m:sty m:val="p"/>
                  </m:rPr>
                  <w:rPr>
                    <w:rFonts w:ascii="Cambria Math" w:hAnsi="Cambria Math"/>
                    <w:sz w:val="22"/>
                  </w:rPr>
                  <m:t>≥</m:t>
                </m:r>
                <m:r>
                  <w:rPr>
                    <w:rFonts w:ascii="Cambria Math" w:hAnsi="Cambria Math"/>
                    <w:sz w:val="22"/>
                  </w:rPr>
                  <m:t>1</m:t>
                </m:r>
              </m:oMath>
            </m:oMathPara>
          </w:p>
          <w:p w:rsidR="00806970" w:rsidRPr="00806970" w:rsidRDefault="00806970" w:rsidP="00806970">
            <w:pPr>
              <w:spacing w:after="120"/>
              <w:contextualSpacing/>
              <w:jc w:val="center"/>
              <w:rPr>
                <w:rFonts w:asciiTheme="minorHAnsi" w:hAnsiTheme="minorHAnsi"/>
                <w:sz w:val="22"/>
              </w:rPr>
            </w:pPr>
            <w:r w:rsidRPr="00806970">
              <w:rPr>
                <w:rFonts w:asciiTheme="minorHAnsi" w:hAnsiTheme="minorHAnsi"/>
                <w:sz w:val="22"/>
              </w:rPr>
              <w:t xml:space="preserve">lub </w:t>
            </w:r>
            <w:r w:rsidRPr="00806970">
              <w:rPr>
                <w:rFonts w:asciiTheme="minorHAnsi" w:hAnsiTheme="minorHAnsi"/>
                <w:i/>
                <w:sz w:val="22"/>
              </w:rPr>
              <w:t>brak wartości</w:t>
            </w:r>
          </w:p>
        </w:tc>
      </w:tr>
      <w:tr w:rsidR="00806970" w:rsidRPr="00806970" w:rsidTr="00B62291">
        <w:trPr>
          <w:trHeight w:val="561"/>
          <w:jc w:val="center"/>
        </w:trPr>
        <w:tc>
          <w:tcPr>
            <w:tcW w:w="967" w:type="pct"/>
            <w:vAlign w:val="center"/>
          </w:tcPr>
          <w:p w:rsidR="00806970" w:rsidRPr="00806970" w:rsidRDefault="00806970" w:rsidP="00806970">
            <w:pPr>
              <w:spacing w:after="120"/>
              <w:contextualSpacing/>
              <w:jc w:val="center"/>
              <w:rPr>
                <w:rFonts w:asciiTheme="minorHAnsi" w:hAnsiTheme="minorHAnsi"/>
                <w:sz w:val="22"/>
              </w:rPr>
            </w:pPr>
            <w:r w:rsidRPr="00806970">
              <w:rPr>
                <w:rFonts w:asciiTheme="minorHAnsi" w:hAnsiTheme="minorHAnsi"/>
                <w:sz w:val="22"/>
              </w:rPr>
              <w:t>deficytowe</w:t>
            </w:r>
          </w:p>
        </w:tc>
        <w:tc>
          <w:tcPr>
            <w:tcW w:w="1227" w:type="pct"/>
            <w:vAlign w:val="center"/>
          </w:tcPr>
          <w:p w:rsidR="00806970" w:rsidRPr="00806970" w:rsidRDefault="0067539D" w:rsidP="00806970">
            <w:pPr>
              <w:spacing w:after="120"/>
              <w:contextualSpacing/>
              <w:jc w:val="center"/>
              <w:rPr>
                <w:rFonts w:asciiTheme="minorHAnsi" w:hAnsiTheme="minorHAnsi"/>
                <w:sz w:val="22"/>
              </w:rPr>
            </w:pPr>
            <m:oMathPara>
              <m:oMath>
                <m:sSubSup>
                  <m:sSubSupPr>
                    <m:ctrlPr>
                      <w:rPr>
                        <w:rFonts w:ascii="Cambria Math" w:hAnsi="Cambria Math"/>
                        <w:i/>
                        <w:sz w:val="22"/>
                      </w:rPr>
                    </m:ctrlPr>
                  </m:sSubSupPr>
                  <m:e>
                    <m:r>
                      <w:rPr>
                        <w:rFonts w:ascii="Cambria Math" w:hAnsi="Cambria Math"/>
                        <w:sz w:val="22"/>
                      </w:rPr>
                      <m:t>B/O</m:t>
                    </m:r>
                  </m:e>
                  <m:sub>
                    <m:r>
                      <w:rPr>
                        <w:rFonts w:ascii="Cambria Math" w:hAnsi="Cambria Math"/>
                        <w:sz w:val="22"/>
                      </w:rPr>
                      <m:t>t</m:t>
                    </m:r>
                  </m:sub>
                  <m:sup>
                    <m:r>
                      <w:rPr>
                        <w:rFonts w:ascii="Cambria Math" w:hAnsi="Cambria Math"/>
                        <w:sz w:val="22"/>
                      </w:rPr>
                      <m:t>k</m:t>
                    </m:r>
                  </m:sup>
                </m:sSubSup>
                <m:r>
                  <m:rPr>
                    <m:sty m:val="p"/>
                  </m:rPr>
                  <w:rPr>
                    <w:rFonts w:ascii="Cambria Math" w:hAnsi="Cambria Math"/>
                    <w:sz w:val="22"/>
                  </w:rPr>
                  <m:t>&lt;</m:t>
                </m:r>
                <m:r>
                  <w:rPr>
                    <w:rFonts w:ascii="Cambria Math" w:hAnsi="Cambria Math"/>
                    <w:sz w:val="22"/>
                  </w:rPr>
                  <m:t>0,9</m:t>
                </m:r>
              </m:oMath>
            </m:oMathPara>
          </w:p>
        </w:tc>
        <w:tc>
          <w:tcPr>
            <w:tcW w:w="1461" w:type="pct"/>
            <w:vAlign w:val="center"/>
          </w:tcPr>
          <w:p w:rsidR="00806970" w:rsidRPr="00806970" w:rsidRDefault="0067539D" w:rsidP="00806970">
            <w:pPr>
              <w:spacing w:after="120"/>
              <w:contextualSpacing/>
              <w:jc w:val="center"/>
              <w:rPr>
                <w:rFonts w:asciiTheme="minorHAnsi" w:hAnsiTheme="minorHAnsi"/>
                <w:sz w:val="22"/>
              </w:rPr>
            </w:pPr>
            <m:oMathPara>
              <m:oMath>
                <m:sSubSup>
                  <m:sSubSupPr>
                    <m:ctrlPr>
                      <w:rPr>
                        <w:rFonts w:ascii="Cambria Math" w:hAnsi="Cambria Math"/>
                        <w:sz w:val="22"/>
                      </w:rPr>
                    </m:ctrlPr>
                  </m:sSubSupPr>
                  <m:e>
                    <m:r>
                      <m:rPr>
                        <m:sty m:val="p"/>
                      </m:rPr>
                      <w:rPr>
                        <w:rFonts w:ascii="Cambria Math" w:hAnsi="Cambria Math"/>
                        <w:sz w:val="22"/>
                      </w:rPr>
                      <m:t>WDB</m:t>
                    </m:r>
                  </m:e>
                  <m:sub>
                    <m:r>
                      <m:rPr>
                        <m:sty m:val="p"/>
                      </m:rPr>
                      <w:rPr>
                        <w:rFonts w:ascii="Cambria Math" w:hAnsi="Cambria Math"/>
                        <w:sz w:val="22"/>
                      </w:rPr>
                      <m:t>t</m:t>
                    </m:r>
                  </m:sub>
                  <m:sup>
                    <m:r>
                      <m:rPr>
                        <m:sty m:val="p"/>
                      </m:rPr>
                      <w:rPr>
                        <w:rFonts w:ascii="Cambria Math" w:hAnsi="Cambria Math"/>
                        <w:sz w:val="22"/>
                      </w:rPr>
                      <m:t>k</m:t>
                    </m:r>
                  </m:sup>
                </m:sSubSup>
                <m:r>
                  <m:rPr>
                    <m:sty m:val="p"/>
                  </m:rPr>
                  <w:rPr>
                    <w:rFonts w:ascii="Cambria Math" w:hAnsi="Cambria Math"/>
                    <w:sz w:val="22"/>
                  </w:rPr>
                  <m:t>≤</m:t>
                </m:r>
                <m:r>
                  <w:rPr>
                    <w:rFonts w:ascii="Cambria Math" w:hAnsi="Cambria Math"/>
                    <w:sz w:val="22"/>
                  </w:rPr>
                  <m:t>Me</m:t>
                </m:r>
              </m:oMath>
            </m:oMathPara>
          </w:p>
          <w:p w:rsidR="00806970" w:rsidRPr="00806970" w:rsidRDefault="00806970" w:rsidP="00806970">
            <w:pPr>
              <w:spacing w:after="120"/>
              <w:contextualSpacing/>
              <w:jc w:val="center"/>
              <w:rPr>
                <w:rFonts w:asciiTheme="minorHAnsi" w:hAnsiTheme="minorHAnsi"/>
                <w:sz w:val="22"/>
              </w:rPr>
            </w:pPr>
            <w:r w:rsidRPr="00806970">
              <w:rPr>
                <w:rFonts w:asciiTheme="minorHAnsi" w:hAnsiTheme="minorHAnsi"/>
                <w:sz w:val="22"/>
              </w:rPr>
              <w:t xml:space="preserve">lub </w:t>
            </w:r>
            <w:r w:rsidRPr="00806970">
              <w:rPr>
                <w:rFonts w:asciiTheme="minorHAnsi" w:hAnsiTheme="minorHAnsi"/>
                <w:i/>
                <w:sz w:val="22"/>
              </w:rPr>
              <w:t>brak wartości</w:t>
            </w:r>
          </w:p>
        </w:tc>
        <w:tc>
          <w:tcPr>
            <w:tcW w:w="1344" w:type="pct"/>
            <w:vAlign w:val="center"/>
          </w:tcPr>
          <w:p w:rsidR="00806970" w:rsidRPr="00806970" w:rsidRDefault="0067539D" w:rsidP="00806970">
            <w:pPr>
              <w:spacing w:after="120"/>
              <w:contextualSpacing/>
              <w:jc w:val="center"/>
              <w:rPr>
                <w:rFonts w:asciiTheme="minorHAnsi" w:hAnsiTheme="minorHAnsi"/>
                <w:sz w:val="22"/>
              </w:rPr>
            </w:pPr>
            <m:oMathPara>
              <m:oMath>
                <m:sSubSup>
                  <m:sSubSupPr>
                    <m:ctrlPr>
                      <w:rPr>
                        <w:rFonts w:ascii="Cambria Math" w:hAnsi="Cambria Math"/>
                        <w:i/>
                        <w:sz w:val="22"/>
                      </w:rPr>
                    </m:ctrlPr>
                  </m:sSubSupPr>
                  <m:e>
                    <m:r>
                      <w:rPr>
                        <w:rFonts w:ascii="Cambria Math" w:hAnsi="Cambria Math"/>
                        <w:sz w:val="22"/>
                      </w:rPr>
                      <m:t>WPB</m:t>
                    </m:r>
                  </m:e>
                  <m:sub>
                    <m:r>
                      <w:rPr>
                        <w:rFonts w:ascii="Cambria Math" w:hAnsi="Cambria Math"/>
                        <w:sz w:val="22"/>
                      </w:rPr>
                      <m:t>t</m:t>
                    </m:r>
                  </m:sub>
                  <m:sup>
                    <m:r>
                      <w:rPr>
                        <w:rFonts w:ascii="Cambria Math" w:hAnsi="Cambria Math"/>
                        <w:sz w:val="22"/>
                      </w:rPr>
                      <m:t>k</m:t>
                    </m:r>
                  </m:sup>
                </m:sSubSup>
                <m:r>
                  <m:rPr>
                    <m:sty m:val="p"/>
                  </m:rPr>
                  <w:rPr>
                    <w:rFonts w:ascii="Cambria Math" w:hAnsi="Cambria Math"/>
                    <w:sz w:val="22"/>
                  </w:rPr>
                  <m:t>≥</m:t>
                </m:r>
                <m:r>
                  <w:rPr>
                    <w:rFonts w:ascii="Cambria Math" w:hAnsi="Cambria Math"/>
                    <w:sz w:val="22"/>
                  </w:rPr>
                  <m:t>1</m:t>
                </m:r>
              </m:oMath>
            </m:oMathPara>
          </w:p>
          <w:p w:rsidR="00806970" w:rsidRPr="00806970" w:rsidRDefault="00806970" w:rsidP="00806970">
            <w:pPr>
              <w:spacing w:after="120"/>
              <w:contextualSpacing/>
              <w:jc w:val="center"/>
              <w:rPr>
                <w:rFonts w:asciiTheme="minorHAnsi" w:hAnsiTheme="minorHAnsi"/>
                <w:sz w:val="22"/>
              </w:rPr>
            </w:pPr>
            <w:r w:rsidRPr="00806970">
              <w:rPr>
                <w:rFonts w:asciiTheme="minorHAnsi" w:hAnsiTheme="minorHAnsi"/>
                <w:sz w:val="22"/>
              </w:rPr>
              <w:t xml:space="preserve">lub </w:t>
            </w:r>
            <w:r w:rsidRPr="00806970">
              <w:rPr>
                <w:rFonts w:asciiTheme="minorHAnsi" w:hAnsiTheme="minorHAnsi"/>
                <w:i/>
                <w:sz w:val="22"/>
              </w:rPr>
              <w:t>brak wartości</w:t>
            </w:r>
          </w:p>
        </w:tc>
      </w:tr>
      <w:tr w:rsidR="00806970" w:rsidRPr="00806970" w:rsidTr="00B62291">
        <w:trPr>
          <w:trHeight w:val="741"/>
          <w:jc w:val="center"/>
        </w:trPr>
        <w:tc>
          <w:tcPr>
            <w:tcW w:w="967" w:type="pct"/>
            <w:tcBorders>
              <w:top w:val="single" w:sz="4" w:space="0" w:color="auto"/>
            </w:tcBorders>
            <w:vAlign w:val="center"/>
          </w:tcPr>
          <w:p w:rsidR="00806970" w:rsidRPr="00806970" w:rsidRDefault="00806970" w:rsidP="00806970">
            <w:pPr>
              <w:spacing w:after="120"/>
              <w:contextualSpacing/>
              <w:jc w:val="center"/>
              <w:rPr>
                <w:rFonts w:asciiTheme="minorHAnsi" w:hAnsiTheme="minorHAnsi"/>
                <w:sz w:val="22"/>
              </w:rPr>
            </w:pPr>
            <w:r w:rsidRPr="00806970">
              <w:rPr>
                <w:rFonts w:asciiTheme="minorHAnsi" w:hAnsiTheme="minorHAnsi"/>
                <w:sz w:val="22"/>
              </w:rPr>
              <w:t>zrównoważone</w:t>
            </w:r>
          </w:p>
        </w:tc>
        <w:tc>
          <w:tcPr>
            <w:tcW w:w="1227" w:type="pct"/>
            <w:vAlign w:val="center"/>
          </w:tcPr>
          <w:p w:rsidR="00806970" w:rsidRPr="00806970" w:rsidRDefault="0067539D" w:rsidP="00806970">
            <w:pPr>
              <w:spacing w:after="120"/>
              <w:contextualSpacing/>
              <w:jc w:val="center"/>
              <w:rPr>
                <w:rFonts w:asciiTheme="minorHAnsi" w:hAnsiTheme="minorHAnsi"/>
                <w:sz w:val="22"/>
              </w:rPr>
            </w:pPr>
            <m:oMathPara>
              <m:oMath>
                <m:sSubSup>
                  <m:sSubSupPr>
                    <m:ctrlPr>
                      <w:rPr>
                        <w:rFonts w:ascii="Cambria Math" w:hAnsi="Cambria Math"/>
                        <w:i/>
                        <w:sz w:val="22"/>
                      </w:rPr>
                    </m:ctrlPr>
                  </m:sSubSupPr>
                  <m:e>
                    <m:r>
                      <w:rPr>
                        <w:rFonts w:ascii="Cambria Math" w:hAnsi="Cambria Math"/>
                        <w:sz w:val="22"/>
                      </w:rPr>
                      <m:t>0,9≤B/O</m:t>
                    </m:r>
                  </m:e>
                  <m:sub>
                    <m:r>
                      <w:rPr>
                        <w:rFonts w:ascii="Cambria Math" w:hAnsi="Cambria Math"/>
                        <w:sz w:val="22"/>
                      </w:rPr>
                      <m:t>t</m:t>
                    </m:r>
                  </m:sub>
                  <m:sup>
                    <m:r>
                      <w:rPr>
                        <w:rFonts w:ascii="Cambria Math" w:hAnsi="Cambria Math"/>
                        <w:sz w:val="22"/>
                      </w:rPr>
                      <m:t>k</m:t>
                    </m:r>
                  </m:sup>
                </m:sSubSup>
                <m:r>
                  <m:rPr>
                    <m:sty m:val="p"/>
                  </m:rPr>
                  <w:rPr>
                    <w:rFonts w:ascii="Cambria Math" w:hAnsi="Cambria Math"/>
                    <w:sz w:val="22"/>
                  </w:rPr>
                  <m:t>≤</m:t>
                </m:r>
                <m:r>
                  <w:rPr>
                    <w:rFonts w:ascii="Cambria Math" w:hAnsi="Cambria Math"/>
                    <w:sz w:val="22"/>
                  </w:rPr>
                  <m:t>1,1</m:t>
                </m:r>
              </m:oMath>
            </m:oMathPara>
          </w:p>
        </w:tc>
        <w:tc>
          <w:tcPr>
            <w:tcW w:w="1461" w:type="pct"/>
            <w:vAlign w:val="center"/>
          </w:tcPr>
          <w:p w:rsidR="00806970" w:rsidRPr="00806970" w:rsidRDefault="0067539D" w:rsidP="00806970">
            <w:pPr>
              <w:spacing w:after="120"/>
              <w:contextualSpacing/>
              <w:jc w:val="center"/>
              <w:rPr>
                <w:rFonts w:asciiTheme="minorHAnsi" w:hAnsiTheme="minorHAnsi"/>
                <w:sz w:val="22"/>
              </w:rPr>
            </w:pPr>
            <m:oMathPara>
              <m:oMath>
                <m:sSubSup>
                  <m:sSubSupPr>
                    <m:ctrlPr>
                      <w:rPr>
                        <w:rFonts w:ascii="Cambria Math" w:hAnsi="Cambria Math"/>
                        <w:sz w:val="22"/>
                      </w:rPr>
                    </m:ctrlPr>
                  </m:sSubSupPr>
                  <m:e>
                    <m:r>
                      <m:rPr>
                        <m:sty m:val="p"/>
                      </m:rPr>
                      <w:rPr>
                        <w:rFonts w:ascii="Cambria Math" w:hAnsi="Cambria Math"/>
                        <w:sz w:val="22"/>
                      </w:rPr>
                      <m:t>WDB</m:t>
                    </m:r>
                  </m:e>
                  <m:sub>
                    <m:r>
                      <m:rPr>
                        <m:sty m:val="p"/>
                      </m:rPr>
                      <w:rPr>
                        <w:rFonts w:ascii="Cambria Math" w:hAnsi="Cambria Math"/>
                        <w:sz w:val="22"/>
                      </w:rPr>
                      <m:t>t</m:t>
                    </m:r>
                  </m:sub>
                  <m:sup>
                    <m:r>
                      <m:rPr>
                        <m:sty m:val="p"/>
                      </m:rPr>
                      <w:rPr>
                        <w:rFonts w:ascii="Cambria Math" w:hAnsi="Cambria Math"/>
                        <w:sz w:val="22"/>
                      </w:rPr>
                      <m:t>k</m:t>
                    </m:r>
                  </m:sup>
                </m:sSubSup>
                <m:r>
                  <m:rPr>
                    <m:sty m:val="p"/>
                  </m:rPr>
                  <w:rPr>
                    <w:rFonts w:ascii="Cambria Math" w:hAnsi="Cambria Math"/>
                    <w:sz w:val="22"/>
                  </w:rPr>
                  <m:t>≤</m:t>
                </m:r>
                <m:r>
                  <w:rPr>
                    <w:rFonts w:ascii="Cambria Math" w:hAnsi="Cambria Math"/>
                    <w:sz w:val="22"/>
                  </w:rPr>
                  <m:t>Me</m:t>
                </m:r>
              </m:oMath>
            </m:oMathPara>
          </w:p>
          <w:p w:rsidR="00806970" w:rsidRPr="00806970" w:rsidRDefault="00806970" w:rsidP="00806970">
            <w:pPr>
              <w:spacing w:after="120"/>
              <w:contextualSpacing/>
              <w:jc w:val="center"/>
              <w:rPr>
                <w:rFonts w:asciiTheme="minorHAnsi" w:hAnsiTheme="minorHAnsi"/>
                <w:sz w:val="22"/>
              </w:rPr>
            </w:pPr>
            <w:r w:rsidRPr="00806970">
              <w:rPr>
                <w:rFonts w:asciiTheme="minorHAnsi" w:hAnsiTheme="minorHAnsi"/>
                <w:sz w:val="22"/>
              </w:rPr>
              <w:t xml:space="preserve">lub </w:t>
            </w:r>
            <w:r w:rsidRPr="00806970">
              <w:rPr>
                <w:rFonts w:asciiTheme="minorHAnsi" w:hAnsiTheme="minorHAnsi"/>
                <w:i/>
                <w:sz w:val="22"/>
              </w:rPr>
              <w:t>brak wartości</w:t>
            </w:r>
          </w:p>
        </w:tc>
        <w:tc>
          <w:tcPr>
            <w:tcW w:w="1344" w:type="pct"/>
            <w:vAlign w:val="center"/>
          </w:tcPr>
          <w:p w:rsidR="00806970" w:rsidRPr="00806970" w:rsidRDefault="0067539D" w:rsidP="00806970">
            <w:pPr>
              <w:spacing w:after="120"/>
              <w:contextualSpacing/>
              <w:jc w:val="center"/>
              <w:rPr>
                <w:rFonts w:asciiTheme="minorHAnsi" w:hAnsiTheme="minorHAnsi"/>
                <w:sz w:val="22"/>
              </w:rPr>
            </w:pPr>
            <m:oMathPara>
              <m:oMath>
                <m:sSubSup>
                  <m:sSubSupPr>
                    <m:ctrlPr>
                      <w:rPr>
                        <w:rFonts w:ascii="Cambria Math" w:hAnsi="Cambria Math"/>
                        <w:i/>
                        <w:sz w:val="22"/>
                      </w:rPr>
                    </m:ctrlPr>
                  </m:sSubSupPr>
                  <m:e>
                    <m:r>
                      <w:rPr>
                        <w:rFonts w:ascii="Cambria Math" w:hAnsi="Cambria Math"/>
                        <w:sz w:val="22"/>
                      </w:rPr>
                      <m:t>WPB</m:t>
                    </m:r>
                  </m:e>
                  <m:sub>
                    <m:r>
                      <w:rPr>
                        <w:rFonts w:ascii="Cambria Math" w:hAnsi="Cambria Math"/>
                        <w:sz w:val="22"/>
                      </w:rPr>
                      <m:t>t</m:t>
                    </m:r>
                  </m:sub>
                  <m:sup>
                    <m:r>
                      <w:rPr>
                        <w:rFonts w:ascii="Cambria Math" w:hAnsi="Cambria Math"/>
                        <w:sz w:val="22"/>
                      </w:rPr>
                      <m:t>k</m:t>
                    </m:r>
                  </m:sup>
                </m:sSubSup>
                <m:r>
                  <m:rPr>
                    <m:sty m:val="p"/>
                  </m:rPr>
                  <w:rPr>
                    <w:rFonts w:ascii="Cambria Math" w:hAnsi="Cambria Math"/>
                    <w:sz w:val="22"/>
                  </w:rPr>
                  <m:t>≥</m:t>
                </m:r>
                <m:r>
                  <w:rPr>
                    <w:rFonts w:ascii="Cambria Math" w:hAnsi="Cambria Math"/>
                    <w:sz w:val="22"/>
                  </w:rPr>
                  <m:t>1</m:t>
                </m:r>
              </m:oMath>
            </m:oMathPara>
          </w:p>
          <w:p w:rsidR="00806970" w:rsidRPr="00806970" w:rsidRDefault="00806970" w:rsidP="00806970">
            <w:pPr>
              <w:spacing w:after="120"/>
              <w:contextualSpacing/>
              <w:jc w:val="center"/>
              <w:rPr>
                <w:rFonts w:asciiTheme="minorHAnsi" w:hAnsiTheme="minorHAnsi"/>
                <w:sz w:val="22"/>
              </w:rPr>
            </w:pPr>
            <w:r w:rsidRPr="00806970">
              <w:rPr>
                <w:rFonts w:asciiTheme="minorHAnsi" w:hAnsiTheme="minorHAnsi"/>
                <w:sz w:val="22"/>
              </w:rPr>
              <w:t xml:space="preserve">lub </w:t>
            </w:r>
            <w:r w:rsidRPr="00806970">
              <w:rPr>
                <w:rFonts w:asciiTheme="minorHAnsi" w:hAnsiTheme="minorHAnsi"/>
                <w:i/>
                <w:sz w:val="22"/>
              </w:rPr>
              <w:t>brak wartości</w:t>
            </w:r>
          </w:p>
        </w:tc>
      </w:tr>
      <w:tr w:rsidR="00806970" w:rsidRPr="00806970" w:rsidTr="00B62291">
        <w:trPr>
          <w:trHeight w:val="741"/>
          <w:jc w:val="center"/>
        </w:trPr>
        <w:tc>
          <w:tcPr>
            <w:tcW w:w="967" w:type="pct"/>
            <w:tcBorders>
              <w:top w:val="single" w:sz="4" w:space="0" w:color="auto"/>
              <w:bottom w:val="single" w:sz="4" w:space="0" w:color="auto"/>
            </w:tcBorders>
            <w:vAlign w:val="center"/>
          </w:tcPr>
          <w:p w:rsidR="00806970" w:rsidRPr="00806970" w:rsidRDefault="00806970" w:rsidP="00806970">
            <w:pPr>
              <w:spacing w:after="120"/>
              <w:contextualSpacing/>
              <w:jc w:val="center"/>
              <w:rPr>
                <w:rFonts w:asciiTheme="minorHAnsi" w:hAnsiTheme="minorHAnsi"/>
                <w:sz w:val="22"/>
              </w:rPr>
            </w:pPr>
            <w:r w:rsidRPr="00806970">
              <w:rPr>
                <w:rFonts w:asciiTheme="minorHAnsi" w:hAnsiTheme="minorHAnsi"/>
                <w:sz w:val="22"/>
              </w:rPr>
              <w:t>nadwyżkowe</w:t>
            </w:r>
          </w:p>
        </w:tc>
        <w:tc>
          <w:tcPr>
            <w:tcW w:w="1227" w:type="pct"/>
            <w:vAlign w:val="center"/>
          </w:tcPr>
          <w:p w:rsidR="00806970" w:rsidRPr="00806970" w:rsidRDefault="0067539D" w:rsidP="00806970">
            <w:pPr>
              <w:spacing w:after="120"/>
              <w:contextualSpacing/>
              <w:jc w:val="center"/>
              <w:rPr>
                <w:rFonts w:asciiTheme="minorHAnsi" w:hAnsiTheme="minorHAnsi"/>
                <w:sz w:val="22"/>
              </w:rPr>
            </w:pPr>
            <m:oMathPara>
              <m:oMath>
                <m:sSubSup>
                  <m:sSubSupPr>
                    <m:ctrlPr>
                      <w:rPr>
                        <w:rFonts w:ascii="Cambria Math" w:hAnsi="Cambria Math"/>
                        <w:i/>
                        <w:sz w:val="22"/>
                      </w:rPr>
                    </m:ctrlPr>
                  </m:sSubSupPr>
                  <m:e>
                    <m:r>
                      <w:rPr>
                        <w:rFonts w:ascii="Cambria Math" w:hAnsi="Cambria Math"/>
                        <w:sz w:val="22"/>
                      </w:rPr>
                      <m:t>B/O</m:t>
                    </m:r>
                  </m:e>
                  <m:sub>
                    <m:r>
                      <w:rPr>
                        <w:rFonts w:ascii="Cambria Math" w:hAnsi="Cambria Math"/>
                        <w:sz w:val="22"/>
                      </w:rPr>
                      <m:t>t</m:t>
                    </m:r>
                  </m:sub>
                  <m:sup>
                    <m:r>
                      <w:rPr>
                        <w:rFonts w:ascii="Cambria Math" w:hAnsi="Cambria Math"/>
                        <w:sz w:val="22"/>
                      </w:rPr>
                      <m:t>k</m:t>
                    </m:r>
                  </m:sup>
                </m:sSubSup>
                <m:r>
                  <m:rPr>
                    <m:sty m:val="p"/>
                  </m:rPr>
                  <w:rPr>
                    <w:rFonts w:ascii="Cambria Math" w:hAnsi="Cambria Math"/>
                    <w:sz w:val="22"/>
                  </w:rPr>
                  <m:t>&gt;</m:t>
                </m:r>
                <m:r>
                  <w:rPr>
                    <w:rFonts w:ascii="Cambria Math" w:hAnsi="Cambria Math"/>
                    <w:sz w:val="22"/>
                  </w:rPr>
                  <m:t>1,1</m:t>
                </m:r>
              </m:oMath>
            </m:oMathPara>
          </w:p>
        </w:tc>
        <w:tc>
          <w:tcPr>
            <w:tcW w:w="1461" w:type="pct"/>
            <w:vAlign w:val="center"/>
          </w:tcPr>
          <w:p w:rsidR="00806970" w:rsidRPr="00806970" w:rsidRDefault="0067539D" w:rsidP="00806970">
            <w:pPr>
              <w:spacing w:after="120"/>
              <w:contextualSpacing/>
              <w:jc w:val="center"/>
              <w:rPr>
                <w:rFonts w:asciiTheme="minorHAnsi" w:hAnsiTheme="minorHAnsi"/>
                <w:sz w:val="22"/>
              </w:rPr>
            </w:pPr>
            <m:oMathPara>
              <m:oMath>
                <m:sSubSup>
                  <m:sSubSupPr>
                    <m:ctrlPr>
                      <w:rPr>
                        <w:rFonts w:ascii="Cambria Math" w:hAnsi="Cambria Math"/>
                        <w:sz w:val="22"/>
                      </w:rPr>
                    </m:ctrlPr>
                  </m:sSubSupPr>
                  <m:e>
                    <m:r>
                      <m:rPr>
                        <m:sty m:val="p"/>
                      </m:rPr>
                      <w:rPr>
                        <w:rFonts w:ascii="Cambria Math" w:hAnsi="Cambria Math"/>
                        <w:sz w:val="22"/>
                      </w:rPr>
                      <m:t>WDB</m:t>
                    </m:r>
                  </m:e>
                  <m:sub>
                    <m:r>
                      <m:rPr>
                        <m:sty m:val="p"/>
                      </m:rPr>
                      <w:rPr>
                        <w:rFonts w:ascii="Cambria Math" w:hAnsi="Cambria Math"/>
                        <w:sz w:val="22"/>
                      </w:rPr>
                      <m:t>t</m:t>
                    </m:r>
                  </m:sub>
                  <m:sup>
                    <m:r>
                      <m:rPr>
                        <m:sty m:val="p"/>
                      </m:rPr>
                      <w:rPr>
                        <w:rFonts w:ascii="Cambria Math" w:hAnsi="Cambria Math"/>
                        <w:sz w:val="22"/>
                      </w:rPr>
                      <m:t>k</m:t>
                    </m:r>
                  </m:sup>
                </m:sSubSup>
                <m:r>
                  <m:rPr>
                    <m:sty m:val="p"/>
                  </m:rPr>
                  <w:rPr>
                    <w:rFonts w:ascii="Cambria Math" w:hAnsi="Cambria Math"/>
                    <w:sz w:val="22"/>
                  </w:rPr>
                  <m:t>&gt;</m:t>
                </m:r>
                <m:r>
                  <w:rPr>
                    <w:rFonts w:ascii="Cambria Math" w:hAnsi="Cambria Math"/>
                    <w:sz w:val="22"/>
                  </w:rPr>
                  <m:t>Me</m:t>
                </m:r>
              </m:oMath>
            </m:oMathPara>
          </w:p>
        </w:tc>
        <w:tc>
          <w:tcPr>
            <w:tcW w:w="1344" w:type="pct"/>
            <w:vAlign w:val="center"/>
          </w:tcPr>
          <w:p w:rsidR="00806970" w:rsidRPr="00806970" w:rsidRDefault="0067539D" w:rsidP="00806970">
            <w:pPr>
              <w:spacing w:after="120"/>
              <w:contextualSpacing/>
              <w:jc w:val="center"/>
              <w:rPr>
                <w:rFonts w:asciiTheme="minorHAnsi" w:hAnsiTheme="minorHAnsi"/>
                <w:sz w:val="22"/>
              </w:rPr>
            </w:pPr>
            <m:oMathPara>
              <m:oMath>
                <m:sSubSup>
                  <m:sSubSupPr>
                    <m:ctrlPr>
                      <w:rPr>
                        <w:rFonts w:ascii="Cambria Math" w:hAnsi="Cambria Math"/>
                        <w:i/>
                        <w:sz w:val="22"/>
                      </w:rPr>
                    </m:ctrlPr>
                  </m:sSubSupPr>
                  <m:e>
                    <m:r>
                      <w:rPr>
                        <w:rFonts w:ascii="Cambria Math" w:hAnsi="Cambria Math"/>
                        <w:sz w:val="22"/>
                      </w:rPr>
                      <m:t>WPB</m:t>
                    </m:r>
                  </m:e>
                  <m:sub>
                    <m:r>
                      <w:rPr>
                        <w:rFonts w:ascii="Cambria Math" w:hAnsi="Cambria Math"/>
                        <w:sz w:val="22"/>
                      </w:rPr>
                      <m:t>t</m:t>
                    </m:r>
                  </m:sub>
                  <m:sup>
                    <m:r>
                      <w:rPr>
                        <w:rFonts w:ascii="Cambria Math" w:hAnsi="Cambria Math"/>
                        <w:sz w:val="22"/>
                      </w:rPr>
                      <m:t>k</m:t>
                    </m:r>
                  </m:sup>
                </m:sSubSup>
                <m:r>
                  <m:rPr>
                    <m:sty m:val="p"/>
                  </m:rPr>
                  <w:rPr>
                    <w:rFonts w:ascii="Cambria Math" w:hAnsi="Cambria Math"/>
                    <w:sz w:val="22"/>
                  </w:rPr>
                  <m:t>&lt;</m:t>
                </m:r>
                <m:r>
                  <w:rPr>
                    <w:rFonts w:ascii="Cambria Math" w:hAnsi="Cambria Math"/>
                    <w:sz w:val="22"/>
                  </w:rPr>
                  <m:t>1</m:t>
                </m:r>
              </m:oMath>
            </m:oMathPara>
          </w:p>
        </w:tc>
      </w:tr>
      <w:tr w:rsidR="00806970" w:rsidRPr="00806970" w:rsidTr="00B62291">
        <w:trPr>
          <w:trHeight w:val="741"/>
          <w:jc w:val="center"/>
        </w:trPr>
        <w:tc>
          <w:tcPr>
            <w:tcW w:w="967" w:type="pct"/>
            <w:tcBorders>
              <w:top w:val="single" w:sz="4" w:space="0" w:color="auto"/>
            </w:tcBorders>
            <w:vAlign w:val="center"/>
          </w:tcPr>
          <w:p w:rsidR="00806970" w:rsidRPr="00806970" w:rsidRDefault="00806970" w:rsidP="00806970">
            <w:pPr>
              <w:spacing w:after="120"/>
              <w:contextualSpacing/>
              <w:jc w:val="center"/>
              <w:rPr>
                <w:rFonts w:asciiTheme="minorHAnsi" w:hAnsiTheme="minorHAnsi"/>
                <w:sz w:val="22"/>
              </w:rPr>
            </w:pPr>
            <w:r w:rsidRPr="00806970">
              <w:rPr>
                <w:rFonts w:asciiTheme="minorHAnsi" w:hAnsiTheme="minorHAnsi"/>
                <w:sz w:val="22"/>
              </w:rPr>
              <w:lastRenderedPageBreak/>
              <w:t>maksymalnie nadwyżkowe</w:t>
            </w:r>
          </w:p>
        </w:tc>
        <w:tc>
          <w:tcPr>
            <w:tcW w:w="1227" w:type="pct"/>
            <w:vAlign w:val="center"/>
          </w:tcPr>
          <w:p w:rsidR="00806970" w:rsidRPr="00806970" w:rsidRDefault="0067539D" w:rsidP="00806970">
            <w:pPr>
              <w:spacing w:after="120"/>
              <w:contextualSpacing/>
              <w:jc w:val="center"/>
              <w:rPr>
                <w:rFonts w:asciiTheme="minorHAnsi" w:hAnsiTheme="minorHAnsi"/>
                <w:sz w:val="22"/>
              </w:rPr>
            </w:pPr>
            <m:oMathPara>
              <m:oMath>
                <m:sSubSup>
                  <m:sSubSupPr>
                    <m:ctrlPr>
                      <w:rPr>
                        <w:rFonts w:ascii="Cambria Math" w:hAnsi="Cambria Math"/>
                        <w:i/>
                        <w:sz w:val="22"/>
                      </w:rPr>
                    </m:ctrlPr>
                  </m:sSubSupPr>
                  <m:e>
                    <m:r>
                      <w:rPr>
                        <w:rFonts w:ascii="Cambria Math" w:hAnsi="Cambria Math"/>
                        <w:sz w:val="22"/>
                      </w:rPr>
                      <m:t>B/O</m:t>
                    </m:r>
                  </m:e>
                  <m:sub>
                    <m:r>
                      <w:rPr>
                        <w:rFonts w:ascii="Cambria Math" w:hAnsi="Cambria Math"/>
                        <w:sz w:val="22"/>
                      </w:rPr>
                      <m:t>t</m:t>
                    </m:r>
                  </m:sub>
                  <m:sup>
                    <m:r>
                      <w:rPr>
                        <w:rFonts w:ascii="Cambria Math" w:hAnsi="Cambria Math"/>
                        <w:sz w:val="22"/>
                      </w:rPr>
                      <m:t>k</m:t>
                    </m:r>
                  </m:sup>
                </m:sSubSup>
                <m:r>
                  <m:rPr>
                    <m:sty m:val="p"/>
                  </m:rPr>
                  <w:rPr>
                    <w:rFonts w:ascii="Cambria Math" w:hAnsi="Cambria Math"/>
                    <w:sz w:val="22"/>
                  </w:rPr>
                  <m:t>=</m:t>
                </m:r>
                <m:r>
                  <w:rPr>
                    <w:rFonts w:ascii="Cambria Math" w:hAnsi="Cambria Math"/>
                    <w:sz w:val="22"/>
                  </w:rPr>
                  <m:t>brak wartości</m:t>
                </m:r>
              </m:oMath>
            </m:oMathPara>
          </w:p>
        </w:tc>
        <w:tc>
          <w:tcPr>
            <w:tcW w:w="1461" w:type="pct"/>
            <w:vAlign w:val="center"/>
          </w:tcPr>
          <w:p w:rsidR="00806970" w:rsidRPr="00806970" w:rsidRDefault="0067539D" w:rsidP="00806970">
            <w:pPr>
              <w:spacing w:after="120"/>
              <w:contextualSpacing/>
              <w:jc w:val="center"/>
              <w:rPr>
                <w:rFonts w:asciiTheme="minorHAnsi" w:hAnsiTheme="minorHAnsi"/>
                <w:sz w:val="22"/>
              </w:rPr>
            </w:pPr>
            <m:oMathPara>
              <m:oMath>
                <m:sSubSup>
                  <m:sSubSupPr>
                    <m:ctrlPr>
                      <w:rPr>
                        <w:rFonts w:ascii="Cambria Math" w:hAnsi="Cambria Math"/>
                        <w:sz w:val="22"/>
                      </w:rPr>
                    </m:ctrlPr>
                  </m:sSubSupPr>
                  <m:e>
                    <m:r>
                      <m:rPr>
                        <m:sty m:val="p"/>
                      </m:rPr>
                      <w:rPr>
                        <w:rFonts w:ascii="Cambria Math" w:hAnsi="Cambria Math"/>
                        <w:sz w:val="22"/>
                      </w:rPr>
                      <m:t>WDB</m:t>
                    </m:r>
                  </m:e>
                  <m:sub>
                    <m:r>
                      <m:rPr>
                        <m:sty m:val="p"/>
                      </m:rPr>
                      <w:rPr>
                        <w:rFonts w:ascii="Cambria Math" w:hAnsi="Cambria Math"/>
                        <w:sz w:val="22"/>
                      </w:rPr>
                      <m:t>t</m:t>
                    </m:r>
                  </m:sub>
                  <m:sup>
                    <m:r>
                      <m:rPr>
                        <m:sty m:val="p"/>
                      </m:rPr>
                      <w:rPr>
                        <w:rFonts w:ascii="Cambria Math" w:hAnsi="Cambria Math"/>
                        <w:sz w:val="22"/>
                      </w:rPr>
                      <m:t>k</m:t>
                    </m:r>
                  </m:sup>
                </m:sSubSup>
                <m:r>
                  <m:rPr>
                    <m:sty m:val="p"/>
                  </m:rPr>
                  <w:rPr>
                    <w:rFonts w:ascii="Cambria Math" w:hAnsi="Cambria Math"/>
                    <w:sz w:val="22"/>
                  </w:rPr>
                  <m:t>&gt;</m:t>
                </m:r>
                <m:r>
                  <w:rPr>
                    <w:rFonts w:ascii="Cambria Math" w:hAnsi="Cambria Math"/>
                    <w:sz w:val="22"/>
                  </w:rPr>
                  <m:t>Me</m:t>
                </m:r>
              </m:oMath>
            </m:oMathPara>
          </w:p>
        </w:tc>
        <w:tc>
          <w:tcPr>
            <w:tcW w:w="1344" w:type="pct"/>
            <w:vAlign w:val="center"/>
          </w:tcPr>
          <w:p w:rsidR="00806970" w:rsidRPr="00806970" w:rsidRDefault="0067539D" w:rsidP="00806970">
            <w:pPr>
              <w:spacing w:after="120"/>
              <w:contextualSpacing/>
              <w:jc w:val="center"/>
              <w:rPr>
                <w:rFonts w:asciiTheme="minorHAnsi" w:hAnsiTheme="minorHAnsi"/>
                <w:sz w:val="22"/>
              </w:rPr>
            </w:pPr>
            <m:oMathPara>
              <m:oMath>
                <m:sSubSup>
                  <m:sSubSupPr>
                    <m:ctrlPr>
                      <w:rPr>
                        <w:rFonts w:ascii="Cambria Math" w:hAnsi="Cambria Math"/>
                        <w:i/>
                        <w:sz w:val="22"/>
                      </w:rPr>
                    </m:ctrlPr>
                  </m:sSubSupPr>
                  <m:e>
                    <m:r>
                      <w:rPr>
                        <w:rFonts w:ascii="Cambria Math" w:hAnsi="Cambria Math"/>
                        <w:sz w:val="22"/>
                      </w:rPr>
                      <m:t>WPB</m:t>
                    </m:r>
                  </m:e>
                  <m:sub>
                    <m:r>
                      <w:rPr>
                        <w:rFonts w:ascii="Cambria Math" w:hAnsi="Cambria Math"/>
                        <w:sz w:val="22"/>
                      </w:rPr>
                      <m:t>t</m:t>
                    </m:r>
                  </m:sub>
                  <m:sup>
                    <m:r>
                      <w:rPr>
                        <w:rFonts w:ascii="Cambria Math" w:hAnsi="Cambria Math"/>
                        <w:sz w:val="22"/>
                      </w:rPr>
                      <m:t>k</m:t>
                    </m:r>
                  </m:sup>
                </m:sSubSup>
                <m:r>
                  <m:rPr>
                    <m:sty m:val="p"/>
                  </m:rPr>
                  <w:rPr>
                    <w:rFonts w:ascii="Cambria Math" w:hAnsi="Cambria Math"/>
                    <w:sz w:val="22"/>
                  </w:rPr>
                  <m:t>&lt;</m:t>
                </m:r>
                <m:r>
                  <w:rPr>
                    <w:rFonts w:ascii="Cambria Math" w:hAnsi="Cambria Math"/>
                    <w:sz w:val="22"/>
                  </w:rPr>
                  <m:t>1</m:t>
                </m:r>
              </m:oMath>
            </m:oMathPara>
          </w:p>
        </w:tc>
      </w:tr>
    </w:tbl>
    <w:p w:rsidR="00806970" w:rsidRPr="00806970" w:rsidRDefault="00806970" w:rsidP="00806970">
      <w:pPr>
        <w:spacing w:after="120" w:line="240" w:lineRule="auto"/>
        <w:contextualSpacing/>
        <w:rPr>
          <w:rFonts w:eastAsia="Times New Roman" w:cs="Times New Roman"/>
          <w:sz w:val="28"/>
          <w:lang w:eastAsia="pl-PL"/>
        </w:rPr>
      </w:pPr>
    </w:p>
    <w:p w:rsidR="00FC5F50" w:rsidRDefault="00806970" w:rsidP="00806970">
      <w:pPr>
        <w:spacing w:after="120"/>
        <w:contextualSpacing/>
        <w:jc w:val="both"/>
        <w:rPr>
          <w:rFonts w:eastAsia="Calibri" w:cs="Times New Roman"/>
          <w:sz w:val="24"/>
        </w:rPr>
      </w:pPr>
      <w:r w:rsidRPr="00806970">
        <w:rPr>
          <w:rFonts w:eastAsia="Calibri" w:cs="Times New Roman"/>
          <w:sz w:val="24"/>
        </w:rPr>
        <w:t>Zaw</w:t>
      </w:r>
      <w:r>
        <w:rPr>
          <w:rFonts w:eastAsia="Calibri" w:cs="Times New Roman"/>
          <w:sz w:val="24"/>
        </w:rPr>
        <w:t>ód</w:t>
      </w:r>
      <w:r w:rsidRPr="00806970">
        <w:rPr>
          <w:rFonts w:eastAsia="Calibri" w:cs="Times New Roman"/>
          <w:sz w:val="24"/>
        </w:rPr>
        <w:t>, któr</w:t>
      </w:r>
      <w:r>
        <w:rPr>
          <w:rFonts w:eastAsia="Calibri" w:cs="Times New Roman"/>
          <w:sz w:val="24"/>
        </w:rPr>
        <w:t>y</w:t>
      </w:r>
      <w:r w:rsidRPr="00806970">
        <w:rPr>
          <w:rFonts w:eastAsia="Calibri" w:cs="Times New Roman"/>
          <w:sz w:val="24"/>
        </w:rPr>
        <w:t xml:space="preserve"> nie spełni</w:t>
      </w:r>
      <w:r>
        <w:rPr>
          <w:rFonts w:eastAsia="Calibri" w:cs="Times New Roman"/>
          <w:sz w:val="24"/>
        </w:rPr>
        <w:t xml:space="preserve"> wszystkich warunków zawartych w tabeli </w:t>
      </w:r>
      <w:r w:rsidRPr="00806970">
        <w:rPr>
          <w:rFonts w:eastAsia="Calibri" w:cs="Times New Roman"/>
          <w:sz w:val="24"/>
        </w:rPr>
        <w:t>4 nie podlega dalszej analizie.</w:t>
      </w:r>
    </w:p>
    <w:p w:rsidR="00E428D0" w:rsidRDefault="00E428D0" w:rsidP="00806970">
      <w:pPr>
        <w:spacing w:after="120"/>
        <w:contextualSpacing/>
        <w:jc w:val="both"/>
        <w:rPr>
          <w:rFonts w:eastAsia="Calibri" w:cs="Times New Roman"/>
          <w:sz w:val="24"/>
        </w:rPr>
      </w:pPr>
    </w:p>
    <w:p w:rsidR="0067539D" w:rsidRPr="00806970" w:rsidRDefault="0067539D" w:rsidP="00806970">
      <w:pPr>
        <w:spacing w:after="120"/>
        <w:contextualSpacing/>
        <w:jc w:val="both"/>
        <w:rPr>
          <w:rFonts w:eastAsia="Calibri" w:cs="Times New Roman"/>
          <w:sz w:val="24"/>
        </w:rPr>
      </w:pPr>
    </w:p>
    <w:p w:rsidR="00FC5F50" w:rsidRPr="00597356" w:rsidRDefault="00FC5F50" w:rsidP="00FC5F50">
      <w:pPr>
        <w:pStyle w:val="Nagwek1"/>
        <w:rPr>
          <w:color w:val="1F497D" w:themeColor="text2"/>
        </w:rPr>
      </w:pPr>
      <w:bookmarkStart w:id="154" w:name="_Toc520448591"/>
      <w:r w:rsidRPr="00597356">
        <w:rPr>
          <w:color w:val="1F497D" w:themeColor="text2"/>
        </w:rPr>
        <w:t>1. Analiza ogólnej sytuacji na rynku pracy</w:t>
      </w:r>
      <w:bookmarkEnd w:id="154"/>
    </w:p>
    <w:p w:rsidR="00AD5083" w:rsidRPr="00597356" w:rsidRDefault="00AD5083" w:rsidP="00AD5083">
      <w:pPr>
        <w:pStyle w:val="Nagwek2"/>
        <w:rPr>
          <w:color w:val="1F497D" w:themeColor="text2"/>
        </w:rPr>
      </w:pPr>
      <w:bookmarkStart w:id="155" w:name="_Toc520448592"/>
      <w:r w:rsidRPr="00597356">
        <w:rPr>
          <w:color w:val="1F497D" w:themeColor="text2"/>
        </w:rPr>
        <w:t>1.1.Bezrobotni i oferty pracy</w:t>
      </w:r>
      <w:bookmarkEnd w:id="155"/>
    </w:p>
    <w:p w:rsidR="00D62A6C" w:rsidRDefault="00C85411" w:rsidP="00D62A6C">
      <w:pPr>
        <w:spacing w:after="0"/>
        <w:ind w:firstLine="360"/>
        <w:jc w:val="both"/>
        <w:rPr>
          <w:rFonts w:ascii="Calibri" w:eastAsia="Times New Roman" w:hAnsi="Calibri" w:cs="Times New Roman"/>
          <w:sz w:val="24"/>
          <w:szCs w:val="26"/>
          <w:lang w:eastAsia="pl-PL"/>
        </w:rPr>
      </w:pPr>
      <w:r>
        <w:rPr>
          <w:rFonts w:ascii="Calibri" w:eastAsia="Times New Roman" w:hAnsi="Calibri" w:cs="Times New Roman"/>
          <w:sz w:val="24"/>
          <w:szCs w:val="26"/>
          <w:lang w:eastAsia="pl-PL"/>
        </w:rPr>
        <w:t>Na koniec 2017</w:t>
      </w:r>
      <w:r w:rsidR="00D62A6C" w:rsidRPr="00D62A6C">
        <w:rPr>
          <w:rFonts w:ascii="Calibri" w:eastAsia="Times New Roman" w:hAnsi="Calibri" w:cs="Times New Roman"/>
          <w:sz w:val="24"/>
          <w:szCs w:val="26"/>
          <w:lang w:eastAsia="pl-PL"/>
        </w:rPr>
        <w:t xml:space="preserve"> roku w województwie o</w:t>
      </w:r>
      <w:r>
        <w:rPr>
          <w:rFonts w:ascii="Calibri" w:eastAsia="Times New Roman" w:hAnsi="Calibri" w:cs="Times New Roman"/>
          <w:sz w:val="24"/>
          <w:szCs w:val="26"/>
          <w:lang w:eastAsia="pl-PL"/>
        </w:rPr>
        <w:t>polskim zarejestrowanych było 26 066</w:t>
      </w:r>
      <w:r w:rsidR="00D62A6C" w:rsidRPr="00D62A6C">
        <w:rPr>
          <w:rFonts w:ascii="Calibri" w:eastAsia="Times New Roman" w:hAnsi="Calibri" w:cs="Times New Roman"/>
          <w:sz w:val="24"/>
          <w:szCs w:val="26"/>
          <w:lang w:eastAsia="pl-PL"/>
        </w:rPr>
        <w:t xml:space="preserve">  bezrobotnych i liczba ta była niższa od </w:t>
      </w:r>
      <w:r w:rsidR="000F3002">
        <w:rPr>
          <w:rFonts w:ascii="Calibri" w:eastAsia="Times New Roman" w:hAnsi="Calibri" w:cs="Times New Roman"/>
          <w:sz w:val="24"/>
          <w:szCs w:val="26"/>
          <w:lang w:eastAsia="pl-PL"/>
        </w:rPr>
        <w:t xml:space="preserve">tej z końca </w:t>
      </w:r>
      <w:r>
        <w:rPr>
          <w:rFonts w:ascii="Calibri" w:eastAsia="Times New Roman" w:hAnsi="Calibri" w:cs="Times New Roman"/>
          <w:sz w:val="24"/>
          <w:szCs w:val="26"/>
          <w:lang w:eastAsia="pl-PL"/>
        </w:rPr>
        <w:t>2016 o 6 353 osoby (spadek o 19,6</w:t>
      </w:r>
      <w:r w:rsidR="00D62A6C" w:rsidRPr="00D62A6C">
        <w:rPr>
          <w:rFonts w:ascii="Calibri" w:eastAsia="Times New Roman" w:hAnsi="Calibri" w:cs="Times New Roman"/>
          <w:sz w:val="24"/>
          <w:szCs w:val="26"/>
          <w:lang w:eastAsia="pl-PL"/>
        </w:rPr>
        <w:t xml:space="preserve">%). </w:t>
      </w:r>
    </w:p>
    <w:p w:rsidR="00340C1E" w:rsidRDefault="009E2568" w:rsidP="00E428D0">
      <w:pPr>
        <w:spacing w:after="0"/>
        <w:ind w:firstLine="360"/>
        <w:jc w:val="both"/>
        <w:rPr>
          <w:rFonts w:ascii="Calibri" w:eastAsia="Times New Roman" w:hAnsi="Calibri" w:cs="Times New Roman"/>
          <w:color w:val="000000"/>
          <w:sz w:val="24"/>
          <w:szCs w:val="26"/>
          <w:lang w:eastAsia="pl-PL"/>
        </w:rPr>
      </w:pPr>
      <w:r w:rsidRPr="009E2568">
        <w:rPr>
          <w:rFonts w:ascii="Calibri" w:eastAsia="Times New Roman" w:hAnsi="Calibri" w:cs="Times New Roman"/>
          <w:color w:val="000000"/>
          <w:sz w:val="24"/>
          <w:szCs w:val="26"/>
          <w:lang w:eastAsia="pl-PL"/>
        </w:rPr>
        <w:t>Bezrobotni zar</w:t>
      </w:r>
      <w:r w:rsidR="007E0663">
        <w:rPr>
          <w:rFonts w:ascii="Calibri" w:eastAsia="Times New Roman" w:hAnsi="Calibri" w:cs="Times New Roman"/>
          <w:color w:val="000000"/>
          <w:sz w:val="24"/>
          <w:szCs w:val="26"/>
          <w:lang w:eastAsia="pl-PL"/>
        </w:rPr>
        <w:t>ejestrowani w końcu grudnia 2017</w:t>
      </w:r>
      <w:r w:rsidRPr="009E2568">
        <w:rPr>
          <w:rFonts w:ascii="Calibri" w:eastAsia="Times New Roman" w:hAnsi="Calibri" w:cs="Times New Roman"/>
          <w:color w:val="000000"/>
          <w:sz w:val="24"/>
          <w:szCs w:val="26"/>
          <w:lang w:eastAsia="pl-PL"/>
        </w:rPr>
        <w:t xml:space="preserve"> roku w w</w:t>
      </w:r>
      <w:r w:rsidR="00C85411">
        <w:rPr>
          <w:rFonts w:ascii="Calibri" w:eastAsia="Times New Roman" w:hAnsi="Calibri" w:cs="Times New Roman"/>
          <w:color w:val="000000"/>
          <w:sz w:val="24"/>
          <w:szCs w:val="26"/>
          <w:lang w:eastAsia="pl-PL"/>
        </w:rPr>
        <w:t>ojewództwie opolskim stanowili 7,2</w:t>
      </w:r>
      <w:r w:rsidRPr="009E2568">
        <w:rPr>
          <w:rFonts w:ascii="Calibri" w:eastAsia="Times New Roman" w:hAnsi="Calibri" w:cs="Times New Roman"/>
          <w:color w:val="000000"/>
          <w:sz w:val="24"/>
          <w:szCs w:val="26"/>
          <w:lang w:eastAsia="pl-PL"/>
        </w:rPr>
        <w:t>% ludności aktywnej z</w:t>
      </w:r>
      <w:r w:rsidR="002E66FB">
        <w:rPr>
          <w:rFonts w:ascii="Calibri" w:eastAsia="Times New Roman" w:hAnsi="Calibri" w:cs="Times New Roman"/>
          <w:color w:val="000000"/>
          <w:sz w:val="24"/>
          <w:szCs w:val="26"/>
          <w:lang w:eastAsia="pl-PL"/>
        </w:rPr>
        <w:t>awodowo, co oznacza spadek o 1,8</w:t>
      </w:r>
      <w:r w:rsidRPr="009E2568">
        <w:rPr>
          <w:rFonts w:ascii="Calibri" w:eastAsia="Times New Roman" w:hAnsi="Calibri" w:cs="Times New Roman"/>
          <w:color w:val="000000"/>
          <w:sz w:val="24"/>
          <w:szCs w:val="26"/>
          <w:lang w:eastAsia="pl-PL"/>
        </w:rPr>
        <w:t xml:space="preserve"> punktu procentowego </w:t>
      </w:r>
      <w:r w:rsidRPr="009E2568">
        <w:rPr>
          <w:rFonts w:ascii="Calibri" w:eastAsia="Times New Roman" w:hAnsi="Calibri" w:cs="Times New Roman"/>
          <w:color w:val="000000"/>
          <w:sz w:val="24"/>
          <w:szCs w:val="26"/>
          <w:lang w:eastAsia="pl-PL"/>
        </w:rPr>
        <w:br/>
        <w:t xml:space="preserve">w porównaniu z rokiem poprzedzającym. </w:t>
      </w:r>
      <w:r w:rsidR="00340C1E" w:rsidRPr="00DD1CAF">
        <w:rPr>
          <w:sz w:val="24"/>
        </w:rPr>
        <w:t xml:space="preserve">Pod względem wielkości </w:t>
      </w:r>
      <w:r w:rsidR="00340C1E">
        <w:rPr>
          <w:sz w:val="24"/>
        </w:rPr>
        <w:t>tego wskaźnika woj. opolskie zajmuje 9</w:t>
      </w:r>
      <w:r w:rsidR="00340C1E" w:rsidRPr="005E35C4">
        <w:rPr>
          <w:sz w:val="24"/>
        </w:rPr>
        <w:t> miejsce</w:t>
      </w:r>
      <w:r w:rsidR="00340C1E">
        <w:rPr>
          <w:sz w:val="24"/>
        </w:rPr>
        <w:t xml:space="preserve"> w kraju</w:t>
      </w:r>
      <w:r w:rsidR="00340C1E" w:rsidRPr="00DD1CAF">
        <w:rPr>
          <w:sz w:val="24"/>
        </w:rPr>
        <w:t>.</w:t>
      </w:r>
      <w:r w:rsidR="00340C1E" w:rsidRPr="00F2665D">
        <w:rPr>
          <w:color w:val="000000"/>
          <w:sz w:val="24"/>
        </w:rPr>
        <w:t xml:space="preserve"> W </w:t>
      </w:r>
      <w:r w:rsidR="00340C1E">
        <w:rPr>
          <w:color w:val="000000"/>
          <w:sz w:val="24"/>
        </w:rPr>
        <w:t xml:space="preserve">analizowanym </w:t>
      </w:r>
      <w:r w:rsidR="00340C1E" w:rsidRPr="00F2665D">
        <w:rPr>
          <w:color w:val="000000"/>
          <w:sz w:val="24"/>
        </w:rPr>
        <w:t xml:space="preserve">okresie </w:t>
      </w:r>
      <w:r w:rsidR="00340C1E">
        <w:rPr>
          <w:color w:val="000000"/>
          <w:sz w:val="24"/>
        </w:rPr>
        <w:t>bezrobocie w kraju wyniosło 6,6</w:t>
      </w:r>
      <w:r w:rsidR="00340C1E" w:rsidRPr="00F2665D">
        <w:rPr>
          <w:color w:val="000000"/>
          <w:sz w:val="24"/>
        </w:rPr>
        <w:t xml:space="preserve">%, co oznacza, iż poziom bezrobocia na Opolszczyźnie przekroczył </w:t>
      </w:r>
      <w:r w:rsidR="00340C1E">
        <w:rPr>
          <w:color w:val="000000"/>
          <w:sz w:val="24"/>
        </w:rPr>
        <w:t xml:space="preserve">wartość krajową </w:t>
      </w:r>
      <w:r w:rsidR="00340C1E" w:rsidRPr="00F2665D">
        <w:rPr>
          <w:color w:val="000000"/>
          <w:sz w:val="24"/>
        </w:rPr>
        <w:t>o</w:t>
      </w:r>
      <w:r w:rsidR="00340C1E">
        <w:rPr>
          <w:color w:val="000000"/>
          <w:sz w:val="24"/>
        </w:rPr>
        <w:t xml:space="preserve"> 0,6 punktu procentowego</w:t>
      </w:r>
      <w:r w:rsidR="00340C1E" w:rsidRPr="00F2665D">
        <w:rPr>
          <w:color w:val="000000"/>
          <w:sz w:val="24"/>
        </w:rPr>
        <w:t xml:space="preserve"> </w:t>
      </w:r>
      <w:r w:rsidR="00340C1E">
        <w:rPr>
          <w:color w:val="000000"/>
          <w:sz w:val="24"/>
        </w:rPr>
        <w:t>(na koniec roku 2016 było to 0,7</w:t>
      </w:r>
      <w:r w:rsidR="00340C1E" w:rsidRPr="00F2665D">
        <w:rPr>
          <w:color w:val="000000"/>
          <w:sz w:val="24"/>
        </w:rPr>
        <w:t xml:space="preserve"> punkt</w:t>
      </w:r>
      <w:r w:rsidR="00340C1E">
        <w:rPr>
          <w:color w:val="000000"/>
          <w:sz w:val="24"/>
        </w:rPr>
        <w:t>u procentowego).</w:t>
      </w:r>
    </w:p>
    <w:p w:rsidR="009E2568" w:rsidRPr="0091465C" w:rsidRDefault="009E2568" w:rsidP="009E2568">
      <w:pPr>
        <w:spacing w:after="0"/>
        <w:ind w:firstLine="360"/>
        <w:jc w:val="both"/>
        <w:rPr>
          <w:rFonts w:ascii="Calibri" w:eastAsia="Times New Roman" w:hAnsi="Calibri" w:cs="Times New Roman"/>
          <w:color w:val="000000"/>
          <w:sz w:val="18"/>
          <w:szCs w:val="26"/>
          <w:lang w:eastAsia="pl-PL"/>
        </w:rPr>
      </w:pPr>
    </w:p>
    <w:p w:rsidR="00FC5F50" w:rsidRPr="00340C1E" w:rsidRDefault="009E2568" w:rsidP="00340C1E">
      <w:pPr>
        <w:spacing w:after="0" w:line="240" w:lineRule="auto"/>
        <w:jc w:val="both"/>
        <w:rPr>
          <w:rFonts w:ascii="Times New Roman" w:eastAsia="Times New Roman" w:hAnsi="Times New Roman" w:cs="Times New Roman"/>
          <w:b/>
          <w:i/>
          <w:color w:val="000000"/>
          <w:lang w:eastAsia="pl-PL"/>
        </w:rPr>
      </w:pPr>
      <w:r w:rsidRPr="00340C1E">
        <w:rPr>
          <w:rFonts w:ascii="Times New Roman" w:eastAsia="Times New Roman" w:hAnsi="Times New Roman" w:cs="Times New Roman"/>
          <w:b/>
          <w:i/>
          <w:color w:val="000000"/>
          <w:lang w:eastAsia="pl-PL"/>
        </w:rPr>
        <w:t>Wykres 1. Zmiana st</w:t>
      </w:r>
      <w:r w:rsidR="00340C1E" w:rsidRPr="00340C1E">
        <w:rPr>
          <w:rFonts w:ascii="Times New Roman" w:eastAsia="Times New Roman" w:hAnsi="Times New Roman" w:cs="Times New Roman"/>
          <w:b/>
          <w:i/>
          <w:color w:val="000000"/>
          <w:lang w:eastAsia="pl-PL"/>
        </w:rPr>
        <w:t>opy bezrobocia w końcu roku 2017</w:t>
      </w:r>
      <w:r w:rsidRPr="00340C1E">
        <w:rPr>
          <w:rFonts w:ascii="Times New Roman" w:eastAsia="Times New Roman" w:hAnsi="Times New Roman" w:cs="Times New Roman"/>
          <w:b/>
          <w:i/>
          <w:color w:val="000000"/>
          <w:lang w:eastAsia="pl-PL"/>
        </w:rPr>
        <w:t xml:space="preserve"> wobec </w:t>
      </w:r>
      <w:r w:rsidR="00340C1E" w:rsidRPr="00340C1E">
        <w:rPr>
          <w:rFonts w:ascii="Times New Roman" w:eastAsia="Times New Roman" w:hAnsi="Times New Roman" w:cs="Times New Roman"/>
          <w:b/>
          <w:i/>
          <w:color w:val="000000"/>
          <w:lang w:eastAsia="pl-PL"/>
        </w:rPr>
        <w:t>końca roku 2016</w:t>
      </w:r>
      <w:r w:rsidRPr="00340C1E">
        <w:rPr>
          <w:rFonts w:ascii="Times New Roman" w:eastAsia="Times New Roman" w:hAnsi="Times New Roman" w:cs="Times New Roman"/>
          <w:b/>
          <w:i/>
          <w:color w:val="000000"/>
          <w:lang w:eastAsia="pl-PL"/>
        </w:rPr>
        <w:t xml:space="preserve"> w pos</w:t>
      </w:r>
      <w:r w:rsidR="00084F97" w:rsidRPr="00340C1E">
        <w:rPr>
          <w:rFonts w:ascii="Times New Roman" w:eastAsia="Times New Roman" w:hAnsi="Times New Roman" w:cs="Times New Roman"/>
          <w:b/>
          <w:i/>
          <w:color w:val="000000"/>
          <w:lang w:eastAsia="pl-PL"/>
        </w:rPr>
        <w:t>zczególnych województwach (w %)</w:t>
      </w:r>
    </w:p>
    <w:p w:rsidR="009E2568" w:rsidRDefault="00340C1E" w:rsidP="00FC5F50">
      <w:pPr>
        <w:rPr>
          <w:lang w:eastAsia="pl-PL"/>
        </w:rPr>
      </w:pPr>
      <w:r>
        <w:rPr>
          <w:noProof/>
          <w:lang w:eastAsia="pl-PL"/>
        </w:rPr>
        <w:drawing>
          <wp:inline distT="0" distB="0" distL="0" distR="0" wp14:anchorId="529EECA3" wp14:editId="35E91364">
            <wp:extent cx="5760720" cy="3071739"/>
            <wp:effectExtent l="0" t="0" r="11430" b="14605"/>
            <wp:docPr id="3" name="Wykres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w15="http://schemas.microsoft.com/office/word/2012/wordml"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428D0" w:rsidRDefault="009E2568" w:rsidP="00E428D0">
      <w:pPr>
        <w:spacing w:after="0"/>
        <w:ind w:firstLine="708"/>
        <w:jc w:val="both"/>
        <w:rPr>
          <w:sz w:val="24"/>
          <w:lang w:eastAsia="pl-PL"/>
        </w:rPr>
      </w:pPr>
      <w:r w:rsidRPr="00D62A6C">
        <w:rPr>
          <w:sz w:val="24"/>
          <w:lang w:eastAsia="pl-PL"/>
        </w:rPr>
        <w:t>Jak wskazuje powyższy wykres, we wszystkich województwach odnotowano spadek stopy b</w:t>
      </w:r>
      <w:r w:rsidR="004F250D">
        <w:rPr>
          <w:sz w:val="24"/>
          <w:lang w:eastAsia="pl-PL"/>
        </w:rPr>
        <w:t>ezrobocia pomiędzy grudniem 2016 a grudniem 2017</w:t>
      </w:r>
      <w:r w:rsidRPr="00D62A6C">
        <w:rPr>
          <w:sz w:val="24"/>
          <w:lang w:eastAsia="pl-PL"/>
        </w:rPr>
        <w:t xml:space="preserve"> roku. Największy spadek </w:t>
      </w:r>
      <w:r w:rsidRPr="00D62A6C">
        <w:rPr>
          <w:sz w:val="24"/>
          <w:lang w:eastAsia="pl-PL"/>
        </w:rPr>
        <w:lastRenderedPageBreak/>
        <w:t>bezrobocia odno</w:t>
      </w:r>
      <w:r w:rsidR="004F250D">
        <w:rPr>
          <w:sz w:val="24"/>
          <w:lang w:eastAsia="pl-PL"/>
        </w:rPr>
        <w:t>towano w województwie warmińsko-mazurskim (spadek o 2,5</w:t>
      </w:r>
      <w:r w:rsidR="00D62A6C" w:rsidRPr="00D62A6C">
        <w:rPr>
          <w:sz w:val="24"/>
          <w:lang w:eastAsia="pl-PL"/>
        </w:rPr>
        <w:t xml:space="preserve"> </w:t>
      </w:r>
      <w:proofErr w:type="spellStart"/>
      <w:r w:rsidR="00D62A6C" w:rsidRPr="00D62A6C">
        <w:rPr>
          <w:sz w:val="24"/>
          <w:lang w:eastAsia="pl-PL"/>
        </w:rPr>
        <w:t>p.p</w:t>
      </w:r>
      <w:proofErr w:type="spellEnd"/>
      <w:r w:rsidR="00D62A6C" w:rsidRPr="00D62A6C">
        <w:rPr>
          <w:sz w:val="24"/>
          <w:lang w:eastAsia="pl-PL"/>
        </w:rPr>
        <w:t>.), a </w:t>
      </w:r>
      <w:r w:rsidRPr="00D62A6C">
        <w:rPr>
          <w:sz w:val="24"/>
          <w:lang w:eastAsia="pl-PL"/>
        </w:rPr>
        <w:t xml:space="preserve">najmniejszy spadek bezrobocia miał miejsce w województwach </w:t>
      </w:r>
      <w:r w:rsidR="004F250D">
        <w:rPr>
          <w:sz w:val="24"/>
          <w:lang w:eastAsia="pl-PL"/>
        </w:rPr>
        <w:t>małopolskim                          i wielkopolskim (o 1,2</w:t>
      </w:r>
      <w:r w:rsidRPr="00D62A6C">
        <w:rPr>
          <w:sz w:val="24"/>
          <w:lang w:eastAsia="pl-PL"/>
        </w:rPr>
        <w:t xml:space="preserve"> </w:t>
      </w:r>
      <w:proofErr w:type="spellStart"/>
      <w:r w:rsidRPr="00D62A6C">
        <w:rPr>
          <w:sz w:val="24"/>
          <w:lang w:eastAsia="pl-PL"/>
        </w:rPr>
        <w:t>p.p</w:t>
      </w:r>
      <w:proofErr w:type="spellEnd"/>
      <w:r w:rsidRPr="00D62A6C">
        <w:rPr>
          <w:sz w:val="24"/>
          <w:lang w:eastAsia="pl-PL"/>
        </w:rPr>
        <w:t xml:space="preserve">.). </w:t>
      </w:r>
    </w:p>
    <w:p w:rsidR="00E428D0" w:rsidRDefault="00E428D0" w:rsidP="00E428D0">
      <w:pPr>
        <w:spacing w:after="0"/>
        <w:ind w:firstLine="708"/>
        <w:jc w:val="both"/>
        <w:rPr>
          <w:sz w:val="24"/>
          <w:lang w:eastAsia="pl-PL"/>
        </w:rPr>
      </w:pPr>
    </w:p>
    <w:p w:rsidR="000E21C4" w:rsidRPr="008A6481" w:rsidRDefault="000E21C4" w:rsidP="00D62A6C">
      <w:pPr>
        <w:spacing w:after="0"/>
        <w:ind w:firstLine="708"/>
        <w:jc w:val="both"/>
        <w:rPr>
          <w:sz w:val="16"/>
          <w:szCs w:val="16"/>
          <w:lang w:eastAsia="pl-PL"/>
        </w:rPr>
      </w:pPr>
    </w:p>
    <w:p w:rsidR="00D62A6C" w:rsidRPr="00340C1E" w:rsidRDefault="000E21C4" w:rsidP="00340C1E">
      <w:pPr>
        <w:spacing w:after="0" w:line="240" w:lineRule="auto"/>
        <w:jc w:val="both"/>
        <w:rPr>
          <w:rFonts w:ascii="Times New Roman" w:eastAsia="Times New Roman" w:hAnsi="Times New Roman" w:cs="Times New Roman"/>
          <w:b/>
          <w:i/>
          <w:color w:val="000000"/>
          <w:lang w:eastAsia="pl-PL"/>
        </w:rPr>
      </w:pPr>
      <w:r w:rsidRPr="00340C1E">
        <w:rPr>
          <w:rFonts w:ascii="Times New Roman" w:eastAsia="Times New Roman" w:hAnsi="Times New Roman" w:cs="Times New Roman"/>
          <w:b/>
          <w:i/>
          <w:color w:val="000000"/>
          <w:lang w:eastAsia="pl-PL"/>
        </w:rPr>
        <w:t>Wykres 2. Stopa bezrobocia w po</w:t>
      </w:r>
      <w:r w:rsidR="00670F26">
        <w:rPr>
          <w:rFonts w:ascii="Times New Roman" w:eastAsia="Times New Roman" w:hAnsi="Times New Roman" w:cs="Times New Roman"/>
          <w:b/>
          <w:i/>
          <w:color w:val="000000"/>
          <w:lang w:eastAsia="pl-PL"/>
        </w:rPr>
        <w:t>szczególnych miesiącach lat 2016-2017</w:t>
      </w:r>
      <w:r w:rsidR="00084F97" w:rsidRPr="00340C1E">
        <w:rPr>
          <w:rFonts w:ascii="Times New Roman" w:eastAsia="Times New Roman" w:hAnsi="Times New Roman" w:cs="Times New Roman"/>
          <w:b/>
          <w:i/>
          <w:color w:val="000000"/>
          <w:lang w:eastAsia="pl-PL"/>
        </w:rPr>
        <w:t xml:space="preserve"> w woj. opolskim</w:t>
      </w:r>
    </w:p>
    <w:p w:rsidR="000E21C4" w:rsidRDefault="002E66FB" w:rsidP="00D62A6C">
      <w:pPr>
        <w:spacing w:after="0"/>
        <w:jc w:val="both"/>
        <w:rPr>
          <w:sz w:val="24"/>
          <w:lang w:eastAsia="pl-PL"/>
        </w:rPr>
      </w:pPr>
      <w:r>
        <w:rPr>
          <w:noProof/>
          <w:lang w:eastAsia="pl-PL"/>
        </w:rPr>
        <w:drawing>
          <wp:inline distT="0" distB="0" distL="0" distR="0" wp14:anchorId="4999A591" wp14:editId="26717508">
            <wp:extent cx="5762445" cy="3122762"/>
            <wp:effectExtent l="0" t="0" r="10160" b="20955"/>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E21C4" w:rsidRDefault="000E21C4" w:rsidP="00D62A6C">
      <w:pPr>
        <w:spacing w:after="0"/>
        <w:jc w:val="both"/>
        <w:rPr>
          <w:sz w:val="24"/>
          <w:lang w:eastAsia="pl-PL"/>
        </w:rPr>
      </w:pPr>
    </w:p>
    <w:p w:rsidR="000E21C4" w:rsidRDefault="00340C1E" w:rsidP="00AB0ED9">
      <w:pPr>
        <w:spacing w:after="0"/>
        <w:jc w:val="both"/>
        <w:rPr>
          <w:sz w:val="24"/>
          <w:lang w:eastAsia="pl-PL"/>
        </w:rPr>
      </w:pPr>
      <w:r>
        <w:rPr>
          <w:sz w:val="24"/>
          <w:lang w:eastAsia="pl-PL"/>
        </w:rPr>
        <w:t>Stopa bezrobocia przez cały 2017</w:t>
      </w:r>
      <w:r w:rsidR="000E21C4" w:rsidRPr="00E0223C">
        <w:rPr>
          <w:sz w:val="24"/>
          <w:lang w:eastAsia="pl-PL"/>
        </w:rPr>
        <w:t xml:space="preserve"> rok była niżs</w:t>
      </w:r>
      <w:r>
        <w:rPr>
          <w:sz w:val="24"/>
          <w:lang w:eastAsia="pl-PL"/>
        </w:rPr>
        <w:t>za w porównaniu do danych z 2016</w:t>
      </w:r>
      <w:r w:rsidR="000E21C4" w:rsidRPr="00E0223C">
        <w:rPr>
          <w:sz w:val="24"/>
          <w:lang w:eastAsia="pl-PL"/>
        </w:rPr>
        <w:t xml:space="preserve"> roku.</w:t>
      </w:r>
    </w:p>
    <w:p w:rsidR="007E0663" w:rsidRDefault="007E0663" w:rsidP="00AB0ED9">
      <w:pPr>
        <w:spacing w:after="0"/>
        <w:jc w:val="both"/>
        <w:rPr>
          <w:sz w:val="24"/>
          <w:lang w:eastAsia="pl-PL"/>
        </w:rPr>
      </w:pPr>
    </w:p>
    <w:p w:rsidR="007E0663" w:rsidRPr="00E0223C" w:rsidRDefault="007E0663" w:rsidP="00AB0ED9">
      <w:pPr>
        <w:spacing w:after="0"/>
        <w:jc w:val="both"/>
        <w:rPr>
          <w:sz w:val="24"/>
          <w:lang w:eastAsia="pl-PL"/>
        </w:rPr>
      </w:pPr>
    </w:p>
    <w:p w:rsidR="008A6481" w:rsidRPr="007E0663" w:rsidRDefault="004476C5" w:rsidP="007E0663">
      <w:pPr>
        <w:spacing w:after="0" w:line="240" w:lineRule="auto"/>
        <w:jc w:val="both"/>
        <w:rPr>
          <w:rFonts w:ascii="Times New Roman" w:eastAsia="Times New Roman" w:hAnsi="Times New Roman" w:cs="Times New Roman"/>
          <w:b/>
          <w:i/>
          <w:color w:val="000000"/>
          <w:lang w:eastAsia="pl-PL"/>
        </w:rPr>
      </w:pPr>
      <w:r>
        <w:rPr>
          <w:rFonts w:ascii="Times New Roman" w:eastAsia="Times New Roman" w:hAnsi="Times New Roman" w:cs="Times New Roman"/>
          <w:b/>
          <w:i/>
          <w:color w:val="000000"/>
          <w:lang w:eastAsia="pl-PL"/>
        </w:rPr>
        <w:t>Wykres 3.</w:t>
      </w:r>
      <w:r w:rsidR="007E0663" w:rsidRPr="007E0663">
        <w:rPr>
          <w:rFonts w:ascii="Times New Roman" w:eastAsia="Times New Roman" w:hAnsi="Times New Roman" w:cs="Times New Roman"/>
          <w:b/>
          <w:i/>
          <w:color w:val="000000"/>
          <w:lang w:eastAsia="pl-PL"/>
        </w:rPr>
        <w:t xml:space="preserve"> Zmiana stopy bezrobocia w końcu roku 2017 wobec końca roku 2016 w poszczególnych powiatach (w </w:t>
      </w:r>
      <w:proofErr w:type="spellStart"/>
      <w:r w:rsidR="007E0663" w:rsidRPr="007E0663">
        <w:rPr>
          <w:rFonts w:ascii="Times New Roman" w:eastAsia="Times New Roman" w:hAnsi="Times New Roman" w:cs="Times New Roman"/>
          <w:b/>
          <w:i/>
          <w:color w:val="000000"/>
          <w:lang w:eastAsia="pl-PL"/>
        </w:rPr>
        <w:t>p.p</w:t>
      </w:r>
      <w:proofErr w:type="spellEnd"/>
      <w:r w:rsidR="007E0663" w:rsidRPr="007E0663">
        <w:rPr>
          <w:rFonts w:ascii="Times New Roman" w:eastAsia="Times New Roman" w:hAnsi="Times New Roman" w:cs="Times New Roman"/>
          <w:b/>
          <w:i/>
          <w:color w:val="000000"/>
          <w:lang w:eastAsia="pl-PL"/>
        </w:rPr>
        <w:t>.).</w:t>
      </w:r>
    </w:p>
    <w:p w:rsidR="007E0663" w:rsidRPr="00E0223C" w:rsidRDefault="007E0663" w:rsidP="00AB0ED9">
      <w:pPr>
        <w:spacing w:after="0"/>
        <w:jc w:val="both"/>
        <w:rPr>
          <w:sz w:val="24"/>
          <w:lang w:eastAsia="pl-PL"/>
        </w:rPr>
      </w:pPr>
      <w:r>
        <w:rPr>
          <w:noProof/>
          <w:lang w:eastAsia="pl-PL"/>
        </w:rPr>
        <w:drawing>
          <wp:inline distT="0" distB="0" distL="0" distR="0" wp14:anchorId="69A38713" wp14:editId="4181D592">
            <wp:extent cx="5760720" cy="2925742"/>
            <wp:effectExtent l="0" t="0" r="11430" b="27305"/>
            <wp:docPr id="15" name="Wykres 1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xmlns:w15="http://schemas.microsoft.com/office/word/2012/wordml"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E0663" w:rsidRDefault="007E0663" w:rsidP="007E0663">
      <w:pPr>
        <w:spacing w:line="360" w:lineRule="auto"/>
        <w:ind w:firstLine="708"/>
        <w:jc w:val="both"/>
        <w:rPr>
          <w:sz w:val="24"/>
        </w:rPr>
      </w:pPr>
    </w:p>
    <w:p w:rsidR="007E0663" w:rsidRPr="006B0CFC" w:rsidRDefault="007E0663" w:rsidP="00802132">
      <w:pPr>
        <w:ind w:left="4" w:firstLine="704"/>
        <w:jc w:val="both"/>
        <w:rPr>
          <w:sz w:val="24"/>
          <w:szCs w:val="24"/>
        </w:rPr>
      </w:pPr>
      <w:r w:rsidRPr="006B0CFC">
        <w:rPr>
          <w:sz w:val="24"/>
          <w:szCs w:val="24"/>
        </w:rPr>
        <w:lastRenderedPageBreak/>
        <w:t>Na koniec grudnia 201</w:t>
      </w:r>
      <w:r>
        <w:rPr>
          <w:sz w:val="24"/>
          <w:szCs w:val="24"/>
        </w:rPr>
        <w:t>7</w:t>
      </w:r>
      <w:r w:rsidRPr="006B0CFC">
        <w:rPr>
          <w:sz w:val="24"/>
          <w:szCs w:val="24"/>
        </w:rPr>
        <w:t xml:space="preserve"> roku stopa bezrobocia w poszczególnych powiatach wahała się od </w:t>
      </w:r>
      <w:r w:rsidR="00EE362D">
        <w:rPr>
          <w:sz w:val="24"/>
          <w:szCs w:val="24"/>
        </w:rPr>
        <w:t>4,1% w Opolu</w:t>
      </w:r>
      <w:r>
        <w:rPr>
          <w:sz w:val="24"/>
          <w:szCs w:val="24"/>
        </w:rPr>
        <w:t xml:space="preserve"> do 11% w powiecie głubczyckim</w:t>
      </w:r>
      <w:r w:rsidRPr="006B0CFC">
        <w:rPr>
          <w:sz w:val="24"/>
          <w:szCs w:val="24"/>
        </w:rPr>
        <w:t>. Systematycznie analizowany poziom natężenia bezrobocia wskazuje, że od lat najtrudniejsza s</w:t>
      </w:r>
      <w:r>
        <w:rPr>
          <w:sz w:val="24"/>
          <w:szCs w:val="24"/>
        </w:rPr>
        <w:t>ytuacja występuje</w:t>
      </w:r>
      <w:r w:rsidRPr="006B0CFC">
        <w:rPr>
          <w:sz w:val="24"/>
          <w:szCs w:val="24"/>
        </w:rPr>
        <w:t xml:space="preserve"> w powiatach: </w:t>
      </w:r>
      <w:r>
        <w:rPr>
          <w:sz w:val="24"/>
          <w:szCs w:val="24"/>
        </w:rPr>
        <w:t>głubczyckim, brzeskim i prudnickim</w:t>
      </w:r>
      <w:r w:rsidRPr="006B0CFC">
        <w:rPr>
          <w:sz w:val="24"/>
          <w:szCs w:val="24"/>
        </w:rPr>
        <w:t>.</w:t>
      </w:r>
    </w:p>
    <w:p w:rsidR="00802132" w:rsidRDefault="007E0663" w:rsidP="00802132">
      <w:pPr>
        <w:ind w:left="4" w:firstLine="704"/>
        <w:jc w:val="both"/>
        <w:rPr>
          <w:sz w:val="24"/>
          <w:szCs w:val="24"/>
        </w:rPr>
      </w:pPr>
      <w:r w:rsidRPr="00802132">
        <w:rPr>
          <w:sz w:val="24"/>
          <w:szCs w:val="24"/>
        </w:rPr>
        <w:t xml:space="preserve">Ogólny spadek liczby zarejestrowanych bezrobotnych w skali województwa widoczny był we wszystkich powiatach. Najwyższy odnotowano na obszarze powiatów: nyskiego             (o 1 187 osób) oraz opolskiego (o 844 osoby). Największą dynamiką spadku charakteryzował się powiat prudnicki (26,4%), gdzie również odnotowano największy spadek stopy bezrobocia (-3,3 </w:t>
      </w:r>
      <w:proofErr w:type="spellStart"/>
      <w:r w:rsidRPr="00802132">
        <w:rPr>
          <w:sz w:val="24"/>
          <w:szCs w:val="24"/>
        </w:rPr>
        <w:t>p.p</w:t>
      </w:r>
      <w:proofErr w:type="spellEnd"/>
      <w:r w:rsidRPr="00802132">
        <w:rPr>
          <w:sz w:val="24"/>
          <w:szCs w:val="24"/>
        </w:rPr>
        <w:t xml:space="preserve">.). Najmniejszy spadek stopy bezrobocia odnotowano w Opolu (-0,8 </w:t>
      </w:r>
      <w:proofErr w:type="spellStart"/>
      <w:r w:rsidRPr="00802132">
        <w:rPr>
          <w:sz w:val="24"/>
          <w:szCs w:val="24"/>
        </w:rPr>
        <w:t>p.p</w:t>
      </w:r>
      <w:proofErr w:type="spellEnd"/>
      <w:r w:rsidRPr="00802132">
        <w:rPr>
          <w:sz w:val="24"/>
          <w:szCs w:val="24"/>
        </w:rPr>
        <w:t xml:space="preserve">.). </w:t>
      </w:r>
      <w:r w:rsidR="00340C1E" w:rsidRPr="00E428D0">
        <w:rPr>
          <w:sz w:val="24"/>
          <w:szCs w:val="24"/>
        </w:rPr>
        <w:t>Znaczny spadek wielkości rejestrowanego bezrobocia uwarunkowany był szeregiem czynników. Na tę sytuację bez wątpienia miał wpływ fakt zmniejszenia napływu bezrobotnych do rejestrów powiatowych urzędów pracy (51 239 rejestracji to o 9 096</w:t>
      </w:r>
      <w:r w:rsidR="008F4842">
        <w:rPr>
          <w:sz w:val="24"/>
          <w:szCs w:val="24"/>
        </w:rPr>
        <w:t xml:space="preserve"> </w:t>
      </w:r>
      <w:r w:rsidR="00340C1E" w:rsidRPr="00E428D0">
        <w:rPr>
          <w:sz w:val="24"/>
          <w:szCs w:val="24"/>
        </w:rPr>
        <w:t>mniej niż w roku ubiegłym). Korzystnym zjawiskiem jest zmniejszony napływ osób rejestrujących się po aktywnych formach tj.</w:t>
      </w:r>
      <w:r w:rsidR="00670F26" w:rsidRPr="00E428D0">
        <w:rPr>
          <w:sz w:val="24"/>
          <w:szCs w:val="24"/>
        </w:rPr>
        <w:t xml:space="preserve"> po: robotach publicznych</w:t>
      </w:r>
      <w:r w:rsidR="00340C1E" w:rsidRPr="00E428D0">
        <w:rPr>
          <w:sz w:val="24"/>
          <w:szCs w:val="24"/>
        </w:rPr>
        <w:t>, szkolenia</w:t>
      </w:r>
      <w:r w:rsidR="00670F26" w:rsidRPr="00E428D0">
        <w:rPr>
          <w:sz w:val="24"/>
          <w:szCs w:val="24"/>
        </w:rPr>
        <w:t>ch</w:t>
      </w:r>
      <w:r w:rsidR="00340C1E" w:rsidRPr="00E428D0">
        <w:rPr>
          <w:sz w:val="24"/>
          <w:szCs w:val="24"/>
        </w:rPr>
        <w:t>, prac</w:t>
      </w:r>
      <w:r w:rsidR="00670F26" w:rsidRPr="00E428D0">
        <w:rPr>
          <w:sz w:val="24"/>
          <w:szCs w:val="24"/>
        </w:rPr>
        <w:t>ach społecznie użytecznych oraz pracach interwencyjnych</w:t>
      </w:r>
      <w:r w:rsidR="00E428D0">
        <w:rPr>
          <w:sz w:val="24"/>
          <w:szCs w:val="24"/>
        </w:rPr>
        <w:t>.</w:t>
      </w:r>
    </w:p>
    <w:p w:rsidR="008C1B61" w:rsidRPr="00802132" w:rsidRDefault="008C1B61" w:rsidP="00802132">
      <w:pPr>
        <w:ind w:left="4" w:firstLine="704"/>
        <w:jc w:val="both"/>
        <w:rPr>
          <w:sz w:val="24"/>
          <w:szCs w:val="24"/>
        </w:rPr>
      </w:pPr>
    </w:p>
    <w:p w:rsidR="00DC1CBD" w:rsidRPr="00340C1E" w:rsidRDefault="00DC1CBD" w:rsidP="00340C1E">
      <w:pPr>
        <w:spacing w:after="0" w:line="240" w:lineRule="auto"/>
        <w:jc w:val="both"/>
        <w:rPr>
          <w:rFonts w:ascii="Times New Roman" w:eastAsia="Times New Roman" w:hAnsi="Times New Roman" w:cs="Times New Roman"/>
          <w:b/>
          <w:i/>
          <w:color w:val="000000"/>
          <w:lang w:eastAsia="pl-PL"/>
        </w:rPr>
      </w:pPr>
      <w:r w:rsidRPr="00340C1E">
        <w:rPr>
          <w:rFonts w:ascii="Times New Roman" w:eastAsia="Times New Roman" w:hAnsi="Times New Roman" w:cs="Times New Roman"/>
          <w:b/>
          <w:i/>
          <w:color w:val="000000"/>
          <w:lang w:eastAsia="pl-PL"/>
        </w:rPr>
        <w:t>Tabela 5. Bezrobotni oraz oferty pracy wg wielkich grup zawodów</w:t>
      </w:r>
      <w:r w:rsidR="00084F97" w:rsidRPr="00340C1E">
        <w:rPr>
          <w:rFonts w:ascii="Times New Roman" w:eastAsia="Times New Roman" w:hAnsi="Times New Roman" w:cs="Times New Roman"/>
          <w:b/>
          <w:i/>
          <w:color w:val="000000"/>
          <w:lang w:eastAsia="pl-PL"/>
        </w:rPr>
        <w:t xml:space="preserve"> w woj. opolskim</w:t>
      </w:r>
    </w:p>
    <w:tbl>
      <w:tblPr>
        <w:tblW w:w="9780" w:type="dxa"/>
        <w:tblInd w:w="-354" w:type="dxa"/>
        <w:tblCellMar>
          <w:left w:w="70" w:type="dxa"/>
          <w:right w:w="70" w:type="dxa"/>
        </w:tblCellMar>
        <w:tblLook w:val="04A0" w:firstRow="1" w:lastRow="0" w:firstColumn="1" w:lastColumn="0" w:noHBand="0" w:noVBand="1"/>
      </w:tblPr>
      <w:tblGrid>
        <w:gridCol w:w="779"/>
        <w:gridCol w:w="4007"/>
        <w:gridCol w:w="628"/>
        <w:gridCol w:w="635"/>
        <w:gridCol w:w="597"/>
        <w:gridCol w:w="1395"/>
        <w:gridCol w:w="684"/>
        <w:gridCol w:w="1055"/>
      </w:tblGrid>
      <w:tr w:rsidR="00DC1CBD" w:rsidRPr="00DC1CBD" w:rsidTr="008C1B61">
        <w:trPr>
          <w:trHeight w:val="420"/>
        </w:trPr>
        <w:tc>
          <w:tcPr>
            <w:tcW w:w="779" w:type="dxa"/>
            <w:vMerge w:val="restart"/>
            <w:tcBorders>
              <w:top w:val="single" w:sz="4" w:space="0" w:color="auto"/>
              <w:left w:val="single" w:sz="4" w:space="0" w:color="auto"/>
              <w:bottom w:val="single" w:sz="4" w:space="0" w:color="000000"/>
              <w:right w:val="single" w:sz="4" w:space="0" w:color="auto"/>
            </w:tcBorders>
            <w:shd w:val="clear" w:color="000000" w:fill="C5D9F1"/>
            <w:hideMark/>
          </w:tcPr>
          <w:p w:rsidR="00DC1CBD" w:rsidRPr="00DC1CBD" w:rsidRDefault="00DC1CBD" w:rsidP="00DC1CBD">
            <w:pPr>
              <w:spacing w:after="0" w:line="240" w:lineRule="auto"/>
              <w:jc w:val="center"/>
              <w:rPr>
                <w:rFonts w:ascii="Calibri" w:eastAsia="Times New Roman" w:hAnsi="Calibri" w:cs="Times New Roman"/>
                <w:b/>
                <w:bCs/>
                <w:color w:val="000000"/>
                <w:sz w:val="16"/>
                <w:szCs w:val="16"/>
                <w:lang w:eastAsia="pl-PL"/>
              </w:rPr>
            </w:pPr>
            <w:r w:rsidRPr="00DC1CBD">
              <w:rPr>
                <w:rFonts w:ascii="Calibri" w:eastAsia="Times New Roman" w:hAnsi="Calibri" w:cs="Times New Roman"/>
                <w:b/>
                <w:bCs/>
                <w:color w:val="000000"/>
                <w:sz w:val="16"/>
                <w:szCs w:val="16"/>
                <w:lang w:eastAsia="pl-PL"/>
              </w:rPr>
              <w:t>Kod grupy zawodów</w:t>
            </w:r>
          </w:p>
        </w:tc>
        <w:tc>
          <w:tcPr>
            <w:tcW w:w="4007" w:type="dxa"/>
            <w:vMerge w:val="restart"/>
            <w:tcBorders>
              <w:top w:val="single" w:sz="4" w:space="0" w:color="auto"/>
              <w:left w:val="single" w:sz="4" w:space="0" w:color="auto"/>
              <w:bottom w:val="single" w:sz="4" w:space="0" w:color="000000"/>
              <w:right w:val="single" w:sz="4" w:space="0" w:color="auto"/>
            </w:tcBorders>
            <w:shd w:val="clear" w:color="000000" w:fill="C5D9F1"/>
            <w:hideMark/>
          </w:tcPr>
          <w:p w:rsidR="00DC1CBD" w:rsidRPr="00DC1CBD" w:rsidRDefault="00DC1CBD" w:rsidP="00DC1CBD">
            <w:pPr>
              <w:spacing w:after="0" w:line="240" w:lineRule="auto"/>
              <w:jc w:val="center"/>
              <w:rPr>
                <w:rFonts w:ascii="Calibri" w:eastAsia="Times New Roman" w:hAnsi="Calibri" w:cs="Times New Roman"/>
                <w:b/>
                <w:bCs/>
                <w:color w:val="000000"/>
                <w:sz w:val="16"/>
                <w:szCs w:val="16"/>
                <w:lang w:eastAsia="pl-PL"/>
              </w:rPr>
            </w:pPr>
            <w:r w:rsidRPr="00DC1CBD">
              <w:rPr>
                <w:rFonts w:ascii="Calibri" w:eastAsia="Times New Roman" w:hAnsi="Calibri" w:cs="Times New Roman"/>
                <w:b/>
                <w:bCs/>
                <w:color w:val="000000"/>
                <w:sz w:val="16"/>
                <w:szCs w:val="16"/>
                <w:lang w:eastAsia="pl-PL"/>
              </w:rPr>
              <w:t>Wielkie grupy zawodów</w:t>
            </w:r>
          </w:p>
        </w:tc>
        <w:tc>
          <w:tcPr>
            <w:tcW w:w="1860" w:type="dxa"/>
            <w:gridSpan w:val="3"/>
            <w:tcBorders>
              <w:top w:val="single" w:sz="4" w:space="0" w:color="auto"/>
              <w:left w:val="nil"/>
              <w:bottom w:val="single" w:sz="4" w:space="0" w:color="auto"/>
              <w:right w:val="single" w:sz="4" w:space="0" w:color="auto"/>
            </w:tcBorders>
            <w:shd w:val="clear" w:color="000000" w:fill="C5D9F1"/>
            <w:hideMark/>
          </w:tcPr>
          <w:p w:rsidR="00DC1CBD" w:rsidRPr="00DC1CBD" w:rsidRDefault="00DC1CBD" w:rsidP="00DC1CBD">
            <w:pPr>
              <w:spacing w:after="0" w:line="240" w:lineRule="auto"/>
              <w:jc w:val="center"/>
              <w:rPr>
                <w:rFonts w:ascii="Calibri" w:eastAsia="Times New Roman" w:hAnsi="Calibri" w:cs="Times New Roman"/>
                <w:b/>
                <w:bCs/>
                <w:color w:val="000000"/>
                <w:sz w:val="16"/>
                <w:szCs w:val="16"/>
                <w:lang w:eastAsia="pl-PL"/>
              </w:rPr>
            </w:pPr>
            <w:r w:rsidRPr="00DC1CBD">
              <w:rPr>
                <w:rFonts w:ascii="Calibri" w:eastAsia="Times New Roman" w:hAnsi="Calibri" w:cs="Times New Roman"/>
                <w:b/>
                <w:bCs/>
                <w:color w:val="000000"/>
                <w:sz w:val="16"/>
                <w:szCs w:val="16"/>
                <w:lang w:eastAsia="pl-PL"/>
              </w:rPr>
              <w:t>Bezrobotni ogółem</w:t>
            </w:r>
          </w:p>
        </w:tc>
        <w:tc>
          <w:tcPr>
            <w:tcW w:w="2079" w:type="dxa"/>
            <w:gridSpan w:val="2"/>
            <w:tcBorders>
              <w:top w:val="single" w:sz="4" w:space="0" w:color="auto"/>
              <w:left w:val="nil"/>
              <w:bottom w:val="single" w:sz="4" w:space="0" w:color="auto"/>
              <w:right w:val="single" w:sz="4" w:space="0" w:color="auto"/>
            </w:tcBorders>
            <w:shd w:val="clear" w:color="000000" w:fill="C5D9F1"/>
            <w:vAlign w:val="center"/>
            <w:hideMark/>
          </w:tcPr>
          <w:p w:rsidR="00DC1CBD" w:rsidRPr="00DC1CBD" w:rsidRDefault="00DC1CBD" w:rsidP="00DC1CBD">
            <w:pPr>
              <w:spacing w:after="0" w:line="240" w:lineRule="auto"/>
              <w:jc w:val="center"/>
              <w:rPr>
                <w:rFonts w:ascii="Calibri" w:eastAsia="Times New Roman" w:hAnsi="Calibri" w:cs="Times New Roman"/>
                <w:b/>
                <w:bCs/>
                <w:color w:val="000000"/>
                <w:sz w:val="16"/>
                <w:szCs w:val="16"/>
                <w:lang w:eastAsia="pl-PL"/>
              </w:rPr>
            </w:pPr>
            <w:r w:rsidRPr="00DC1CBD">
              <w:rPr>
                <w:rFonts w:ascii="Calibri" w:eastAsia="Times New Roman" w:hAnsi="Calibri" w:cs="Times New Roman"/>
                <w:b/>
                <w:bCs/>
                <w:color w:val="000000"/>
                <w:sz w:val="16"/>
                <w:szCs w:val="16"/>
                <w:lang w:eastAsia="pl-PL"/>
              </w:rPr>
              <w:t>Napływ ofert pracy w okresie</w:t>
            </w:r>
          </w:p>
        </w:tc>
        <w:tc>
          <w:tcPr>
            <w:tcW w:w="1055" w:type="dxa"/>
            <w:vMerge w:val="restart"/>
            <w:tcBorders>
              <w:top w:val="single" w:sz="4" w:space="0" w:color="auto"/>
              <w:left w:val="single" w:sz="4" w:space="0" w:color="auto"/>
              <w:bottom w:val="single" w:sz="4" w:space="0" w:color="auto"/>
              <w:right w:val="single" w:sz="4" w:space="0" w:color="auto"/>
            </w:tcBorders>
            <w:shd w:val="clear" w:color="000000" w:fill="C5D9F1"/>
            <w:hideMark/>
          </w:tcPr>
          <w:p w:rsidR="00DC1CBD" w:rsidRPr="00DC1CBD" w:rsidRDefault="00DC1CBD" w:rsidP="00DC1CBD">
            <w:pPr>
              <w:spacing w:after="0" w:line="240" w:lineRule="auto"/>
              <w:jc w:val="center"/>
              <w:rPr>
                <w:rFonts w:ascii="Calibri" w:eastAsia="Times New Roman" w:hAnsi="Calibri" w:cs="Times New Roman"/>
                <w:b/>
                <w:bCs/>
                <w:color w:val="000000"/>
                <w:sz w:val="16"/>
                <w:szCs w:val="16"/>
                <w:lang w:eastAsia="pl-PL"/>
              </w:rPr>
            </w:pPr>
            <w:r w:rsidRPr="00DC1CBD">
              <w:rPr>
                <w:rFonts w:ascii="Calibri" w:eastAsia="Times New Roman" w:hAnsi="Calibri" w:cs="Times New Roman"/>
                <w:b/>
                <w:bCs/>
                <w:color w:val="000000"/>
                <w:sz w:val="16"/>
                <w:szCs w:val="16"/>
                <w:lang w:eastAsia="pl-PL"/>
              </w:rPr>
              <w:t>wskaźnik płynności bezrobotnych</w:t>
            </w:r>
          </w:p>
        </w:tc>
      </w:tr>
      <w:tr w:rsidR="00DC1CBD" w:rsidRPr="00DC1CBD" w:rsidTr="008C1B61">
        <w:trPr>
          <w:trHeight w:val="686"/>
        </w:trPr>
        <w:tc>
          <w:tcPr>
            <w:tcW w:w="779" w:type="dxa"/>
            <w:vMerge/>
            <w:tcBorders>
              <w:top w:val="single" w:sz="4" w:space="0" w:color="auto"/>
              <w:left w:val="single" w:sz="4" w:space="0" w:color="auto"/>
              <w:bottom w:val="single" w:sz="4" w:space="0" w:color="000000"/>
              <w:right w:val="single" w:sz="4" w:space="0" w:color="auto"/>
            </w:tcBorders>
            <w:vAlign w:val="center"/>
            <w:hideMark/>
          </w:tcPr>
          <w:p w:rsidR="00DC1CBD" w:rsidRPr="00DC1CBD" w:rsidRDefault="00DC1CBD" w:rsidP="00DC1CBD">
            <w:pPr>
              <w:spacing w:after="0" w:line="240" w:lineRule="auto"/>
              <w:rPr>
                <w:rFonts w:ascii="Calibri" w:eastAsia="Times New Roman" w:hAnsi="Calibri" w:cs="Times New Roman"/>
                <w:b/>
                <w:bCs/>
                <w:color w:val="000000"/>
                <w:sz w:val="16"/>
                <w:szCs w:val="16"/>
                <w:lang w:eastAsia="pl-PL"/>
              </w:rPr>
            </w:pPr>
          </w:p>
        </w:tc>
        <w:tc>
          <w:tcPr>
            <w:tcW w:w="4007" w:type="dxa"/>
            <w:vMerge/>
            <w:tcBorders>
              <w:top w:val="single" w:sz="4" w:space="0" w:color="auto"/>
              <w:left w:val="single" w:sz="4" w:space="0" w:color="auto"/>
              <w:bottom w:val="single" w:sz="4" w:space="0" w:color="000000"/>
              <w:right w:val="single" w:sz="4" w:space="0" w:color="auto"/>
            </w:tcBorders>
            <w:vAlign w:val="center"/>
            <w:hideMark/>
          </w:tcPr>
          <w:p w:rsidR="00DC1CBD" w:rsidRPr="00DC1CBD" w:rsidRDefault="00DC1CBD" w:rsidP="00DC1CBD">
            <w:pPr>
              <w:spacing w:after="0" w:line="240" w:lineRule="auto"/>
              <w:rPr>
                <w:rFonts w:ascii="Calibri" w:eastAsia="Times New Roman" w:hAnsi="Calibri" w:cs="Times New Roman"/>
                <w:b/>
                <w:bCs/>
                <w:color w:val="000000"/>
                <w:sz w:val="16"/>
                <w:szCs w:val="16"/>
                <w:lang w:eastAsia="pl-PL"/>
              </w:rPr>
            </w:pPr>
          </w:p>
        </w:tc>
        <w:tc>
          <w:tcPr>
            <w:tcW w:w="628" w:type="dxa"/>
            <w:tcBorders>
              <w:top w:val="nil"/>
              <w:left w:val="nil"/>
              <w:bottom w:val="single" w:sz="4" w:space="0" w:color="auto"/>
              <w:right w:val="single" w:sz="4" w:space="0" w:color="auto"/>
            </w:tcBorders>
            <w:shd w:val="clear" w:color="000000" w:fill="C5D9F1"/>
            <w:hideMark/>
          </w:tcPr>
          <w:p w:rsidR="00DC1CBD" w:rsidRPr="00DC1CBD" w:rsidRDefault="00DC1CBD" w:rsidP="00DC1CBD">
            <w:pPr>
              <w:spacing w:after="0" w:line="240" w:lineRule="auto"/>
              <w:jc w:val="center"/>
              <w:rPr>
                <w:rFonts w:ascii="Calibri" w:eastAsia="Times New Roman" w:hAnsi="Calibri" w:cs="Times New Roman"/>
                <w:b/>
                <w:bCs/>
                <w:color w:val="000000"/>
                <w:sz w:val="16"/>
                <w:szCs w:val="16"/>
                <w:lang w:eastAsia="pl-PL"/>
              </w:rPr>
            </w:pPr>
            <w:r w:rsidRPr="00DC1CBD">
              <w:rPr>
                <w:rFonts w:ascii="Calibri" w:eastAsia="Times New Roman" w:hAnsi="Calibri" w:cs="Times New Roman"/>
                <w:b/>
                <w:bCs/>
                <w:color w:val="000000"/>
                <w:sz w:val="16"/>
                <w:szCs w:val="16"/>
                <w:lang w:eastAsia="pl-PL"/>
              </w:rPr>
              <w:t>napływ w okresie</w:t>
            </w:r>
          </w:p>
        </w:tc>
        <w:tc>
          <w:tcPr>
            <w:tcW w:w="635" w:type="dxa"/>
            <w:tcBorders>
              <w:top w:val="nil"/>
              <w:left w:val="nil"/>
              <w:bottom w:val="single" w:sz="4" w:space="0" w:color="auto"/>
              <w:right w:val="single" w:sz="4" w:space="0" w:color="auto"/>
            </w:tcBorders>
            <w:shd w:val="clear" w:color="000000" w:fill="C5D9F1"/>
            <w:hideMark/>
          </w:tcPr>
          <w:p w:rsidR="00DC1CBD" w:rsidRPr="00DC1CBD" w:rsidRDefault="00DC1CBD" w:rsidP="00DC1CBD">
            <w:pPr>
              <w:spacing w:after="0" w:line="240" w:lineRule="auto"/>
              <w:jc w:val="center"/>
              <w:rPr>
                <w:rFonts w:ascii="Calibri" w:eastAsia="Times New Roman" w:hAnsi="Calibri" w:cs="Times New Roman"/>
                <w:b/>
                <w:bCs/>
                <w:color w:val="000000"/>
                <w:sz w:val="16"/>
                <w:szCs w:val="16"/>
                <w:lang w:eastAsia="pl-PL"/>
              </w:rPr>
            </w:pPr>
            <w:r w:rsidRPr="00DC1CBD">
              <w:rPr>
                <w:rFonts w:ascii="Calibri" w:eastAsia="Times New Roman" w:hAnsi="Calibri" w:cs="Times New Roman"/>
                <w:b/>
                <w:bCs/>
                <w:color w:val="000000"/>
                <w:sz w:val="16"/>
                <w:szCs w:val="16"/>
                <w:lang w:eastAsia="pl-PL"/>
              </w:rPr>
              <w:t>odpływ w okresie</w:t>
            </w:r>
          </w:p>
        </w:tc>
        <w:tc>
          <w:tcPr>
            <w:tcW w:w="597" w:type="dxa"/>
            <w:tcBorders>
              <w:top w:val="nil"/>
              <w:left w:val="nil"/>
              <w:bottom w:val="single" w:sz="4" w:space="0" w:color="auto"/>
              <w:right w:val="single" w:sz="4" w:space="0" w:color="auto"/>
            </w:tcBorders>
            <w:shd w:val="clear" w:color="000000" w:fill="C5D9F1"/>
            <w:hideMark/>
          </w:tcPr>
          <w:p w:rsidR="00DC1CBD" w:rsidRPr="00DC1CBD" w:rsidRDefault="00DC1CBD" w:rsidP="00DC1CBD">
            <w:pPr>
              <w:spacing w:after="0" w:line="240" w:lineRule="auto"/>
              <w:jc w:val="center"/>
              <w:rPr>
                <w:rFonts w:ascii="Calibri" w:eastAsia="Times New Roman" w:hAnsi="Calibri" w:cs="Times New Roman"/>
                <w:b/>
                <w:bCs/>
                <w:color w:val="000000"/>
                <w:sz w:val="16"/>
                <w:szCs w:val="16"/>
                <w:lang w:eastAsia="pl-PL"/>
              </w:rPr>
            </w:pPr>
            <w:r w:rsidRPr="00DC1CBD">
              <w:rPr>
                <w:rFonts w:ascii="Calibri" w:eastAsia="Times New Roman" w:hAnsi="Calibri" w:cs="Times New Roman"/>
                <w:b/>
                <w:bCs/>
                <w:color w:val="000000"/>
                <w:sz w:val="16"/>
                <w:szCs w:val="16"/>
                <w:lang w:eastAsia="pl-PL"/>
              </w:rPr>
              <w:t>stan na koniec okresu</w:t>
            </w:r>
          </w:p>
        </w:tc>
        <w:tc>
          <w:tcPr>
            <w:tcW w:w="1395" w:type="dxa"/>
            <w:tcBorders>
              <w:top w:val="nil"/>
              <w:left w:val="nil"/>
              <w:bottom w:val="single" w:sz="4" w:space="0" w:color="auto"/>
              <w:right w:val="single" w:sz="4" w:space="0" w:color="auto"/>
            </w:tcBorders>
            <w:shd w:val="clear" w:color="000000" w:fill="C5D9F1"/>
            <w:hideMark/>
          </w:tcPr>
          <w:p w:rsidR="00DC1CBD" w:rsidRPr="00DC1CBD" w:rsidRDefault="00DC1CBD" w:rsidP="00DC1CBD">
            <w:pPr>
              <w:spacing w:after="0" w:line="240" w:lineRule="auto"/>
              <w:jc w:val="center"/>
              <w:rPr>
                <w:rFonts w:ascii="Calibri" w:eastAsia="Times New Roman" w:hAnsi="Calibri" w:cs="Times New Roman"/>
                <w:b/>
                <w:bCs/>
                <w:color w:val="000000"/>
                <w:sz w:val="16"/>
                <w:szCs w:val="16"/>
                <w:lang w:eastAsia="pl-PL"/>
              </w:rPr>
            </w:pPr>
            <w:r w:rsidRPr="00DC1CBD">
              <w:rPr>
                <w:rFonts w:ascii="Calibri" w:eastAsia="Times New Roman" w:hAnsi="Calibri" w:cs="Times New Roman"/>
                <w:b/>
                <w:bCs/>
                <w:color w:val="000000"/>
                <w:sz w:val="16"/>
                <w:szCs w:val="16"/>
                <w:lang w:eastAsia="pl-PL"/>
              </w:rPr>
              <w:t>CBOP (PUP+OHP+EURES)</w:t>
            </w:r>
          </w:p>
        </w:tc>
        <w:tc>
          <w:tcPr>
            <w:tcW w:w="684" w:type="dxa"/>
            <w:tcBorders>
              <w:top w:val="nil"/>
              <w:left w:val="nil"/>
              <w:bottom w:val="single" w:sz="4" w:space="0" w:color="auto"/>
              <w:right w:val="single" w:sz="4" w:space="0" w:color="auto"/>
            </w:tcBorders>
            <w:shd w:val="clear" w:color="000000" w:fill="C5D9F1"/>
            <w:hideMark/>
          </w:tcPr>
          <w:p w:rsidR="00DC1CBD" w:rsidRPr="00DC1CBD" w:rsidRDefault="00DC1CBD" w:rsidP="00DC1CBD">
            <w:pPr>
              <w:spacing w:after="0" w:line="240" w:lineRule="auto"/>
              <w:jc w:val="center"/>
              <w:rPr>
                <w:rFonts w:ascii="Calibri" w:eastAsia="Times New Roman" w:hAnsi="Calibri" w:cs="Times New Roman"/>
                <w:b/>
                <w:bCs/>
                <w:color w:val="000000"/>
                <w:sz w:val="16"/>
                <w:szCs w:val="16"/>
                <w:lang w:eastAsia="pl-PL"/>
              </w:rPr>
            </w:pPr>
            <w:r w:rsidRPr="00DC1CBD">
              <w:rPr>
                <w:rFonts w:ascii="Calibri" w:eastAsia="Times New Roman" w:hAnsi="Calibri" w:cs="Times New Roman"/>
                <w:b/>
                <w:bCs/>
                <w:color w:val="000000"/>
                <w:sz w:val="16"/>
                <w:szCs w:val="16"/>
                <w:lang w:eastAsia="pl-PL"/>
              </w:rPr>
              <w:t>Internet</w:t>
            </w: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DC1CBD" w:rsidRPr="00DC1CBD" w:rsidRDefault="00DC1CBD" w:rsidP="00DC1CBD">
            <w:pPr>
              <w:spacing w:after="0" w:line="240" w:lineRule="auto"/>
              <w:rPr>
                <w:rFonts w:ascii="Calibri" w:eastAsia="Times New Roman" w:hAnsi="Calibri" w:cs="Times New Roman"/>
                <w:b/>
                <w:bCs/>
                <w:color w:val="000000"/>
                <w:sz w:val="16"/>
                <w:szCs w:val="16"/>
                <w:lang w:eastAsia="pl-PL"/>
              </w:rPr>
            </w:pPr>
          </w:p>
        </w:tc>
      </w:tr>
      <w:tr w:rsidR="0077506B" w:rsidRPr="00DC1CBD" w:rsidTr="008C1B61">
        <w:trPr>
          <w:trHeight w:val="308"/>
        </w:trPr>
        <w:tc>
          <w:tcPr>
            <w:tcW w:w="779" w:type="dxa"/>
            <w:tcBorders>
              <w:top w:val="nil"/>
              <w:left w:val="single" w:sz="4" w:space="0" w:color="auto"/>
              <w:bottom w:val="single" w:sz="4" w:space="0" w:color="auto"/>
              <w:right w:val="single" w:sz="4" w:space="0" w:color="auto"/>
            </w:tcBorders>
            <w:shd w:val="clear" w:color="auto" w:fill="auto"/>
            <w:hideMark/>
          </w:tcPr>
          <w:p w:rsidR="0077506B" w:rsidRPr="00DC1CBD" w:rsidRDefault="0077506B" w:rsidP="00DC1CBD">
            <w:pPr>
              <w:spacing w:after="0" w:line="240" w:lineRule="auto"/>
              <w:jc w:val="center"/>
              <w:rPr>
                <w:rFonts w:ascii="Calibri" w:eastAsia="Times New Roman" w:hAnsi="Calibri" w:cs="Times New Roman"/>
                <w:color w:val="000000"/>
                <w:sz w:val="16"/>
                <w:szCs w:val="16"/>
                <w:lang w:eastAsia="pl-PL"/>
              </w:rPr>
            </w:pPr>
            <w:r w:rsidRPr="00DC1CBD">
              <w:rPr>
                <w:rFonts w:ascii="Calibri" w:eastAsia="Times New Roman" w:hAnsi="Calibri" w:cs="Times New Roman"/>
                <w:color w:val="000000"/>
                <w:sz w:val="16"/>
                <w:szCs w:val="16"/>
                <w:lang w:eastAsia="pl-PL"/>
              </w:rPr>
              <w:t>0</w:t>
            </w:r>
          </w:p>
        </w:tc>
        <w:tc>
          <w:tcPr>
            <w:tcW w:w="4007" w:type="dxa"/>
            <w:tcBorders>
              <w:top w:val="nil"/>
              <w:left w:val="nil"/>
              <w:bottom w:val="single" w:sz="4" w:space="0" w:color="auto"/>
              <w:right w:val="single" w:sz="4" w:space="0" w:color="auto"/>
            </w:tcBorders>
            <w:shd w:val="clear" w:color="auto" w:fill="auto"/>
            <w:hideMark/>
          </w:tcPr>
          <w:p w:rsidR="0077506B" w:rsidRPr="00DC1CBD" w:rsidRDefault="0077506B" w:rsidP="00DC1CBD">
            <w:pPr>
              <w:spacing w:after="0" w:line="240" w:lineRule="auto"/>
              <w:rPr>
                <w:rFonts w:ascii="Calibri" w:eastAsia="Times New Roman" w:hAnsi="Calibri" w:cs="Times New Roman"/>
                <w:color w:val="000000"/>
                <w:sz w:val="16"/>
                <w:szCs w:val="16"/>
                <w:lang w:eastAsia="pl-PL"/>
              </w:rPr>
            </w:pPr>
            <w:r w:rsidRPr="00DC1CBD">
              <w:rPr>
                <w:rFonts w:ascii="Calibri" w:eastAsia="Times New Roman" w:hAnsi="Calibri" w:cs="Times New Roman"/>
                <w:color w:val="000000"/>
                <w:sz w:val="16"/>
                <w:szCs w:val="16"/>
                <w:lang w:eastAsia="pl-PL"/>
              </w:rPr>
              <w:t>SIŁY ZBROJNE</w:t>
            </w:r>
          </w:p>
        </w:tc>
        <w:tc>
          <w:tcPr>
            <w:tcW w:w="628"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32</w:t>
            </w:r>
          </w:p>
        </w:tc>
        <w:tc>
          <w:tcPr>
            <w:tcW w:w="63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31</w:t>
            </w:r>
          </w:p>
        </w:tc>
        <w:tc>
          <w:tcPr>
            <w:tcW w:w="597"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13</w:t>
            </w:r>
          </w:p>
        </w:tc>
        <w:tc>
          <w:tcPr>
            <w:tcW w:w="139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0</w:t>
            </w:r>
          </w:p>
        </w:tc>
        <w:tc>
          <w:tcPr>
            <w:tcW w:w="684"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0</w:t>
            </w:r>
          </w:p>
        </w:tc>
        <w:tc>
          <w:tcPr>
            <w:tcW w:w="105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0,97</w:t>
            </w:r>
          </w:p>
        </w:tc>
      </w:tr>
      <w:tr w:rsidR="0077506B" w:rsidRPr="00DC1CBD" w:rsidTr="008C1B61">
        <w:trPr>
          <w:trHeight w:val="420"/>
        </w:trPr>
        <w:tc>
          <w:tcPr>
            <w:tcW w:w="779" w:type="dxa"/>
            <w:tcBorders>
              <w:top w:val="nil"/>
              <w:left w:val="single" w:sz="4" w:space="0" w:color="auto"/>
              <w:bottom w:val="single" w:sz="4" w:space="0" w:color="auto"/>
              <w:right w:val="single" w:sz="4" w:space="0" w:color="auto"/>
            </w:tcBorders>
            <w:shd w:val="clear" w:color="auto" w:fill="auto"/>
            <w:hideMark/>
          </w:tcPr>
          <w:p w:rsidR="0077506B" w:rsidRPr="00DC1CBD" w:rsidRDefault="0077506B" w:rsidP="00DC1CBD">
            <w:pPr>
              <w:spacing w:after="0" w:line="240" w:lineRule="auto"/>
              <w:jc w:val="center"/>
              <w:rPr>
                <w:rFonts w:ascii="Calibri" w:eastAsia="Times New Roman" w:hAnsi="Calibri" w:cs="Times New Roman"/>
                <w:color w:val="000000"/>
                <w:sz w:val="16"/>
                <w:szCs w:val="16"/>
                <w:lang w:eastAsia="pl-PL"/>
              </w:rPr>
            </w:pPr>
            <w:r w:rsidRPr="00DC1CBD">
              <w:rPr>
                <w:rFonts w:ascii="Calibri" w:eastAsia="Times New Roman" w:hAnsi="Calibri" w:cs="Times New Roman"/>
                <w:color w:val="000000"/>
                <w:sz w:val="16"/>
                <w:szCs w:val="16"/>
                <w:lang w:eastAsia="pl-PL"/>
              </w:rPr>
              <w:t>1</w:t>
            </w:r>
          </w:p>
        </w:tc>
        <w:tc>
          <w:tcPr>
            <w:tcW w:w="4007" w:type="dxa"/>
            <w:tcBorders>
              <w:top w:val="nil"/>
              <w:left w:val="nil"/>
              <w:bottom w:val="single" w:sz="4" w:space="0" w:color="auto"/>
              <w:right w:val="single" w:sz="4" w:space="0" w:color="auto"/>
            </w:tcBorders>
            <w:shd w:val="clear" w:color="auto" w:fill="auto"/>
            <w:hideMark/>
          </w:tcPr>
          <w:p w:rsidR="0077506B" w:rsidRPr="00DC1CBD" w:rsidRDefault="0077506B" w:rsidP="00DC1CBD">
            <w:pPr>
              <w:spacing w:after="0" w:line="240" w:lineRule="auto"/>
              <w:rPr>
                <w:rFonts w:ascii="Calibri" w:eastAsia="Times New Roman" w:hAnsi="Calibri" w:cs="Times New Roman"/>
                <w:color w:val="000000"/>
                <w:sz w:val="16"/>
                <w:szCs w:val="16"/>
                <w:lang w:eastAsia="pl-PL"/>
              </w:rPr>
            </w:pPr>
            <w:r w:rsidRPr="00DC1CBD">
              <w:rPr>
                <w:rFonts w:ascii="Calibri" w:eastAsia="Times New Roman" w:hAnsi="Calibri" w:cs="Times New Roman"/>
                <w:color w:val="000000"/>
                <w:sz w:val="16"/>
                <w:szCs w:val="16"/>
                <w:lang w:eastAsia="pl-PL"/>
              </w:rPr>
              <w:t>PRZEDSTAWICIELE WŁADZ PUBLICZNYCH, WYŻSI URZĘDNICY I KIEROWNICY</w:t>
            </w:r>
          </w:p>
        </w:tc>
        <w:tc>
          <w:tcPr>
            <w:tcW w:w="628"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529</w:t>
            </w:r>
          </w:p>
        </w:tc>
        <w:tc>
          <w:tcPr>
            <w:tcW w:w="63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578</w:t>
            </w:r>
          </w:p>
        </w:tc>
        <w:tc>
          <w:tcPr>
            <w:tcW w:w="597"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265</w:t>
            </w:r>
          </w:p>
        </w:tc>
        <w:tc>
          <w:tcPr>
            <w:tcW w:w="139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307</w:t>
            </w:r>
          </w:p>
        </w:tc>
        <w:tc>
          <w:tcPr>
            <w:tcW w:w="684"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733</w:t>
            </w:r>
          </w:p>
        </w:tc>
        <w:tc>
          <w:tcPr>
            <w:tcW w:w="105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1,09</w:t>
            </w:r>
          </w:p>
        </w:tc>
      </w:tr>
      <w:tr w:rsidR="0077506B" w:rsidRPr="00DC1CBD" w:rsidTr="008C1B61">
        <w:trPr>
          <w:trHeight w:val="280"/>
        </w:trPr>
        <w:tc>
          <w:tcPr>
            <w:tcW w:w="779" w:type="dxa"/>
            <w:tcBorders>
              <w:top w:val="nil"/>
              <w:left w:val="single" w:sz="4" w:space="0" w:color="auto"/>
              <w:bottom w:val="single" w:sz="4" w:space="0" w:color="auto"/>
              <w:right w:val="single" w:sz="4" w:space="0" w:color="auto"/>
            </w:tcBorders>
            <w:shd w:val="clear" w:color="auto" w:fill="auto"/>
            <w:hideMark/>
          </w:tcPr>
          <w:p w:rsidR="0077506B" w:rsidRPr="00DC1CBD" w:rsidRDefault="0077506B" w:rsidP="00DC1CBD">
            <w:pPr>
              <w:spacing w:after="0" w:line="240" w:lineRule="auto"/>
              <w:jc w:val="center"/>
              <w:rPr>
                <w:rFonts w:ascii="Calibri" w:eastAsia="Times New Roman" w:hAnsi="Calibri" w:cs="Times New Roman"/>
                <w:color w:val="000000"/>
                <w:sz w:val="16"/>
                <w:szCs w:val="16"/>
                <w:lang w:eastAsia="pl-PL"/>
              </w:rPr>
            </w:pPr>
            <w:r w:rsidRPr="00DC1CBD">
              <w:rPr>
                <w:rFonts w:ascii="Calibri" w:eastAsia="Times New Roman" w:hAnsi="Calibri" w:cs="Times New Roman"/>
                <w:color w:val="000000"/>
                <w:sz w:val="16"/>
                <w:szCs w:val="16"/>
                <w:lang w:eastAsia="pl-PL"/>
              </w:rPr>
              <w:t>2</w:t>
            </w:r>
          </w:p>
        </w:tc>
        <w:tc>
          <w:tcPr>
            <w:tcW w:w="4007" w:type="dxa"/>
            <w:tcBorders>
              <w:top w:val="nil"/>
              <w:left w:val="nil"/>
              <w:bottom w:val="single" w:sz="4" w:space="0" w:color="auto"/>
              <w:right w:val="single" w:sz="4" w:space="0" w:color="auto"/>
            </w:tcBorders>
            <w:shd w:val="clear" w:color="auto" w:fill="auto"/>
            <w:hideMark/>
          </w:tcPr>
          <w:p w:rsidR="0077506B" w:rsidRPr="00DC1CBD" w:rsidRDefault="0077506B" w:rsidP="00DC1CBD">
            <w:pPr>
              <w:spacing w:after="0" w:line="240" w:lineRule="auto"/>
              <w:rPr>
                <w:rFonts w:ascii="Calibri" w:eastAsia="Times New Roman" w:hAnsi="Calibri" w:cs="Times New Roman"/>
                <w:color w:val="000000"/>
                <w:sz w:val="16"/>
                <w:szCs w:val="16"/>
                <w:lang w:eastAsia="pl-PL"/>
              </w:rPr>
            </w:pPr>
            <w:r w:rsidRPr="00DC1CBD">
              <w:rPr>
                <w:rFonts w:ascii="Calibri" w:eastAsia="Times New Roman" w:hAnsi="Calibri" w:cs="Times New Roman"/>
                <w:color w:val="000000"/>
                <w:sz w:val="16"/>
                <w:szCs w:val="16"/>
                <w:lang w:eastAsia="pl-PL"/>
              </w:rPr>
              <w:t>SPECJALIŚCI</w:t>
            </w:r>
          </w:p>
        </w:tc>
        <w:tc>
          <w:tcPr>
            <w:tcW w:w="628"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5820</w:t>
            </w:r>
          </w:p>
        </w:tc>
        <w:tc>
          <w:tcPr>
            <w:tcW w:w="63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6283</w:t>
            </w:r>
          </w:p>
        </w:tc>
        <w:tc>
          <w:tcPr>
            <w:tcW w:w="597"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2289</w:t>
            </w:r>
          </w:p>
        </w:tc>
        <w:tc>
          <w:tcPr>
            <w:tcW w:w="139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2819</w:t>
            </w:r>
          </w:p>
        </w:tc>
        <w:tc>
          <w:tcPr>
            <w:tcW w:w="684"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3249</w:t>
            </w:r>
          </w:p>
        </w:tc>
        <w:tc>
          <w:tcPr>
            <w:tcW w:w="105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1,08</w:t>
            </w:r>
          </w:p>
        </w:tc>
      </w:tr>
      <w:tr w:rsidR="0077506B" w:rsidRPr="00DC1CBD" w:rsidTr="008C1B61">
        <w:trPr>
          <w:trHeight w:val="280"/>
        </w:trPr>
        <w:tc>
          <w:tcPr>
            <w:tcW w:w="779" w:type="dxa"/>
            <w:tcBorders>
              <w:top w:val="nil"/>
              <w:left w:val="single" w:sz="4" w:space="0" w:color="auto"/>
              <w:bottom w:val="single" w:sz="4" w:space="0" w:color="auto"/>
              <w:right w:val="single" w:sz="4" w:space="0" w:color="auto"/>
            </w:tcBorders>
            <w:shd w:val="clear" w:color="auto" w:fill="auto"/>
            <w:hideMark/>
          </w:tcPr>
          <w:p w:rsidR="0077506B" w:rsidRPr="00DC1CBD" w:rsidRDefault="0077506B" w:rsidP="00DC1CBD">
            <w:pPr>
              <w:spacing w:after="0" w:line="240" w:lineRule="auto"/>
              <w:jc w:val="center"/>
              <w:rPr>
                <w:rFonts w:ascii="Calibri" w:eastAsia="Times New Roman" w:hAnsi="Calibri" w:cs="Times New Roman"/>
                <w:color w:val="000000"/>
                <w:sz w:val="16"/>
                <w:szCs w:val="16"/>
                <w:lang w:eastAsia="pl-PL"/>
              </w:rPr>
            </w:pPr>
            <w:r w:rsidRPr="00DC1CBD">
              <w:rPr>
                <w:rFonts w:ascii="Calibri" w:eastAsia="Times New Roman" w:hAnsi="Calibri" w:cs="Times New Roman"/>
                <w:color w:val="000000"/>
                <w:sz w:val="16"/>
                <w:szCs w:val="16"/>
                <w:lang w:eastAsia="pl-PL"/>
              </w:rPr>
              <w:t>3</w:t>
            </w:r>
          </w:p>
        </w:tc>
        <w:tc>
          <w:tcPr>
            <w:tcW w:w="4007" w:type="dxa"/>
            <w:tcBorders>
              <w:top w:val="nil"/>
              <w:left w:val="nil"/>
              <w:bottom w:val="single" w:sz="4" w:space="0" w:color="auto"/>
              <w:right w:val="single" w:sz="4" w:space="0" w:color="auto"/>
            </w:tcBorders>
            <w:shd w:val="clear" w:color="auto" w:fill="auto"/>
            <w:hideMark/>
          </w:tcPr>
          <w:p w:rsidR="0077506B" w:rsidRPr="00DC1CBD" w:rsidRDefault="0077506B" w:rsidP="00DC1CBD">
            <w:pPr>
              <w:spacing w:after="0" w:line="240" w:lineRule="auto"/>
              <w:rPr>
                <w:rFonts w:ascii="Calibri" w:eastAsia="Times New Roman" w:hAnsi="Calibri" w:cs="Times New Roman"/>
                <w:color w:val="000000"/>
                <w:sz w:val="16"/>
                <w:szCs w:val="16"/>
                <w:lang w:eastAsia="pl-PL"/>
              </w:rPr>
            </w:pPr>
            <w:r w:rsidRPr="00DC1CBD">
              <w:rPr>
                <w:rFonts w:ascii="Calibri" w:eastAsia="Times New Roman" w:hAnsi="Calibri" w:cs="Times New Roman"/>
                <w:color w:val="000000"/>
                <w:sz w:val="16"/>
                <w:szCs w:val="16"/>
                <w:lang w:eastAsia="pl-PL"/>
              </w:rPr>
              <w:t>TECHNICY I INNY ŚREDNI PERSONEL</w:t>
            </w:r>
          </w:p>
        </w:tc>
        <w:tc>
          <w:tcPr>
            <w:tcW w:w="628"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5583</w:t>
            </w:r>
          </w:p>
        </w:tc>
        <w:tc>
          <w:tcPr>
            <w:tcW w:w="63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6297</w:t>
            </w:r>
          </w:p>
        </w:tc>
        <w:tc>
          <w:tcPr>
            <w:tcW w:w="597"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2398</w:t>
            </w:r>
          </w:p>
        </w:tc>
        <w:tc>
          <w:tcPr>
            <w:tcW w:w="139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4703</w:t>
            </w:r>
          </w:p>
        </w:tc>
        <w:tc>
          <w:tcPr>
            <w:tcW w:w="684"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2250</w:t>
            </w:r>
          </w:p>
        </w:tc>
        <w:tc>
          <w:tcPr>
            <w:tcW w:w="105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1,13</w:t>
            </w:r>
          </w:p>
        </w:tc>
      </w:tr>
      <w:tr w:rsidR="0077506B" w:rsidRPr="00DC1CBD" w:rsidTr="008C1B61">
        <w:trPr>
          <w:trHeight w:val="280"/>
        </w:trPr>
        <w:tc>
          <w:tcPr>
            <w:tcW w:w="779" w:type="dxa"/>
            <w:tcBorders>
              <w:top w:val="nil"/>
              <w:left w:val="single" w:sz="4" w:space="0" w:color="auto"/>
              <w:bottom w:val="single" w:sz="4" w:space="0" w:color="auto"/>
              <w:right w:val="single" w:sz="4" w:space="0" w:color="auto"/>
            </w:tcBorders>
            <w:shd w:val="clear" w:color="auto" w:fill="auto"/>
            <w:hideMark/>
          </w:tcPr>
          <w:p w:rsidR="0077506B" w:rsidRPr="00DC1CBD" w:rsidRDefault="0077506B" w:rsidP="00DC1CBD">
            <w:pPr>
              <w:spacing w:after="0" w:line="240" w:lineRule="auto"/>
              <w:jc w:val="center"/>
              <w:rPr>
                <w:rFonts w:ascii="Calibri" w:eastAsia="Times New Roman" w:hAnsi="Calibri" w:cs="Times New Roman"/>
                <w:color w:val="000000"/>
                <w:sz w:val="16"/>
                <w:szCs w:val="16"/>
                <w:lang w:eastAsia="pl-PL"/>
              </w:rPr>
            </w:pPr>
            <w:r w:rsidRPr="00DC1CBD">
              <w:rPr>
                <w:rFonts w:ascii="Calibri" w:eastAsia="Times New Roman" w:hAnsi="Calibri" w:cs="Times New Roman"/>
                <w:color w:val="000000"/>
                <w:sz w:val="16"/>
                <w:szCs w:val="16"/>
                <w:lang w:eastAsia="pl-PL"/>
              </w:rPr>
              <w:t>4</w:t>
            </w:r>
          </w:p>
        </w:tc>
        <w:tc>
          <w:tcPr>
            <w:tcW w:w="4007" w:type="dxa"/>
            <w:tcBorders>
              <w:top w:val="nil"/>
              <w:left w:val="nil"/>
              <w:bottom w:val="single" w:sz="4" w:space="0" w:color="auto"/>
              <w:right w:val="single" w:sz="4" w:space="0" w:color="auto"/>
            </w:tcBorders>
            <w:shd w:val="clear" w:color="auto" w:fill="auto"/>
            <w:hideMark/>
          </w:tcPr>
          <w:p w:rsidR="0077506B" w:rsidRPr="00DC1CBD" w:rsidRDefault="0077506B" w:rsidP="00DC1CBD">
            <w:pPr>
              <w:spacing w:after="0" w:line="240" w:lineRule="auto"/>
              <w:rPr>
                <w:rFonts w:ascii="Calibri" w:eastAsia="Times New Roman" w:hAnsi="Calibri" w:cs="Times New Roman"/>
                <w:color w:val="000000"/>
                <w:sz w:val="16"/>
                <w:szCs w:val="16"/>
                <w:lang w:eastAsia="pl-PL"/>
              </w:rPr>
            </w:pPr>
            <w:r w:rsidRPr="00DC1CBD">
              <w:rPr>
                <w:rFonts w:ascii="Calibri" w:eastAsia="Times New Roman" w:hAnsi="Calibri" w:cs="Times New Roman"/>
                <w:color w:val="000000"/>
                <w:sz w:val="16"/>
                <w:szCs w:val="16"/>
                <w:lang w:eastAsia="pl-PL"/>
              </w:rPr>
              <w:t>PRACOWNICY BIUROWI</w:t>
            </w:r>
          </w:p>
        </w:tc>
        <w:tc>
          <w:tcPr>
            <w:tcW w:w="628"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2547</w:t>
            </w:r>
          </w:p>
        </w:tc>
        <w:tc>
          <w:tcPr>
            <w:tcW w:w="63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2967</w:t>
            </w:r>
          </w:p>
        </w:tc>
        <w:tc>
          <w:tcPr>
            <w:tcW w:w="597"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1203</w:t>
            </w:r>
          </w:p>
        </w:tc>
        <w:tc>
          <w:tcPr>
            <w:tcW w:w="139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6815</w:t>
            </w:r>
          </w:p>
        </w:tc>
        <w:tc>
          <w:tcPr>
            <w:tcW w:w="684"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468</w:t>
            </w:r>
          </w:p>
        </w:tc>
        <w:tc>
          <w:tcPr>
            <w:tcW w:w="105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1,16</w:t>
            </w:r>
          </w:p>
        </w:tc>
      </w:tr>
      <w:tr w:rsidR="0077506B" w:rsidRPr="00DC1CBD" w:rsidTr="008C1B61">
        <w:trPr>
          <w:trHeight w:val="280"/>
        </w:trPr>
        <w:tc>
          <w:tcPr>
            <w:tcW w:w="779" w:type="dxa"/>
            <w:tcBorders>
              <w:top w:val="nil"/>
              <w:left w:val="single" w:sz="4" w:space="0" w:color="auto"/>
              <w:bottom w:val="single" w:sz="4" w:space="0" w:color="auto"/>
              <w:right w:val="single" w:sz="4" w:space="0" w:color="auto"/>
            </w:tcBorders>
            <w:shd w:val="clear" w:color="auto" w:fill="auto"/>
            <w:hideMark/>
          </w:tcPr>
          <w:p w:rsidR="0077506B" w:rsidRPr="00DC1CBD" w:rsidRDefault="0077506B" w:rsidP="00DC1CBD">
            <w:pPr>
              <w:spacing w:after="0" w:line="240" w:lineRule="auto"/>
              <w:jc w:val="center"/>
              <w:rPr>
                <w:rFonts w:ascii="Calibri" w:eastAsia="Times New Roman" w:hAnsi="Calibri" w:cs="Times New Roman"/>
                <w:color w:val="000000"/>
                <w:sz w:val="16"/>
                <w:szCs w:val="16"/>
                <w:lang w:eastAsia="pl-PL"/>
              </w:rPr>
            </w:pPr>
            <w:r w:rsidRPr="00DC1CBD">
              <w:rPr>
                <w:rFonts w:ascii="Calibri" w:eastAsia="Times New Roman" w:hAnsi="Calibri" w:cs="Times New Roman"/>
                <w:color w:val="000000"/>
                <w:sz w:val="16"/>
                <w:szCs w:val="16"/>
                <w:lang w:eastAsia="pl-PL"/>
              </w:rPr>
              <w:t>5</w:t>
            </w:r>
          </w:p>
        </w:tc>
        <w:tc>
          <w:tcPr>
            <w:tcW w:w="4007" w:type="dxa"/>
            <w:tcBorders>
              <w:top w:val="nil"/>
              <w:left w:val="nil"/>
              <w:bottom w:val="single" w:sz="4" w:space="0" w:color="auto"/>
              <w:right w:val="single" w:sz="4" w:space="0" w:color="auto"/>
            </w:tcBorders>
            <w:shd w:val="clear" w:color="auto" w:fill="auto"/>
            <w:hideMark/>
          </w:tcPr>
          <w:p w:rsidR="0077506B" w:rsidRPr="00DC1CBD" w:rsidRDefault="0077506B" w:rsidP="00DC1CBD">
            <w:pPr>
              <w:spacing w:after="0" w:line="240" w:lineRule="auto"/>
              <w:rPr>
                <w:rFonts w:ascii="Calibri" w:eastAsia="Times New Roman" w:hAnsi="Calibri" w:cs="Times New Roman"/>
                <w:color w:val="000000"/>
                <w:sz w:val="16"/>
                <w:szCs w:val="16"/>
                <w:lang w:eastAsia="pl-PL"/>
              </w:rPr>
            </w:pPr>
            <w:r w:rsidRPr="00DC1CBD">
              <w:rPr>
                <w:rFonts w:ascii="Calibri" w:eastAsia="Times New Roman" w:hAnsi="Calibri" w:cs="Times New Roman"/>
                <w:color w:val="000000"/>
                <w:sz w:val="16"/>
                <w:szCs w:val="16"/>
                <w:lang w:eastAsia="pl-PL"/>
              </w:rPr>
              <w:t>PRACOWNICY USŁUG I SPRZEDAWCY</w:t>
            </w:r>
          </w:p>
        </w:tc>
        <w:tc>
          <w:tcPr>
            <w:tcW w:w="628"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10310</w:t>
            </w:r>
          </w:p>
        </w:tc>
        <w:tc>
          <w:tcPr>
            <w:tcW w:w="63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11606</w:t>
            </w:r>
          </w:p>
        </w:tc>
        <w:tc>
          <w:tcPr>
            <w:tcW w:w="597"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6107</w:t>
            </w:r>
          </w:p>
        </w:tc>
        <w:tc>
          <w:tcPr>
            <w:tcW w:w="139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10317</w:t>
            </w:r>
          </w:p>
        </w:tc>
        <w:tc>
          <w:tcPr>
            <w:tcW w:w="684"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1448</w:t>
            </w:r>
          </w:p>
        </w:tc>
        <w:tc>
          <w:tcPr>
            <w:tcW w:w="105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1,13</w:t>
            </w:r>
          </w:p>
        </w:tc>
      </w:tr>
      <w:tr w:rsidR="0077506B" w:rsidRPr="00DC1CBD" w:rsidTr="008C1B61">
        <w:trPr>
          <w:trHeight w:val="280"/>
        </w:trPr>
        <w:tc>
          <w:tcPr>
            <w:tcW w:w="779" w:type="dxa"/>
            <w:tcBorders>
              <w:top w:val="nil"/>
              <w:left w:val="single" w:sz="4" w:space="0" w:color="auto"/>
              <w:bottom w:val="single" w:sz="4" w:space="0" w:color="auto"/>
              <w:right w:val="single" w:sz="4" w:space="0" w:color="auto"/>
            </w:tcBorders>
            <w:shd w:val="clear" w:color="auto" w:fill="auto"/>
            <w:hideMark/>
          </w:tcPr>
          <w:p w:rsidR="0077506B" w:rsidRPr="00DC1CBD" w:rsidRDefault="0077506B" w:rsidP="00DC1CBD">
            <w:pPr>
              <w:spacing w:after="0" w:line="240" w:lineRule="auto"/>
              <w:jc w:val="center"/>
              <w:rPr>
                <w:rFonts w:ascii="Calibri" w:eastAsia="Times New Roman" w:hAnsi="Calibri" w:cs="Times New Roman"/>
                <w:color w:val="000000"/>
                <w:sz w:val="16"/>
                <w:szCs w:val="16"/>
                <w:lang w:eastAsia="pl-PL"/>
              </w:rPr>
            </w:pPr>
            <w:r w:rsidRPr="00DC1CBD">
              <w:rPr>
                <w:rFonts w:ascii="Calibri" w:eastAsia="Times New Roman" w:hAnsi="Calibri" w:cs="Times New Roman"/>
                <w:color w:val="000000"/>
                <w:sz w:val="16"/>
                <w:szCs w:val="16"/>
                <w:lang w:eastAsia="pl-PL"/>
              </w:rPr>
              <w:t>6</w:t>
            </w:r>
          </w:p>
        </w:tc>
        <w:tc>
          <w:tcPr>
            <w:tcW w:w="4007" w:type="dxa"/>
            <w:tcBorders>
              <w:top w:val="nil"/>
              <w:left w:val="nil"/>
              <w:bottom w:val="single" w:sz="4" w:space="0" w:color="auto"/>
              <w:right w:val="single" w:sz="4" w:space="0" w:color="auto"/>
            </w:tcBorders>
            <w:shd w:val="clear" w:color="auto" w:fill="auto"/>
            <w:hideMark/>
          </w:tcPr>
          <w:p w:rsidR="0077506B" w:rsidRPr="00DC1CBD" w:rsidRDefault="0077506B" w:rsidP="00DC1CBD">
            <w:pPr>
              <w:spacing w:after="0" w:line="240" w:lineRule="auto"/>
              <w:rPr>
                <w:rFonts w:ascii="Calibri" w:eastAsia="Times New Roman" w:hAnsi="Calibri" w:cs="Times New Roman"/>
                <w:color w:val="000000"/>
                <w:sz w:val="16"/>
                <w:szCs w:val="16"/>
                <w:lang w:eastAsia="pl-PL"/>
              </w:rPr>
            </w:pPr>
            <w:r w:rsidRPr="00DC1CBD">
              <w:rPr>
                <w:rFonts w:ascii="Calibri" w:eastAsia="Times New Roman" w:hAnsi="Calibri" w:cs="Times New Roman"/>
                <w:color w:val="000000"/>
                <w:sz w:val="16"/>
                <w:szCs w:val="16"/>
                <w:lang w:eastAsia="pl-PL"/>
              </w:rPr>
              <w:t>ROLNICY, OGRODNICY, LEŚNICY I RYBACY</w:t>
            </w:r>
          </w:p>
        </w:tc>
        <w:tc>
          <w:tcPr>
            <w:tcW w:w="628"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792</w:t>
            </w:r>
          </w:p>
        </w:tc>
        <w:tc>
          <w:tcPr>
            <w:tcW w:w="63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972</w:t>
            </w:r>
          </w:p>
        </w:tc>
        <w:tc>
          <w:tcPr>
            <w:tcW w:w="597"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516</w:t>
            </w:r>
          </w:p>
        </w:tc>
        <w:tc>
          <w:tcPr>
            <w:tcW w:w="139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732</w:t>
            </w:r>
          </w:p>
        </w:tc>
        <w:tc>
          <w:tcPr>
            <w:tcW w:w="684"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0</w:t>
            </w:r>
          </w:p>
        </w:tc>
        <w:tc>
          <w:tcPr>
            <w:tcW w:w="105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1,23</w:t>
            </w:r>
          </w:p>
        </w:tc>
      </w:tr>
      <w:tr w:rsidR="0077506B" w:rsidRPr="00DC1CBD" w:rsidTr="008C1B61">
        <w:trPr>
          <w:trHeight w:val="280"/>
        </w:trPr>
        <w:tc>
          <w:tcPr>
            <w:tcW w:w="779" w:type="dxa"/>
            <w:tcBorders>
              <w:top w:val="nil"/>
              <w:left w:val="single" w:sz="4" w:space="0" w:color="auto"/>
              <w:bottom w:val="single" w:sz="4" w:space="0" w:color="auto"/>
              <w:right w:val="single" w:sz="4" w:space="0" w:color="auto"/>
            </w:tcBorders>
            <w:shd w:val="clear" w:color="auto" w:fill="auto"/>
            <w:hideMark/>
          </w:tcPr>
          <w:p w:rsidR="0077506B" w:rsidRPr="00DC1CBD" w:rsidRDefault="0077506B" w:rsidP="00DC1CBD">
            <w:pPr>
              <w:spacing w:after="0" w:line="240" w:lineRule="auto"/>
              <w:jc w:val="center"/>
              <w:rPr>
                <w:rFonts w:ascii="Calibri" w:eastAsia="Times New Roman" w:hAnsi="Calibri" w:cs="Times New Roman"/>
                <w:color w:val="000000"/>
                <w:sz w:val="16"/>
                <w:szCs w:val="16"/>
                <w:lang w:eastAsia="pl-PL"/>
              </w:rPr>
            </w:pPr>
            <w:r w:rsidRPr="00DC1CBD">
              <w:rPr>
                <w:rFonts w:ascii="Calibri" w:eastAsia="Times New Roman" w:hAnsi="Calibri" w:cs="Times New Roman"/>
                <w:color w:val="000000"/>
                <w:sz w:val="16"/>
                <w:szCs w:val="16"/>
                <w:lang w:eastAsia="pl-PL"/>
              </w:rPr>
              <w:t>7</w:t>
            </w:r>
          </w:p>
        </w:tc>
        <w:tc>
          <w:tcPr>
            <w:tcW w:w="4007" w:type="dxa"/>
            <w:tcBorders>
              <w:top w:val="nil"/>
              <w:left w:val="nil"/>
              <w:bottom w:val="single" w:sz="4" w:space="0" w:color="auto"/>
              <w:right w:val="single" w:sz="4" w:space="0" w:color="auto"/>
            </w:tcBorders>
            <w:shd w:val="clear" w:color="auto" w:fill="auto"/>
            <w:hideMark/>
          </w:tcPr>
          <w:p w:rsidR="0077506B" w:rsidRPr="00DC1CBD" w:rsidRDefault="0077506B" w:rsidP="00DC1CBD">
            <w:pPr>
              <w:spacing w:after="0" w:line="240" w:lineRule="auto"/>
              <w:rPr>
                <w:rFonts w:ascii="Calibri" w:eastAsia="Times New Roman" w:hAnsi="Calibri" w:cs="Times New Roman"/>
                <w:color w:val="000000"/>
                <w:sz w:val="16"/>
                <w:szCs w:val="16"/>
                <w:lang w:eastAsia="pl-PL"/>
              </w:rPr>
            </w:pPr>
            <w:r w:rsidRPr="00DC1CBD">
              <w:rPr>
                <w:rFonts w:ascii="Calibri" w:eastAsia="Times New Roman" w:hAnsi="Calibri" w:cs="Times New Roman"/>
                <w:color w:val="000000"/>
                <w:sz w:val="16"/>
                <w:szCs w:val="16"/>
                <w:lang w:eastAsia="pl-PL"/>
              </w:rPr>
              <w:t>ROBOTNICY PRZEMYSŁOWI I RZEMIEŚLNICY</w:t>
            </w:r>
          </w:p>
        </w:tc>
        <w:tc>
          <w:tcPr>
            <w:tcW w:w="628"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12040</w:t>
            </w:r>
          </w:p>
        </w:tc>
        <w:tc>
          <w:tcPr>
            <w:tcW w:w="63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13713</w:t>
            </w:r>
          </w:p>
        </w:tc>
        <w:tc>
          <w:tcPr>
            <w:tcW w:w="597"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6026</w:t>
            </w:r>
          </w:p>
        </w:tc>
        <w:tc>
          <w:tcPr>
            <w:tcW w:w="139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18512</w:t>
            </w:r>
          </w:p>
        </w:tc>
        <w:tc>
          <w:tcPr>
            <w:tcW w:w="684"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449</w:t>
            </w:r>
          </w:p>
        </w:tc>
        <w:tc>
          <w:tcPr>
            <w:tcW w:w="105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1,14</w:t>
            </w:r>
          </w:p>
        </w:tc>
      </w:tr>
      <w:tr w:rsidR="0077506B" w:rsidRPr="00DC1CBD" w:rsidTr="008C1B61">
        <w:trPr>
          <w:trHeight w:val="280"/>
        </w:trPr>
        <w:tc>
          <w:tcPr>
            <w:tcW w:w="779" w:type="dxa"/>
            <w:tcBorders>
              <w:top w:val="nil"/>
              <w:left w:val="single" w:sz="4" w:space="0" w:color="auto"/>
              <w:bottom w:val="single" w:sz="4" w:space="0" w:color="auto"/>
              <w:right w:val="single" w:sz="4" w:space="0" w:color="auto"/>
            </w:tcBorders>
            <w:shd w:val="clear" w:color="auto" w:fill="auto"/>
            <w:hideMark/>
          </w:tcPr>
          <w:p w:rsidR="0077506B" w:rsidRPr="00DC1CBD" w:rsidRDefault="0077506B" w:rsidP="00DC1CBD">
            <w:pPr>
              <w:spacing w:after="0" w:line="240" w:lineRule="auto"/>
              <w:jc w:val="center"/>
              <w:rPr>
                <w:rFonts w:ascii="Calibri" w:eastAsia="Times New Roman" w:hAnsi="Calibri" w:cs="Times New Roman"/>
                <w:color w:val="000000"/>
                <w:sz w:val="16"/>
                <w:szCs w:val="16"/>
                <w:lang w:eastAsia="pl-PL"/>
              </w:rPr>
            </w:pPr>
            <w:r w:rsidRPr="00DC1CBD">
              <w:rPr>
                <w:rFonts w:ascii="Calibri" w:eastAsia="Times New Roman" w:hAnsi="Calibri" w:cs="Times New Roman"/>
                <w:color w:val="000000"/>
                <w:sz w:val="16"/>
                <w:szCs w:val="16"/>
                <w:lang w:eastAsia="pl-PL"/>
              </w:rPr>
              <w:t>8</w:t>
            </w:r>
          </w:p>
        </w:tc>
        <w:tc>
          <w:tcPr>
            <w:tcW w:w="4007" w:type="dxa"/>
            <w:tcBorders>
              <w:top w:val="nil"/>
              <w:left w:val="nil"/>
              <w:bottom w:val="single" w:sz="4" w:space="0" w:color="auto"/>
              <w:right w:val="single" w:sz="4" w:space="0" w:color="auto"/>
            </w:tcBorders>
            <w:shd w:val="clear" w:color="auto" w:fill="auto"/>
            <w:hideMark/>
          </w:tcPr>
          <w:p w:rsidR="0077506B" w:rsidRPr="00DC1CBD" w:rsidRDefault="0077506B" w:rsidP="00DC1CBD">
            <w:pPr>
              <w:spacing w:after="0" w:line="240" w:lineRule="auto"/>
              <w:rPr>
                <w:rFonts w:ascii="Calibri" w:eastAsia="Times New Roman" w:hAnsi="Calibri" w:cs="Times New Roman"/>
                <w:color w:val="000000"/>
                <w:sz w:val="16"/>
                <w:szCs w:val="16"/>
                <w:lang w:eastAsia="pl-PL"/>
              </w:rPr>
            </w:pPr>
            <w:r w:rsidRPr="00DC1CBD">
              <w:rPr>
                <w:rFonts w:ascii="Calibri" w:eastAsia="Times New Roman" w:hAnsi="Calibri" w:cs="Times New Roman"/>
                <w:color w:val="000000"/>
                <w:sz w:val="16"/>
                <w:szCs w:val="16"/>
                <w:lang w:eastAsia="pl-PL"/>
              </w:rPr>
              <w:t>OPERATORZY I MONTERZY MASZYN I URZĄDZEŃ</w:t>
            </w:r>
          </w:p>
        </w:tc>
        <w:tc>
          <w:tcPr>
            <w:tcW w:w="628"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2864</w:t>
            </w:r>
          </w:p>
        </w:tc>
        <w:tc>
          <w:tcPr>
            <w:tcW w:w="63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3359</w:t>
            </w:r>
          </w:p>
        </w:tc>
        <w:tc>
          <w:tcPr>
            <w:tcW w:w="597"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1565</w:t>
            </w:r>
          </w:p>
        </w:tc>
        <w:tc>
          <w:tcPr>
            <w:tcW w:w="139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9877</w:t>
            </w:r>
          </w:p>
        </w:tc>
        <w:tc>
          <w:tcPr>
            <w:tcW w:w="684"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432</w:t>
            </w:r>
          </w:p>
        </w:tc>
        <w:tc>
          <w:tcPr>
            <w:tcW w:w="105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1,17</w:t>
            </w:r>
          </w:p>
        </w:tc>
      </w:tr>
      <w:tr w:rsidR="0077506B" w:rsidRPr="00DC1CBD" w:rsidTr="008C1B61">
        <w:trPr>
          <w:trHeight w:val="280"/>
        </w:trPr>
        <w:tc>
          <w:tcPr>
            <w:tcW w:w="779" w:type="dxa"/>
            <w:tcBorders>
              <w:top w:val="nil"/>
              <w:left w:val="single" w:sz="4" w:space="0" w:color="auto"/>
              <w:bottom w:val="single" w:sz="4" w:space="0" w:color="auto"/>
              <w:right w:val="single" w:sz="4" w:space="0" w:color="auto"/>
            </w:tcBorders>
            <w:shd w:val="clear" w:color="auto" w:fill="auto"/>
            <w:hideMark/>
          </w:tcPr>
          <w:p w:rsidR="0077506B" w:rsidRPr="00DC1CBD" w:rsidRDefault="0077506B" w:rsidP="00DC1CBD">
            <w:pPr>
              <w:spacing w:after="0" w:line="240" w:lineRule="auto"/>
              <w:jc w:val="center"/>
              <w:rPr>
                <w:rFonts w:ascii="Calibri" w:eastAsia="Times New Roman" w:hAnsi="Calibri" w:cs="Times New Roman"/>
                <w:color w:val="000000"/>
                <w:sz w:val="16"/>
                <w:szCs w:val="16"/>
                <w:lang w:eastAsia="pl-PL"/>
              </w:rPr>
            </w:pPr>
            <w:r w:rsidRPr="00DC1CBD">
              <w:rPr>
                <w:rFonts w:ascii="Calibri" w:eastAsia="Times New Roman" w:hAnsi="Calibri" w:cs="Times New Roman"/>
                <w:color w:val="000000"/>
                <w:sz w:val="16"/>
                <w:szCs w:val="16"/>
                <w:lang w:eastAsia="pl-PL"/>
              </w:rPr>
              <w:t>9</w:t>
            </w:r>
          </w:p>
        </w:tc>
        <w:tc>
          <w:tcPr>
            <w:tcW w:w="4007" w:type="dxa"/>
            <w:tcBorders>
              <w:top w:val="nil"/>
              <w:left w:val="nil"/>
              <w:bottom w:val="single" w:sz="4" w:space="0" w:color="auto"/>
              <w:right w:val="single" w:sz="4" w:space="0" w:color="auto"/>
            </w:tcBorders>
            <w:shd w:val="clear" w:color="auto" w:fill="auto"/>
            <w:hideMark/>
          </w:tcPr>
          <w:p w:rsidR="0077506B" w:rsidRPr="00DC1CBD" w:rsidRDefault="0077506B" w:rsidP="00DC1CBD">
            <w:pPr>
              <w:spacing w:after="0" w:line="240" w:lineRule="auto"/>
              <w:rPr>
                <w:rFonts w:ascii="Calibri" w:eastAsia="Times New Roman" w:hAnsi="Calibri" w:cs="Times New Roman"/>
                <w:color w:val="000000"/>
                <w:sz w:val="16"/>
                <w:szCs w:val="16"/>
                <w:lang w:eastAsia="pl-PL"/>
              </w:rPr>
            </w:pPr>
            <w:r w:rsidRPr="00DC1CBD">
              <w:rPr>
                <w:rFonts w:ascii="Calibri" w:eastAsia="Times New Roman" w:hAnsi="Calibri" w:cs="Times New Roman"/>
                <w:color w:val="000000"/>
                <w:sz w:val="16"/>
                <w:szCs w:val="16"/>
                <w:lang w:eastAsia="pl-PL"/>
              </w:rPr>
              <w:t>PRACOWNICY WYKONUJĄCY PRACE PROSTE</w:t>
            </w:r>
          </w:p>
        </w:tc>
        <w:tc>
          <w:tcPr>
            <w:tcW w:w="628"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4523</w:t>
            </w:r>
          </w:p>
        </w:tc>
        <w:tc>
          <w:tcPr>
            <w:tcW w:w="63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5359</w:t>
            </w:r>
          </w:p>
        </w:tc>
        <w:tc>
          <w:tcPr>
            <w:tcW w:w="597"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2674</w:t>
            </w:r>
          </w:p>
        </w:tc>
        <w:tc>
          <w:tcPr>
            <w:tcW w:w="139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11932</w:t>
            </w:r>
          </w:p>
        </w:tc>
        <w:tc>
          <w:tcPr>
            <w:tcW w:w="684"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301</w:t>
            </w:r>
          </w:p>
        </w:tc>
        <w:tc>
          <w:tcPr>
            <w:tcW w:w="105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1,18</w:t>
            </w:r>
          </w:p>
        </w:tc>
      </w:tr>
      <w:tr w:rsidR="0077506B" w:rsidRPr="00DC1CBD" w:rsidTr="008C1B61">
        <w:trPr>
          <w:trHeight w:val="280"/>
        </w:trPr>
        <w:tc>
          <w:tcPr>
            <w:tcW w:w="779" w:type="dxa"/>
            <w:tcBorders>
              <w:top w:val="nil"/>
              <w:left w:val="single" w:sz="4" w:space="0" w:color="auto"/>
              <w:bottom w:val="single" w:sz="4" w:space="0" w:color="auto"/>
              <w:right w:val="single" w:sz="4" w:space="0" w:color="auto"/>
            </w:tcBorders>
            <w:shd w:val="clear" w:color="auto" w:fill="auto"/>
            <w:hideMark/>
          </w:tcPr>
          <w:p w:rsidR="0077506B" w:rsidRPr="00DC1CBD" w:rsidRDefault="0077506B" w:rsidP="00DC1CBD">
            <w:pPr>
              <w:spacing w:after="0" w:line="240" w:lineRule="auto"/>
              <w:rPr>
                <w:rFonts w:ascii="Calibri" w:eastAsia="Times New Roman" w:hAnsi="Calibri" w:cs="Times New Roman"/>
                <w:color w:val="000000"/>
                <w:sz w:val="16"/>
                <w:szCs w:val="16"/>
                <w:lang w:eastAsia="pl-PL"/>
              </w:rPr>
            </w:pPr>
            <w:r w:rsidRPr="00DC1CBD">
              <w:rPr>
                <w:rFonts w:ascii="Calibri" w:eastAsia="Times New Roman" w:hAnsi="Calibri" w:cs="Times New Roman"/>
                <w:color w:val="000000"/>
                <w:sz w:val="16"/>
                <w:szCs w:val="16"/>
                <w:lang w:eastAsia="pl-PL"/>
              </w:rPr>
              <w:t>Razem</w:t>
            </w:r>
          </w:p>
        </w:tc>
        <w:tc>
          <w:tcPr>
            <w:tcW w:w="4007" w:type="dxa"/>
            <w:tcBorders>
              <w:top w:val="nil"/>
              <w:left w:val="nil"/>
              <w:bottom w:val="single" w:sz="4" w:space="0" w:color="auto"/>
              <w:right w:val="single" w:sz="4" w:space="0" w:color="auto"/>
            </w:tcBorders>
            <w:shd w:val="clear" w:color="auto" w:fill="auto"/>
            <w:hideMark/>
          </w:tcPr>
          <w:p w:rsidR="0077506B" w:rsidRPr="00DC1CBD" w:rsidRDefault="0077506B" w:rsidP="00DC1CBD">
            <w:pPr>
              <w:spacing w:after="0" w:line="240" w:lineRule="auto"/>
              <w:rPr>
                <w:rFonts w:ascii="Calibri" w:eastAsia="Times New Roman" w:hAnsi="Calibri" w:cs="Times New Roman"/>
                <w:color w:val="000000"/>
                <w:lang w:eastAsia="pl-PL"/>
              </w:rPr>
            </w:pPr>
            <w:r w:rsidRPr="00DC1CBD">
              <w:rPr>
                <w:rFonts w:ascii="Calibri" w:eastAsia="Times New Roman" w:hAnsi="Calibri" w:cs="Times New Roman"/>
                <w:color w:val="000000"/>
                <w:lang w:eastAsia="pl-PL"/>
              </w:rPr>
              <w:t> </w:t>
            </w:r>
          </w:p>
        </w:tc>
        <w:tc>
          <w:tcPr>
            <w:tcW w:w="628"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45040</w:t>
            </w:r>
          </w:p>
        </w:tc>
        <w:tc>
          <w:tcPr>
            <w:tcW w:w="63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51165</w:t>
            </w:r>
          </w:p>
        </w:tc>
        <w:tc>
          <w:tcPr>
            <w:tcW w:w="597"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23056</w:t>
            </w:r>
          </w:p>
        </w:tc>
        <w:tc>
          <w:tcPr>
            <w:tcW w:w="1395"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66014</w:t>
            </w:r>
          </w:p>
        </w:tc>
        <w:tc>
          <w:tcPr>
            <w:tcW w:w="684" w:type="dxa"/>
            <w:tcBorders>
              <w:top w:val="nil"/>
              <w:left w:val="nil"/>
              <w:bottom w:val="single" w:sz="4" w:space="0" w:color="auto"/>
              <w:right w:val="single" w:sz="4" w:space="0" w:color="auto"/>
            </w:tcBorders>
            <w:shd w:val="clear" w:color="auto" w:fill="auto"/>
            <w:hideMark/>
          </w:tcPr>
          <w:p w:rsidR="0077506B" w:rsidRDefault="0077506B">
            <w:pPr>
              <w:jc w:val="right"/>
              <w:rPr>
                <w:rFonts w:ascii="Calibri" w:hAnsi="Calibri"/>
                <w:color w:val="000000"/>
                <w:sz w:val="18"/>
                <w:szCs w:val="18"/>
              </w:rPr>
            </w:pPr>
            <w:r>
              <w:rPr>
                <w:rFonts w:ascii="Calibri" w:hAnsi="Calibri"/>
                <w:color w:val="000000"/>
                <w:sz w:val="18"/>
                <w:szCs w:val="18"/>
              </w:rPr>
              <w:t>9330</w:t>
            </w:r>
          </w:p>
        </w:tc>
        <w:tc>
          <w:tcPr>
            <w:tcW w:w="1055" w:type="dxa"/>
            <w:tcBorders>
              <w:top w:val="nil"/>
              <w:left w:val="nil"/>
              <w:bottom w:val="single" w:sz="4" w:space="0" w:color="auto"/>
              <w:right w:val="single" w:sz="4" w:space="0" w:color="auto"/>
            </w:tcBorders>
            <w:shd w:val="clear" w:color="auto" w:fill="auto"/>
            <w:hideMark/>
          </w:tcPr>
          <w:p w:rsidR="0077506B" w:rsidRPr="00DC1CBD" w:rsidRDefault="0077506B" w:rsidP="00DC1CBD">
            <w:pPr>
              <w:spacing w:after="0" w:line="240" w:lineRule="auto"/>
              <w:jc w:val="right"/>
              <w:rPr>
                <w:rFonts w:ascii="Calibri" w:eastAsia="Times New Roman" w:hAnsi="Calibri" w:cs="Times New Roman"/>
                <w:color w:val="000000"/>
                <w:sz w:val="18"/>
                <w:szCs w:val="18"/>
                <w:lang w:eastAsia="pl-PL"/>
              </w:rPr>
            </w:pPr>
            <w:r w:rsidRPr="00DC1CBD">
              <w:rPr>
                <w:rFonts w:ascii="Calibri" w:eastAsia="Times New Roman" w:hAnsi="Calibri" w:cs="Times New Roman"/>
                <w:color w:val="000000"/>
                <w:sz w:val="18"/>
                <w:szCs w:val="18"/>
                <w:lang w:eastAsia="pl-PL"/>
              </w:rPr>
              <w:t>X</w:t>
            </w:r>
          </w:p>
        </w:tc>
      </w:tr>
    </w:tbl>
    <w:p w:rsidR="00DC1CBD" w:rsidRDefault="00DC1CBD" w:rsidP="00DC1CBD">
      <w:pPr>
        <w:spacing w:after="0"/>
        <w:jc w:val="both"/>
        <w:rPr>
          <w:sz w:val="24"/>
          <w:lang w:eastAsia="pl-PL"/>
        </w:rPr>
      </w:pPr>
    </w:p>
    <w:p w:rsidR="00E257C9" w:rsidRPr="00C50D8E" w:rsidRDefault="003F6C20" w:rsidP="00C50D8E">
      <w:pPr>
        <w:ind w:left="4" w:firstLine="704"/>
        <w:jc w:val="both"/>
        <w:rPr>
          <w:sz w:val="24"/>
          <w:szCs w:val="24"/>
        </w:rPr>
      </w:pPr>
      <w:r w:rsidRPr="00C50D8E">
        <w:rPr>
          <w:sz w:val="24"/>
          <w:szCs w:val="24"/>
        </w:rPr>
        <w:t>Tabela 5 przedstawia wybrane dane i wskaźniki dotyczące ofert pracy i bezrobotnych, którzy posiadali z</w:t>
      </w:r>
      <w:r w:rsidR="00114F46" w:rsidRPr="00C50D8E">
        <w:rPr>
          <w:sz w:val="24"/>
          <w:szCs w:val="24"/>
        </w:rPr>
        <w:t>awód wg stanu na 31 grudnia 2017</w:t>
      </w:r>
      <w:r w:rsidR="00EE362D" w:rsidRPr="00C50D8E">
        <w:rPr>
          <w:sz w:val="24"/>
          <w:szCs w:val="24"/>
        </w:rPr>
        <w:t xml:space="preserve"> roku. Osób</w:t>
      </w:r>
      <w:r w:rsidRPr="00C50D8E">
        <w:rPr>
          <w:sz w:val="24"/>
          <w:szCs w:val="24"/>
        </w:rPr>
        <w:t xml:space="preserve"> posiadających zawód, była </w:t>
      </w:r>
      <w:r w:rsidRPr="00C50D8E">
        <w:rPr>
          <w:sz w:val="24"/>
          <w:szCs w:val="24"/>
        </w:rPr>
        <w:lastRenderedPageBreak/>
        <w:t>zdecydowana wi</w:t>
      </w:r>
      <w:r w:rsidR="006D05ED" w:rsidRPr="00C50D8E">
        <w:rPr>
          <w:sz w:val="24"/>
          <w:szCs w:val="24"/>
        </w:rPr>
        <w:t xml:space="preserve">ększość, </w:t>
      </w:r>
      <w:r w:rsidR="004F05A4" w:rsidRPr="00C50D8E">
        <w:rPr>
          <w:sz w:val="24"/>
          <w:szCs w:val="24"/>
        </w:rPr>
        <w:t>stanowili 88,5</w:t>
      </w:r>
      <w:r w:rsidRPr="00C50D8E">
        <w:rPr>
          <w:sz w:val="24"/>
          <w:szCs w:val="24"/>
        </w:rPr>
        <w:t xml:space="preserve">% ogółu. Struktura zawodowa w podziale na wielkie grupy </w:t>
      </w:r>
      <w:r w:rsidR="0002513F" w:rsidRPr="00C50D8E">
        <w:rPr>
          <w:sz w:val="24"/>
          <w:szCs w:val="24"/>
        </w:rPr>
        <w:t xml:space="preserve">zawodowe </w:t>
      </w:r>
      <w:r w:rsidRPr="00C50D8E">
        <w:rPr>
          <w:sz w:val="24"/>
          <w:szCs w:val="24"/>
        </w:rPr>
        <w:t xml:space="preserve">w największym stopniu reprezentowana jest przez  </w:t>
      </w:r>
      <w:r w:rsidR="004F05A4" w:rsidRPr="00C50D8E">
        <w:rPr>
          <w:sz w:val="24"/>
          <w:szCs w:val="24"/>
        </w:rPr>
        <w:t xml:space="preserve">pracowników usług i sprzedawców (26,5%), </w:t>
      </w:r>
      <w:r w:rsidR="0002513F" w:rsidRPr="00C50D8E">
        <w:rPr>
          <w:sz w:val="24"/>
          <w:szCs w:val="24"/>
        </w:rPr>
        <w:t>robotników prz</w:t>
      </w:r>
      <w:r w:rsidR="004F05A4" w:rsidRPr="00C50D8E">
        <w:rPr>
          <w:sz w:val="24"/>
          <w:szCs w:val="24"/>
        </w:rPr>
        <w:t>emysłowych i rzemieślników (26,1</w:t>
      </w:r>
      <w:r w:rsidR="0002513F" w:rsidRPr="00C50D8E">
        <w:rPr>
          <w:sz w:val="24"/>
          <w:szCs w:val="24"/>
        </w:rPr>
        <w:t>%)</w:t>
      </w:r>
      <w:r w:rsidR="004F05A4" w:rsidRPr="00C50D8E">
        <w:rPr>
          <w:sz w:val="24"/>
          <w:szCs w:val="24"/>
        </w:rPr>
        <w:t xml:space="preserve">, </w:t>
      </w:r>
      <w:r w:rsidR="0002513F" w:rsidRPr="00C50D8E">
        <w:rPr>
          <w:sz w:val="24"/>
          <w:szCs w:val="24"/>
        </w:rPr>
        <w:t>pracowników</w:t>
      </w:r>
      <w:r w:rsidR="000770D9" w:rsidRPr="00C50D8E">
        <w:rPr>
          <w:sz w:val="24"/>
          <w:szCs w:val="24"/>
        </w:rPr>
        <w:t xml:space="preserve"> wykonujących prace proste (11,6</w:t>
      </w:r>
      <w:r w:rsidR="0002513F" w:rsidRPr="00C50D8E">
        <w:rPr>
          <w:sz w:val="24"/>
          <w:szCs w:val="24"/>
        </w:rPr>
        <w:t>%) oraz techni</w:t>
      </w:r>
      <w:r w:rsidR="000770D9" w:rsidRPr="00C50D8E">
        <w:rPr>
          <w:sz w:val="24"/>
          <w:szCs w:val="24"/>
        </w:rPr>
        <w:t>ków i inny średni personel (10,4</w:t>
      </w:r>
      <w:r w:rsidR="0002513F" w:rsidRPr="00C50D8E">
        <w:rPr>
          <w:sz w:val="24"/>
          <w:szCs w:val="24"/>
        </w:rPr>
        <w:t>%). Najmniej licznymi g</w:t>
      </w:r>
      <w:r w:rsidR="00396B94" w:rsidRPr="00C50D8E">
        <w:rPr>
          <w:sz w:val="24"/>
          <w:szCs w:val="24"/>
        </w:rPr>
        <w:t>rupami są zaś siły zbrojne (0,06</w:t>
      </w:r>
      <w:r w:rsidR="0002513F" w:rsidRPr="00C50D8E">
        <w:rPr>
          <w:sz w:val="24"/>
          <w:szCs w:val="24"/>
        </w:rPr>
        <w:t xml:space="preserve">%), przedstawiciele władz publicznych, wyżsi urzędnicy i kierownicy (1,1%) oraz rolnicy, </w:t>
      </w:r>
      <w:r w:rsidR="00396B94" w:rsidRPr="00C50D8E">
        <w:rPr>
          <w:sz w:val="24"/>
          <w:szCs w:val="24"/>
        </w:rPr>
        <w:t>ogrodnicy, leśnicy i rybacy (2,2</w:t>
      </w:r>
      <w:r w:rsidR="0002513F" w:rsidRPr="00C50D8E">
        <w:rPr>
          <w:sz w:val="24"/>
          <w:szCs w:val="24"/>
        </w:rPr>
        <w:t xml:space="preserve">%). </w:t>
      </w:r>
    </w:p>
    <w:p w:rsidR="008A6481" w:rsidRPr="00C50D8E" w:rsidRDefault="008A6481" w:rsidP="00C50D8E">
      <w:pPr>
        <w:ind w:left="4" w:firstLine="704"/>
        <w:jc w:val="both"/>
        <w:rPr>
          <w:sz w:val="24"/>
          <w:szCs w:val="24"/>
        </w:rPr>
      </w:pPr>
      <w:r w:rsidRPr="00C50D8E">
        <w:rPr>
          <w:sz w:val="24"/>
          <w:szCs w:val="24"/>
        </w:rPr>
        <w:t>Anal</w:t>
      </w:r>
      <w:r w:rsidR="00670F26" w:rsidRPr="00C50D8E">
        <w:rPr>
          <w:sz w:val="24"/>
          <w:szCs w:val="24"/>
        </w:rPr>
        <w:t>izując napływ ofert pracy w 2017</w:t>
      </w:r>
      <w:r w:rsidRPr="00C50D8E">
        <w:rPr>
          <w:sz w:val="24"/>
          <w:szCs w:val="24"/>
        </w:rPr>
        <w:t xml:space="preserve"> roku, zauważyć można, że  największy występował w zawodach, które najliczniej reprezentowane były przez bezrobotnych –</w:t>
      </w:r>
      <w:r w:rsidR="00893E97" w:rsidRPr="00C50D8E">
        <w:rPr>
          <w:sz w:val="24"/>
          <w:szCs w:val="24"/>
        </w:rPr>
        <w:t xml:space="preserve"> 2</w:t>
      </w:r>
      <w:r w:rsidR="00841741" w:rsidRPr="00C50D8E">
        <w:rPr>
          <w:sz w:val="24"/>
          <w:szCs w:val="24"/>
        </w:rPr>
        <w:t>8</w:t>
      </w:r>
      <w:r w:rsidRPr="00C50D8E">
        <w:rPr>
          <w:sz w:val="24"/>
          <w:szCs w:val="24"/>
        </w:rPr>
        <w:t>% wsz</w:t>
      </w:r>
      <w:r w:rsidR="00E11488" w:rsidRPr="00C50D8E">
        <w:rPr>
          <w:sz w:val="24"/>
          <w:szCs w:val="24"/>
        </w:rPr>
        <w:t>ystkich zgłoszonych ofert pracy</w:t>
      </w:r>
      <w:r w:rsidRPr="00C50D8E">
        <w:rPr>
          <w:sz w:val="24"/>
          <w:szCs w:val="24"/>
        </w:rPr>
        <w:t xml:space="preserve"> skierowanych był</w:t>
      </w:r>
      <w:r w:rsidR="0053429B" w:rsidRPr="00C50D8E">
        <w:rPr>
          <w:sz w:val="24"/>
          <w:szCs w:val="24"/>
        </w:rPr>
        <w:t>o do robotników przemysłowych i </w:t>
      </w:r>
      <w:r w:rsidR="00893E97" w:rsidRPr="00C50D8E">
        <w:rPr>
          <w:sz w:val="24"/>
          <w:szCs w:val="24"/>
        </w:rPr>
        <w:t>rzemieślników, a 17</w:t>
      </w:r>
      <w:r w:rsidRPr="00C50D8E">
        <w:rPr>
          <w:sz w:val="24"/>
          <w:szCs w:val="24"/>
        </w:rPr>
        <w:t>% do pracowników usług i sprzedawców. Warto zauważyć również</w:t>
      </w:r>
      <w:r w:rsidR="0053429B" w:rsidRPr="00C50D8E">
        <w:rPr>
          <w:sz w:val="24"/>
          <w:szCs w:val="24"/>
        </w:rPr>
        <w:t>, że w </w:t>
      </w:r>
      <w:r w:rsidRPr="00C50D8E">
        <w:rPr>
          <w:sz w:val="24"/>
          <w:szCs w:val="24"/>
        </w:rPr>
        <w:t xml:space="preserve">przypadku przedstawicieli władz publicznych, wyższych urzędników i kierowników oraz specjalistów popyt na pracowników zdecydowanie częściej zgłaszany był w Internecie niż </w:t>
      </w:r>
      <w:r w:rsidR="0053429B" w:rsidRPr="00C50D8E">
        <w:rPr>
          <w:sz w:val="24"/>
          <w:szCs w:val="24"/>
        </w:rPr>
        <w:t>w PUP, OHP i EURES.</w:t>
      </w:r>
    </w:p>
    <w:p w:rsidR="00770170" w:rsidRDefault="0018370E" w:rsidP="00C50D8E">
      <w:pPr>
        <w:ind w:left="4" w:firstLine="704"/>
        <w:jc w:val="both"/>
        <w:rPr>
          <w:sz w:val="24"/>
          <w:lang w:eastAsia="pl-PL"/>
        </w:rPr>
      </w:pPr>
      <w:r w:rsidRPr="00C50D8E">
        <w:rPr>
          <w:sz w:val="24"/>
          <w:szCs w:val="24"/>
        </w:rPr>
        <w:t xml:space="preserve">Rozpatrując stan bezrobocia według elementarnych grup zawodowych, najliczniej reprezentowanymi zawodami </w:t>
      </w:r>
      <w:r w:rsidR="00970754" w:rsidRPr="00C50D8E">
        <w:rPr>
          <w:sz w:val="24"/>
          <w:szCs w:val="24"/>
        </w:rPr>
        <w:t>w rejestrach powiatow</w:t>
      </w:r>
      <w:r w:rsidR="00770170" w:rsidRPr="00C50D8E">
        <w:rPr>
          <w:sz w:val="24"/>
          <w:szCs w:val="24"/>
        </w:rPr>
        <w:t>ych urzędów pracy na koniec 2017</w:t>
      </w:r>
      <w:r w:rsidR="00970754" w:rsidRPr="00C50D8E">
        <w:rPr>
          <w:sz w:val="24"/>
          <w:szCs w:val="24"/>
        </w:rPr>
        <w:t xml:space="preserve"> roku </w:t>
      </w:r>
      <w:r w:rsidRPr="00C50D8E">
        <w:rPr>
          <w:sz w:val="24"/>
          <w:szCs w:val="24"/>
        </w:rPr>
        <w:t>by</w:t>
      </w:r>
      <w:r w:rsidR="00970754" w:rsidRPr="00C50D8E">
        <w:rPr>
          <w:sz w:val="24"/>
          <w:szCs w:val="24"/>
        </w:rPr>
        <w:t>ły</w:t>
      </w:r>
      <w:r w:rsidR="00770170" w:rsidRPr="00C50D8E">
        <w:rPr>
          <w:sz w:val="24"/>
          <w:szCs w:val="24"/>
        </w:rPr>
        <w:t xml:space="preserve">: </w:t>
      </w:r>
      <w:r w:rsidRPr="00C50D8E">
        <w:rPr>
          <w:sz w:val="24"/>
          <w:szCs w:val="24"/>
        </w:rPr>
        <w:t xml:space="preserve">sprzedawcy sklepowi </w:t>
      </w:r>
      <w:r w:rsidR="006F5AB3" w:rsidRPr="00C50D8E">
        <w:rPr>
          <w:sz w:val="24"/>
          <w:szCs w:val="24"/>
        </w:rPr>
        <w:t>(ekspedienci)</w:t>
      </w:r>
      <w:r w:rsidR="00770170" w:rsidRPr="00C50D8E">
        <w:rPr>
          <w:sz w:val="24"/>
          <w:szCs w:val="24"/>
        </w:rPr>
        <w:t xml:space="preserve">, gospodarze budynków, </w:t>
      </w:r>
      <w:r w:rsidR="006F5AB3" w:rsidRPr="00C50D8E">
        <w:rPr>
          <w:sz w:val="24"/>
          <w:szCs w:val="24"/>
        </w:rPr>
        <w:t>murarze, ślusarze</w:t>
      </w:r>
      <w:r w:rsidR="00770170" w:rsidRPr="00C50D8E">
        <w:rPr>
          <w:sz w:val="24"/>
          <w:szCs w:val="24"/>
        </w:rPr>
        <w:t xml:space="preserve">, </w:t>
      </w:r>
      <w:r w:rsidR="00396724" w:rsidRPr="00C50D8E">
        <w:rPr>
          <w:sz w:val="24"/>
          <w:szCs w:val="24"/>
        </w:rPr>
        <w:t xml:space="preserve">kucharze, </w:t>
      </w:r>
      <w:r w:rsidR="006F5AB3" w:rsidRPr="00C50D8E">
        <w:rPr>
          <w:sz w:val="24"/>
          <w:szCs w:val="24"/>
        </w:rPr>
        <w:t>pomoce i sprzątaczki</w:t>
      </w:r>
      <w:r w:rsidR="00770170" w:rsidRPr="00C50D8E">
        <w:rPr>
          <w:sz w:val="24"/>
          <w:szCs w:val="24"/>
        </w:rPr>
        <w:t>.</w:t>
      </w:r>
    </w:p>
    <w:p w:rsidR="004E373B" w:rsidRDefault="004E373B" w:rsidP="00770170">
      <w:pPr>
        <w:spacing w:after="0"/>
        <w:ind w:firstLine="708"/>
        <w:jc w:val="both"/>
        <w:rPr>
          <w:sz w:val="24"/>
          <w:lang w:eastAsia="pl-PL"/>
        </w:rPr>
      </w:pPr>
    </w:p>
    <w:p w:rsidR="004E373B" w:rsidRPr="004E373B" w:rsidRDefault="004E373B" w:rsidP="004E373B">
      <w:pPr>
        <w:spacing w:after="0" w:line="240" w:lineRule="auto"/>
        <w:jc w:val="both"/>
        <w:rPr>
          <w:rFonts w:ascii="Times New Roman" w:eastAsia="Times New Roman" w:hAnsi="Times New Roman" w:cs="Times New Roman"/>
          <w:b/>
          <w:i/>
          <w:color w:val="000000"/>
          <w:lang w:eastAsia="pl-PL"/>
        </w:rPr>
      </w:pPr>
      <w:r w:rsidRPr="00106DDF">
        <w:rPr>
          <w:rFonts w:ascii="Times New Roman" w:eastAsia="Times New Roman" w:hAnsi="Times New Roman" w:cs="Times New Roman"/>
          <w:b/>
          <w:i/>
          <w:color w:val="000000"/>
          <w:lang w:eastAsia="pl-PL"/>
        </w:rPr>
        <w:t>Tabela 6</w:t>
      </w:r>
      <w:r w:rsidR="003B55D9">
        <w:rPr>
          <w:rFonts w:ascii="Times New Roman" w:eastAsia="Times New Roman" w:hAnsi="Times New Roman" w:cs="Times New Roman"/>
          <w:b/>
          <w:i/>
          <w:color w:val="000000"/>
          <w:lang w:eastAsia="pl-PL"/>
        </w:rPr>
        <w:t>. Grupy zawodów element.</w:t>
      </w:r>
      <w:r w:rsidRPr="00106DDF">
        <w:rPr>
          <w:rFonts w:ascii="Times New Roman" w:eastAsia="Times New Roman" w:hAnsi="Times New Roman" w:cs="Times New Roman"/>
          <w:b/>
          <w:i/>
          <w:color w:val="000000"/>
          <w:lang w:eastAsia="pl-PL"/>
        </w:rPr>
        <w:t xml:space="preserve"> k</w:t>
      </w:r>
      <w:r>
        <w:rPr>
          <w:rFonts w:ascii="Times New Roman" w:eastAsia="Times New Roman" w:hAnsi="Times New Roman" w:cs="Times New Roman"/>
          <w:b/>
          <w:i/>
          <w:color w:val="000000"/>
          <w:lang w:eastAsia="pl-PL"/>
        </w:rPr>
        <w:t xml:space="preserve">tórych liczba bezrobotnych (stan) jest największa w </w:t>
      </w:r>
      <w:r w:rsidRPr="00106DDF">
        <w:rPr>
          <w:rFonts w:ascii="Times New Roman" w:eastAsia="Times New Roman" w:hAnsi="Times New Roman" w:cs="Times New Roman"/>
          <w:b/>
          <w:i/>
          <w:color w:val="000000"/>
          <w:lang w:eastAsia="pl-PL"/>
        </w:rPr>
        <w:t>2017</w:t>
      </w:r>
      <w:r>
        <w:rPr>
          <w:rFonts w:ascii="Times New Roman" w:eastAsia="Times New Roman" w:hAnsi="Times New Roman" w:cs="Times New Roman"/>
          <w:b/>
          <w:i/>
          <w:color w:val="000000"/>
          <w:lang w:eastAsia="pl-PL"/>
        </w:rPr>
        <w:t>r.</w:t>
      </w:r>
    </w:p>
    <w:tbl>
      <w:tblPr>
        <w:tblW w:w="10000" w:type="dxa"/>
        <w:tblInd w:w="55" w:type="dxa"/>
        <w:tblCellMar>
          <w:left w:w="70" w:type="dxa"/>
          <w:right w:w="70" w:type="dxa"/>
        </w:tblCellMar>
        <w:tblLook w:val="04A0" w:firstRow="1" w:lastRow="0" w:firstColumn="1" w:lastColumn="0" w:noHBand="0" w:noVBand="1"/>
      </w:tblPr>
      <w:tblGrid>
        <w:gridCol w:w="560"/>
        <w:gridCol w:w="5840"/>
        <w:gridCol w:w="3600"/>
      </w:tblGrid>
      <w:tr w:rsidR="004E373B" w:rsidRPr="004E373B" w:rsidTr="004E373B">
        <w:trPr>
          <w:trHeight w:val="300"/>
        </w:trPr>
        <w:tc>
          <w:tcPr>
            <w:tcW w:w="560" w:type="dxa"/>
            <w:tcBorders>
              <w:top w:val="single" w:sz="4" w:space="0" w:color="959595"/>
              <w:left w:val="single" w:sz="4" w:space="0" w:color="959595"/>
              <w:bottom w:val="nil"/>
              <w:right w:val="nil"/>
            </w:tcBorders>
            <w:shd w:val="clear" w:color="000000" w:fill="D5D9E2"/>
            <w:hideMark/>
          </w:tcPr>
          <w:p w:rsidR="004E373B" w:rsidRPr="004E373B" w:rsidRDefault="004E373B" w:rsidP="004E373B">
            <w:pPr>
              <w:spacing w:after="0" w:line="240" w:lineRule="auto"/>
              <w:rPr>
                <w:rFonts w:ascii="Calibri" w:eastAsia="Times New Roman" w:hAnsi="Calibri" w:cs="Times New Roman"/>
                <w:b/>
                <w:bCs/>
                <w:color w:val="000000"/>
                <w:sz w:val="16"/>
                <w:szCs w:val="16"/>
                <w:lang w:eastAsia="pl-PL"/>
              </w:rPr>
            </w:pPr>
            <w:r w:rsidRPr="004E373B">
              <w:rPr>
                <w:rFonts w:ascii="Calibri" w:eastAsia="Times New Roman" w:hAnsi="Calibri" w:cs="Times New Roman"/>
                <w:b/>
                <w:bCs/>
                <w:color w:val="000000"/>
                <w:sz w:val="16"/>
                <w:szCs w:val="16"/>
                <w:lang w:eastAsia="pl-PL"/>
              </w:rPr>
              <w:t>Kod</w:t>
            </w:r>
          </w:p>
        </w:tc>
        <w:tc>
          <w:tcPr>
            <w:tcW w:w="5840" w:type="dxa"/>
            <w:tcBorders>
              <w:top w:val="single" w:sz="4" w:space="0" w:color="959595"/>
              <w:left w:val="single" w:sz="4" w:space="0" w:color="959595"/>
              <w:bottom w:val="nil"/>
              <w:right w:val="nil"/>
            </w:tcBorders>
            <w:shd w:val="clear" w:color="000000" w:fill="D5D9E2"/>
            <w:hideMark/>
          </w:tcPr>
          <w:p w:rsidR="004E373B" w:rsidRPr="004E373B" w:rsidRDefault="004E373B" w:rsidP="004E373B">
            <w:pPr>
              <w:spacing w:after="0" w:line="240" w:lineRule="auto"/>
              <w:rPr>
                <w:rFonts w:ascii="Calibri" w:eastAsia="Times New Roman" w:hAnsi="Calibri" w:cs="Times New Roman"/>
                <w:b/>
                <w:bCs/>
                <w:color w:val="000000"/>
                <w:sz w:val="16"/>
                <w:szCs w:val="16"/>
                <w:lang w:eastAsia="pl-PL"/>
              </w:rPr>
            </w:pPr>
            <w:r w:rsidRPr="004E373B">
              <w:rPr>
                <w:rFonts w:ascii="Calibri" w:eastAsia="Times New Roman" w:hAnsi="Calibri" w:cs="Times New Roman"/>
                <w:b/>
                <w:bCs/>
                <w:color w:val="000000"/>
                <w:sz w:val="16"/>
                <w:szCs w:val="16"/>
                <w:lang w:eastAsia="pl-PL"/>
              </w:rPr>
              <w:t>Elementarne grupy zawodów</w:t>
            </w:r>
          </w:p>
        </w:tc>
        <w:tc>
          <w:tcPr>
            <w:tcW w:w="3600" w:type="dxa"/>
            <w:tcBorders>
              <w:top w:val="single" w:sz="4" w:space="0" w:color="959595"/>
              <w:left w:val="single" w:sz="4" w:space="0" w:color="959595"/>
              <w:bottom w:val="nil"/>
              <w:right w:val="single" w:sz="4" w:space="0" w:color="959595"/>
            </w:tcBorders>
            <w:shd w:val="clear" w:color="000000" w:fill="D5D9E2"/>
            <w:hideMark/>
          </w:tcPr>
          <w:p w:rsidR="004E373B" w:rsidRPr="004E373B" w:rsidRDefault="004E373B" w:rsidP="004E373B">
            <w:pPr>
              <w:spacing w:after="0" w:line="240" w:lineRule="auto"/>
              <w:jc w:val="center"/>
              <w:rPr>
                <w:rFonts w:ascii="Calibri" w:eastAsia="Times New Roman" w:hAnsi="Calibri" w:cs="Times New Roman"/>
                <w:b/>
                <w:bCs/>
                <w:color w:val="000000"/>
                <w:sz w:val="16"/>
                <w:szCs w:val="16"/>
                <w:lang w:eastAsia="pl-PL"/>
              </w:rPr>
            </w:pPr>
            <w:r w:rsidRPr="004E373B">
              <w:rPr>
                <w:rFonts w:ascii="Calibri" w:eastAsia="Times New Roman" w:hAnsi="Calibri" w:cs="Times New Roman"/>
                <w:b/>
                <w:bCs/>
                <w:color w:val="000000"/>
                <w:sz w:val="16"/>
                <w:szCs w:val="16"/>
                <w:lang w:eastAsia="pl-PL"/>
              </w:rPr>
              <w:t>Liczba bezrobotnych (stan na koniec okresu)</w:t>
            </w:r>
          </w:p>
        </w:tc>
      </w:tr>
      <w:tr w:rsidR="004E373B" w:rsidRPr="004E373B" w:rsidTr="004E373B">
        <w:trPr>
          <w:trHeight w:val="300"/>
        </w:trPr>
        <w:tc>
          <w:tcPr>
            <w:tcW w:w="56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5223</w:t>
            </w:r>
          </w:p>
        </w:tc>
        <w:tc>
          <w:tcPr>
            <w:tcW w:w="584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Sprzedawcy sklepowi (ekspedienci)</w:t>
            </w:r>
          </w:p>
        </w:tc>
        <w:tc>
          <w:tcPr>
            <w:tcW w:w="3600" w:type="dxa"/>
            <w:tcBorders>
              <w:top w:val="single" w:sz="4" w:space="0" w:color="959595"/>
              <w:left w:val="single" w:sz="4" w:space="0" w:color="959595"/>
              <w:bottom w:val="nil"/>
              <w:right w:val="single" w:sz="4" w:space="0" w:color="959595"/>
            </w:tcBorders>
            <w:shd w:val="clear" w:color="auto" w:fill="auto"/>
            <w:hideMark/>
          </w:tcPr>
          <w:p w:rsidR="004E373B" w:rsidRPr="004E373B" w:rsidRDefault="004E373B" w:rsidP="004E373B">
            <w:pPr>
              <w:spacing w:after="0" w:line="240" w:lineRule="auto"/>
              <w:jc w:val="right"/>
              <w:rPr>
                <w:rFonts w:ascii="Calibri" w:eastAsia="Times New Roman" w:hAnsi="Calibri" w:cs="Times New Roman"/>
                <w:color w:val="000000"/>
                <w:sz w:val="18"/>
                <w:szCs w:val="18"/>
                <w:lang w:eastAsia="pl-PL"/>
              </w:rPr>
            </w:pPr>
            <w:r w:rsidRPr="004E373B">
              <w:rPr>
                <w:rFonts w:ascii="Calibri" w:eastAsia="Times New Roman" w:hAnsi="Calibri" w:cs="Times New Roman"/>
                <w:color w:val="000000"/>
                <w:sz w:val="18"/>
                <w:szCs w:val="18"/>
                <w:lang w:eastAsia="pl-PL"/>
              </w:rPr>
              <w:t>3110</w:t>
            </w:r>
          </w:p>
        </w:tc>
      </w:tr>
      <w:tr w:rsidR="004E373B" w:rsidRPr="004E373B" w:rsidTr="004E373B">
        <w:trPr>
          <w:trHeight w:val="300"/>
        </w:trPr>
        <w:tc>
          <w:tcPr>
            <w:tcW w:w="56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5153</w:t>
            </w:r>
          </w:p>
        </w:tc>
        <w:tc>
          <w:tcPr>
            <w:tcW w:w="584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Gospodarze budynków</w:t>
            </w:r>
          </w:p>
        </w:tc>
        <w:tc>
          <w:tcPr>
            <w:tcW w:w="3600" w:type="dxa"/>
            <w:tcBorders>
              <w:top w:val="single" w:sz="4" w:space="0" w:color="959595"/>
              <w:left w:val="single" w:sz="4" w:space="0" w:color="959595"/>
              <w:bottom w:val="nil"/>
              <w:right w:val="single" w:sz="4" w:space="0" w:color="959595"/>
            </w:tcBorders>
            <w:shd w:val="clear" w:color="auto" w:fill="auto"/>
            <w:hideMark/>
          </w:tcPr>
          <w:p w:rsidR="004E373B" w:rsidRPr="004E373B" w:rsidRDefault="004E373B" w:rsidP="004E373B">
            <w:pPr>
              <w:spacing w:after="0" w:line="240" w:lineRule="auto"/>
              <w:jc w:val="right"/>
              <w:rPr>
                <w:rFonts w:ascii="Calibri" w:eastAsia="Times New Roman" w:hAnsi="Calibri" w:cs="Times New Roman"/>
                <w:color w:val="000000"/>
                <w:sz w:val="18"/>
                <w:szCs w:val="18"/>
                <w:lang w:eastAsia="pl-PL"/>
              </w:rPr>
            </w:pPr>
            <w:r w:rsidRPr="004E373B">
              <w:rPr>
                <w:rFonts w:ascii="Calibri" w:eastAsia="Times New Roman" w:hAnsi="Calibri" w:cs="Times New Roman"/>
                <w:color w:val="000000"/>
                <w:sz w:val="18"/>
                <w:szCs w:val="18"/>
                <w:lang w:eastAsia="pl-PL"/>
              </w:rPr>
              <w:t>949</w:t>
            </w:r>
          </w:p>
        </w:tc>
      </w:tr>
      <w:tr w:rsidR="004E373B" w:rsidRPr="004E373B" w:rsidTr="004E373B">
        <w:trPr>
          <w:trHeight w:val="300"/>
        </w:trPr>
        <w:tc>
          <w:tcPr>
            <w:tcW w:w="56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7112</w:t>
            </w:r>
          </w:p>
        </w:tc>
        <w:tc>
          <w:tcPr>
            <w:tcW w:w="584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Murarze i pokrewni</w:t>
            </w:r>
          </w:p>
        </w:tc>
        <w:tc>
          <w:tcPr>
            <w:tcW w:w="3600" w:type="dxa"/>
            <w:tcBorders>
              <w:top w:val="single" w:sz="4" w:space="0" w:color="959595"/>
              <w:left w:val="single" w:sz="4" w:space="0" w:color="959595"/>
              <w:bottom w:val="nil"/>
              <w:right w:val="single" w:sz="4" w:space="0" w:color="959595"/>
            </w:tcBorders>
            <w:shd w:val="clear" w:color="auto" w:fill="auto"/>
            <w:hideMark/>
          </w:tcPr>
          <w:p w:rsidR="004E373B" w:rsidRPr="004E373B" w:rsidRDefault="004E373B" w:rsidP="004E373B">
            <w:pPr>
              <w:spacing w:after="0" w:line="240" w:lineRule="auto"/>
              <w:jc w:val="right"/>
              <w:rPr>
                <w:rFonts w:ascii="Calibri" w:eastAsia="Times New Roman" w:hAnsi="Calibri" w:cs="Times New Roman"/>
                <w:color w:val="000000"/>
                <w:sz w:val="18"/>
                <w:szCs w:val="18"/>
                <w:lang w:eastAsia="pl-PL"/>
              </w:rPr>
            </w:pPr>
            <w:r w:rsidRPr="004E373B">
              <w:rPr>
                <w:rFonts w:ascii="Calibri" w:eastAsia="Times New Roman" w:hAnsi="Calibri" w:cs="Times New Roman"/>
                <w:color w:val="000000"/>
                <w:sz w:val="18"/>
                <w:szCs w:val="18"/>
                <w:lang w:eastAsia="pl-PL"/>
              </w:rPr>
              <w:t>689</w:t>
            </w:r>
          </w:p>
        </w:tc>
      </w:tr>
      <w:tr w:rsidR="004E373B" w:rsidRPr="004E373B" w:rsidTr="004E373B">
        <w:trPr>
          <w:trHeight w:val="300"/>
        </w:trPr>
        <w:tc>
          <w:tcPr>
            <w:tcW w:w="56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7222</w:t>
            </w:r>
          </w:p>
        </w:tc>
        <w:tc>
          <w:tcPr>
            <w:tcW w:w="584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Ślusarze i pokrewni</w:t>
            </w:r>
          </w:p>
        </w:tc>
        <w:tc>
          <w:tcPr>
            <w:tcW w:w="3600" w:type="dxa"/>
            <w:tcBorders>
              <w:top w:val="single" w:sz="4" w:space="0" w:color="959595"/>
              <w:left w:val="single" w:sz="4" w:space="0" w:color="959595"/>
              <w:bottom w:val="nil"/>
              <w:right w:val="single" w:sz="4" w:space="0" w:color="959595"/>
            </w:tcBorders>
            <w:shd w:val="clear" w:color="auto" w:fill="auto"/>
            <w:hideMark/>
          </w:tcPr>
          <w:p w:rsidR="004E373B" w:rsidRPr="004E373B" w:rsidRDefault="004E373B" w:rsidP="004E373B">
            <w:pPr>
              <w:spacing w:after="0" w:line="240" w:lineRule="auto"/>
              <w:jc w:val="right"/>
              <w:rPr>
                <w:rFonts w:ascii="Calibri" w:eastAsia="Times New Roman" w:hAnsi="Calibri" w:cs="Times New Roman"/>
                <w:color w:val="000000"/>
                <w:sz w:val="18"/>
                <w:szCs w:val="18"/>
                <w:lang w:eastAsia="pl-PL"/>
              </w:rPr>
            </w:pPr>
            <w:r w:rsidRPr="004E373B">
              <w:rPr>
                <w:rFonts w:ascii="Calibri" w:eastAsia="Times New Roman" w:hAnsi="Calibri" w:cs="Times New Roman"/>
                <w:color w:val="000000"/>
                <w:sz w:val="18"/>
                <w:szCs w:val="18"/>
                <w:lang w:eastAsia="pl-PL"/>
              </w:rPr>
              <w:t>633</w:t>
            </w:r>
          </w:p>
        </w:tc>
      </w:tr>
      <w:tr w:rsidR="004E373B" w:rsidRPr="004E373B" w:rsidTr="004E373B">
        <w:trPr>
          <w:trHeight w:val="300"/>
        </w:trPr>
        <w:tc>
          <w:tcPr>
            <w:tcW w:w="56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5120</w:t>
            </w:r>
          </w:p>
        </w:tc>
        <w:tc>
          <w:tcPr>
            <w:tcW w:w="584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Kucharze</w:t>
            </w:r>
          </w:p>
        </w:tc>
        <w:tc>
          <w:tcPr>
            <w:tcW w:w="3600" w:type="dxa"/>
            <w:tcBorders>
              <w:top w:val="single" w:sz="4" w:space="0" w:color="959595"/>
              <w:left w:val="single" w:sz="4" w:space="0" w:color="959595"/>
              <w:bottom w:val="nil"/>
              <w:right w:val="single" w:sz="4" w:space="0" w:color="959595"/>
            </w:tcBorders>
            <w:shd w:val="clear" w:color="auto" w:fill="auto"/>
            <w:hideMark/>
          </w:tcPr>
          <w:p w:rsidR="004E373B" w:rsidRPr="004E373B" w:rsidRDefault="004E373B" w:rsidP="004E373B">
            <w:pPr>
              <w:spacing w:after="0" w:line="240" w:lineRule="auto"/>
              <w:jc w:val="right"/>
              <w:rPr>
                <w:rFonts w:ascii="Calibri" w:eastAsia="Times New Roman" w:hAnsi="Calibri" w:cs="Times New Roman"/>
                <w:color w:val="000000"/>
                <w:sz w:val="18"/>
                <w:szCs w:val="18"/>
                <w:lang w:eastAsia="pl-PL"/>
              </w:rPr>
            </w:pPr>
            <w:r w:rsidRPr="004E373B">
              <w:rPr>
                <w:rFonts w:ascii="Calibri" w:eastAsia="Times New Roman" w:hAnsi="Calibri" w:cs="Times New Roman"/>
                <w:color w:val="000000"/>
                <w:sz w:val="18"/>
                <w:szCs w:val="18"/>
                <w:lang w:eastAsia="pl-PL"/>
              </w:rPr>
              <w:t>592</w:t>
            </w:r>
          </w:p>
        </w:tc>
      </w:tr>
      <w:tr w:rsidR="004E373B" w:rsidRPr="004E373B" w:rsidTr="004E373B">
        <w:trPr>
          <w:trHeight w:val="300"/>
        </w:trPr>
        <w:tc>
          <w:tcPr>
            <w:tcW w:w="56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9112</w:t>
            </w:r>
          </w:p>
        </w:tc>
        <w:tc>
          <w:tcPr>
            <w:tcW w:w="584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Pomoce i sprzątaczki biurowe, hotelowe i pokrewne</w:t>
            </w:r>
          </w:p>
        </w:tc>
        <w:tc>
          <w:tcPr>
            <w:tcW w:w="3600" w:type="dxa"/>
            <w:tcBorders>
              <w:top w:val="single" w:sz="4" w:space="0" w:color="959595"/>
              <w:left w:val="single" w:sz="4" w:space="0" w:color="959595"/>
              <w:bottom w:val="nil"/>
              <w:right w:val="single" w:sz="4" w:space="0" w:color="959595"/>
            </w:tcBorders>
            <w:shd w:val="clear" w:color="auto" w:fill="auto"/>
            <w:hideMark/>
          </w:tcPr>
          <w:p w:rsidR="004E373B" w:rsidRPr="004E373B" w:rsidRDefault="004E373B" w:rsidP="004E373B">
            <w:pPr>
              <w:spacing w:after="0" w:line="240" w:lineRule="auto"/>
              <w:jc w:val="right"/>
              <w:rPr>
                <w:rFonts w:ascii="Calibri" w:eastAsia="Times New Roman" w:hAnsi="Calibri" w:cs="Times New Roman"/>
                <w:color w:val="000000"/>
                <w:sz w:val="18"/>
                <w:szCs w:val="18"/>
                <w:lang w:eastAsia="pl-PL"/>
              </w:rPr>
            </w:pPr>
            <w:r w:rsidRPr="004E373B">
              <w:rPr>
                <w:rFonts w:ascii="Calibri" w:eastAsia="Times New Roman" w:hAnsi="Calibri" w:cs="Times New Roman"/>
                <w:color w:val="000000"/>
                <w:sz w:val="18"/>
                <w:szCs w:val="18"/>
                <w:lang w:eastAsia="pl-PL"/>
              </w:rPr>
              <w:t>532</w:t>
            </w:r>
          </w:p>
        </w:tc>
      </w:tr>
      <w:tr w:rsidR="004E373B" w:rsidRPr="004E373B" w:rsidTr="004E373B">
        <w:trPr>
          <w:trHeight w:val="300"/>
        </w:trPr>
        <w:tc>
          <w:tcPr>
            <w:tcW w:w="56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7512</w:t>
            </w:r>
          </w:p>
        </w:tc>
        <w:tc>
          <w:tcPr>
            <w:tcW w:w="584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Piekarze, cukiernicy i pokrewni</w:t>
            </w:r>
          </w:p>
        </w:tc>
        <w:tc>
          <w:tcPr>
            <w:tcW w:w="3600" w:type="dxa"/>
            <w:tcBorders>
              <w:top w:val="single" w:sz="4" w:space="0" w:color="959595"/>
              <w:left w:val="single" w:sz="4" w:space="0" w:color="959595"/>
              <w:bottom w:val="nil"/>
              <w:right w:val="single" w:sz="4" w:space="0" w:color="959595"/>
            </w:tcBorders>
            <w:shd w:val="clear" w:color="auto" w:fill="auto"/>
            <w:hideMark/>
          </w:tcPr>
          <w:p w:rsidR="004E373B" w:rsidRPr="004E373B" w:rsidRDefault="004E373B" w:rsidP="004E373B">
            <w:pPr>
              <w:spacing w:after="0" w:line="240" w:lineRule="auto"/>
              <w:jc w:val="right"/>
              <w:rPr>
                <w:rFonts w:ascii="Calibri" w:eastAsia="Times New Roman" w:hAnsi="Calibri" w:cs="Times New Roman"/>
                <w:color w:val="000000"/>
                <w:sz w:val="18"/>
                <w:szCs w:val="18"/>
                <w:lang w:eastAsia="pl-PL"/>
              </w:rPr>
            </w:pPr>
            <w:r w:rsidRPr="004E373B">
              <w:rPr>
                <w:rFonts w:ascii="Calibri" w:eastAsia="Times New Roman" w:hAnsi="Calibri" w:cs="Times New Roman"/>
                <w:color w:val="000000"/>
                <w:sz w:val="18"/>
                <w:szCs w:val="18"/>
                <w:lang w:eastAsia="pl-PL"/>
              </w:rPr>
              <w:t>501</w:t>
            </w:r>
          </w:p>
        </w:tc>
      </w:tr>
      <w:tr w:rsidR="004E373B" w:rsidRPr="004E373B" w:rsidTr="004E373B">
        <w:trPr>
          <w:trHeight w:val="300"/>
        </w:trPr>
        <w:tc>
          <w:tcPr>
            <w:tcW w:w="56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7231</w:t>
            </w:r>
          </w:p>
        </w:tc>
        <w:tc>
          <w:tcPr>
            <w:tcW w:w="584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Mechanicy pojazdów samochodowych</w:t>
            </w:r>
          </w:p>
        </w:tc>
        <w:tc>
          <w:tcPr>
            <w:tcW w:w="3600" w:type="dxa"/>
            <w:tcBorders>
              <w:top w:val="single" w:sz="4" w:space="0" w:color="959595"/>
              <w:left w:val="single" w:sz="4" w:space="0" w:color="959595"/>
              <w:bottom w:val="nil"/>
              <w:right w:val="single" w:sz="4" w:space="0" w:color="959595"/>
            </w:tcBorders>
            <w:shd w:val="clear" w:color="auto" w:fill="auto"/>
            <w:hideMark/>
          </w:tcPr>
          <w:p w:rsidR="004E373B" w:rsidRPr="004E373B" w:rsidRDefault="004E373B" w:rsidP="004E373B">
            <w:pPr>
              <w:spacing w:after="0" w:line="240" w:lineRule="auto"/>
              <w:jc w:val="right"/>
              <w:rPr>
                <w:rFonts w:ascii="Calibri" w:eastAsia="Times New Roman" w:hAnsi="Calibri" w:cs="Times New Roman"/>
                <w:color w:val="000000"/>
                <w:sz w:val="18"/>
                <w:szCs w:val="18"/>
                <w:lang w:eastAsia="pl-PL"/>
              </w:rPr>
            </w:pPr>
            <w:r w:rsidRPr="004E373B">
              <w:rPr>
                <w:rFonts w:ascii="Calibri" w:eastAsia="Times New Roman" w:hAnsi="Calibri" w:cs="Times New Roman"/>
                <w:color w:val="000000"/>
                <w:sz w:val="18"/>
                <w:szCs w:val="18"/>
                <w:lang w:eastAsia="pl-PL"/>
              </w:rPr>
              <w:t>477</w:t>
            </w:r>
          </w:p>
        </w:tc>
      </w:tr>
      <w:tr w:rsidR="004E373B" w:rsidRPr="004E373B" w:rsidTr="004E373B">
        <w:trPr>
          <w:trHeight w:val="300"/>
        </w:trPr>
        <w:tc>
          <w:tcPr>
            <w:tcW w:w="56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5141</w:t>
            </w:r>
          </w:p>
        </w:tc>
        <w:tc>
          <w:tcPr>
            <w:tcW w:w="584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Fryzjerzy</w:t>
            </w:r>
          </w:p>
        </w:tc>
        <w:tc>
          <w:tcPr>
            <w:tcW w:w="3600" w:type="dxa"/>
            <w:tcBorders>
              <w:top w:val="single" w:sz="4" w:space="0" w:color="959595"/>
              <w:left w:val="single" w:sz="4" w:space="0" w:color="959595"/>
              <w:bottom w:val="nil"/>
              <w:right w:val="single" w:sz="4" w:space="0" w:color="959595"/>
            </w:tcBorders>
            <w:shd w:val="clear" w:color="auto" w:fill="auto"/>
            <w:hideMark/>
          </w:tcPr>
          <w:p w:rsidR="004E373B" w:rsidRPr="004E373B" w:rsidRDefault="004E373B" w:rsidP="004E373B">
            <w:pPr>
              <w:spacing w:after="0" w:line="240" w:lineRule="auto"/>
              <w:jc w:val="right"/>
              <w:rPr>
                <w:rFonts w:ascii="Calibri" w:eastAsia="Times New Roman" w:hAnsi="Calibri" w:cs="Times New Roman"/>
                <w:color w:val="000000"/>
                <w:sz w:val="18"/>
                <w:szCs w:val="18"/>
                <w:lang w:eastAsia="pl-PL"/>
              </w:rPr>
            </w:pPr>
            <w:r w:rsidRPr="004E373B">
              <w:rPr>
                <w:rFonts w:ascii="Calibri" w:eastAsia="Times New Roman" w:hAnsi="Calibri" w:cs="Times New Roman"/>
                <w:color w:val="000000"/>
                <w:sz w:val="18"/>
                <w:szCs w:val="18"/>
                <w:lang w:eastAsia="pl-PL"/>
              </w:rPr>
              <w:t>444</w:t>
            </w:r>
          </w:p>
        </w:tc>
      </w:tr>
      <w:tr w:rsidR="004E373B" w:rsidRPr="004E373B" w:rsidTr="004E373B">
        <w:trPr>
          <w:trHeight w:val="300"/>
        </w:trPr>
        <w:tc>
          <w:tcPr>
            <w:tcW w:w="56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4110</w:t>
            </w:r>
          </w:p>
        </w:tc>
        <w:tc>
          <w:tcPr>
            <w:tcW w:w="584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Pracownicy obsługi biurowej</w:t>
            </w:r>
          </w:p>
        </w:tc>
        <w:tc>
          <w:tcPr>
            <w:tcW w:w="3600" w:type="dxa"/>
            <w:tcBorders>
              <w:top w:val="single" w:sz="4" w:space="0" w:color="959595"/>
              <w:left w:val="single" w:sz="4" w:space="0" w:color="959595"/>
              <w:bottom w:val="nil"/>
              <w:right w:val="single" w:sz="4" w:space="0" w:color="959595"/>
            </w:tcBorders>
            <w:shd w:val="clear" w:color="auto" w:fill="auto"/>
            <w:hideMark/>
          </w:tcPr>
          <w:p w:rsidR="004E373B" w:rsidRPr="004E373B" w:rsidRDefault="004E373B" w:rsidP="004E373B">
            <w:pPr>
              <w:spacing w:after="0" w:line="240" w:lineRule="auto"/>
              <w:jc w:val="right"/>
              <w:rPr>
                <w:rFonts w:ascii="Calibri" w:eastAsia="Times New Roman" w:hAnsi="Calibri" w:cs="Times New Roman"/>
                <w:color w:val="000000"/>
                <w:sz w:val="18"/>
                <w:szCs w:val="18"/>
                <w:lang w:eastAsia="pl-PL"/>
              </w:rPr>
            </w:pPr>
            <w:r w:rsidRPr="004E373B">
              <w:rPr>
                <w:rFonts w:ascii="Calibri" w:eastAsia="Times New Roman" w:hAnsi="Calibri" w:cs="Times New Roman"/>
                <w:color w:val="000000"/>
                <w:sz w:val="18"/>
                <w:szCs w:val="18"/>
                <w:lang w:eastAsia="pl-PL"/>
              </w:rPr>
              <w:t>429</w:t>
            </w:r>
          </w:p>
        </w:tc>
      </w:tr>
      <w:tr w:rsidR="004E373B" w:rsidRPr="004E373B" w:rsidTr="004E373B">
        <w:trPr>
          <w:trHeight w:val="300"/>
        </w:trPr>
        <w:tc>
          <w:tcPr>
            <w:tcW w:w="56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9329</w:t>
            </w:r>
          </w:p>
        </w:tc>
        <w:tc>
          <w:tcPr>
            <w:tcW w:w="584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Robotnicy wykonujący prace proste w przemyśle gdzie indziej niesklasyfikowani</w:t>
            </w:r>
          </w:p>
        </w:tc>
        <w:tc>
          <w:tcPr>
            <w:tcW w:w="3600" w:type="dxa"/>
            <w:tcBorders>
              <w:top w:val="single" w:sz="4" w:space="0" w:color="959595"/>
              <w:left w:val="single" w:sz="4" w:space="0" w:color="959595"/>
              <w:bottom w:val="nil"/>
              <w:right w:val="single" w:sz="4" w:space="0" w:color="959595"/>
            </w:tcBorders>
            <w:shd w:val="clear" w:color="auto" w:fill="auto"/>
            <w:hideMark/>
          </w:tcPr>
          <w:p w:rsidR="004E373B" w:rsidRPr="004E373B" w:rsidRDefault="004E373B" w:rsidP="004E373B">
            <w:pPr>
              <w:spacing w:after="0" w:line="240" w:lineRule="auto"/>
              <w:jc w:val="right"/>
              <w:rPr>
                <w:rFonts w:ascii="Calibri" w:eastAsia="Times New Roman" w:hAnsi="Calibri" w:cs="Times New Roman"/>
                <w:color w:val="000000"/>
                <w:sz w:val="18"/>
                <w:szCs w:val="18"/>
                <w:lang w:eastAsia="pl-PL"/>
              </w:rPr>
            </w:pPr>
            <w:r w:rsidRPr="004E373B">
              <w:rPr>
                <w:rFonts w:ascii="Calibri" w:eastAsia="Times New Roman" w:hAnsi="Calibri" w:cs="Times New Roman"/>
                <w:color w:val="000000"/>
                <w:sz w:val="18"/>
                <w:szCs w:val="18"/>
                <w:lang w:eastAsia="pl-PL"/>
              </w:rPr>
              <w:t>429</w:t>
            </w:r>
          </w:p>
        </w:tc>
      </w:tr>
      <w:tr w:rsidR="004E373B" w:rsidRPr="004E373B" w:rsidTr="004E373B">
        <w:trPr>
          <w:trHeight w:val="300"/>
        </w:trPr>
        <w:tc>
          <w:tcPr>
            <w:tcW w:w="56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9313</w:t>
            </w:r>
          </w:p>
        </w:tc>
        <w:tc>
          <w:tcPr>
            <w:tcW w:w="584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Robotnicy wykonujący prace proste w budownictwie ogólnym</w:t>
            </w:r>
          </w:p>
        </w:tc>
        <w:tc>
          <w:tcPr>
            <w:tcW w:w="3600" w:type="dxa"/>
            <w:tcBorders>
              <w:top w:val="single" w:sz="4" w:space="0" w:color="959595"/>
              <w:left w:val="single" w:sz="4" w:space="0" w:color="959595"/>
              <w:bottom w:val="nil"/>
              <w:right w:val="single" w:sz="4" w:space="0" w:color="959595"/>
            </w:tcBorders>
            <w:shd w:val="clear" w:color="auto" w:fill="auto"/>
            <w:hideMark/>
          </w:tcPr>
          <w:p w:rsidR="004E373B" w:rsidRPr="004E373B" w:rsidRDefault="004E373B" w:rsidP="004E373B">
            <w:pPr>
              <w:spacing w:after="0" w:line="240" w:lineRule="auto"/>
              <w:jc w:val="right"/>
              <w:rPr>
                <w:rFonts w:ascii="Calibri" w:eastAsia="Times New Roman" w:hAnsi="Calibri" w:cs="Times New Roman"/>
                <w:color w:val="000000"/>
                <w:sz w:val="18"/>
                <w:szCs w:val="18"/>
                <w:lang w:eastAsia="pl-PL"/>
              </w:rPr>
            </w:pPr>
            <w:r w:rsidRPr="004E373B">
              <w:rPr>
                <w:rFonts w:ascii="Calibri" w:eastAsia="Times New Roman" w:hAnsi="Calibri" w:cs="Times New Roman"/>
                <w:color w:val="000000"/>
                <w:sz w:val="18"/>
                <w:szCs w:val="18"/>
                <w:lang w:eastAsia="pl-PL"/>
              </w:rPr>
              <w:t>371</w:t>
            </w:r>
          </w:p>
        </w:tc>
      </w:tr>
      <w:tr w:rsidR="004E373B" w:rsidRPr="004E373B" w:rsidTr="004E373B">
        <w:trPr>
          <w:trHeight w:val="300"/>
        </w:trPr>
        <w:tc>
          <w:tcPr>
            <w:tcW w:w="56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7531</w:t>
            </w:r>
          </w:p>
        </w:tc>
        <w:tc>
          <w:tcPr>
            <w:tcW w:w="584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Krawcy, kuśnierze, kapelusznicy i pokrewni</w:t>
            </w:r>
          </w:p>
        </w:tc>
        <w:tc>
          <w:tcPr>
            <w:tcW w:w="3600" w:type="dxa"/>
            <w:tcBorders>
              <w:top w:val="single" w:sz="4" w:space="0" w:color="959595"/>
              <w:left w:val="single" w:sz="4" w:space="0" w:color="959595"/>
              <w:bottom w:val="nil"/>
              <w:right w:val="single" w:sz="4" w:space="0" w:color="959595"/>
            </w:tcBorders>
            <w:shd w:val="clear" w:color="auto" w:fill="auto"/>
            <w:hideMark/>
          </w:tcPr>
          <w:p w:rsidR="004E373B" w:rsidRPr="004E373B" w:rsidRDefault="004E373B" w:rsidP="004E373B">
            <w:pPr>
              <w:spacing w:after="0" w:line="240" w:lineRule="auto"/>
              <w:jc w:val="right"/>
              <w:rPr>
                <w:rFonts w:ascii="Calibri" w:eastAsia="Times New Roman" w:hAnsi="Calibri" w:cs="Times New Roman"/>
                <w:color w:val="000000"/>
                <w:sz w:val="18"/>
                <w:szCs w:val="18"/>
                <w:lang w:eastAsia="pl-PL"/>
              </w:rPr>
            </w:pPr>
            <w:r w:rsidRPr="004E373B">
              <w:rPr>
                <w:rFonts w:ascii="Calibri" w:eastAsia="Times New Roman" w:hAnsi="Calibri" w:cs="Times New Roman"/>
                <w:color w:val="000000"/>
                <w:sz w:val="18"/>
                <w:szCs w:val="18"/>
                <w:lang w:eastAsia="pl-PL"/>
              </w:rPr>
              <w:t>360</w:t>
            </w:r>
          </w:p>
        </w:tc>
      </w:tr>
      <w:tr w:rsidR="004E373B" w:rsidRPr="004E373B" w:rsidTr="004E373B">
        <w:trPr>
          <w:trHeight w:val="300"/>
        </w:trPr>
        <w:tc>
          <w:tcPr>
            <w:tcW w:w="56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7522</w:t>
            </w:r>
          </w:p>
        </w:tc>
        <w:tc>
          <w:tcPr>
            <w:tcW w:w="584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Stolarze meblowi i pokrewni</w:t>
            </w:r>
          </w:p>
        </w:tc>
        <w:tc>
          <w:tcPr>
            <w:tcW w:w="3600" w:type="dxa"/>
            <w:tcBorders>
              <w:top w:val="single" w:sz="4" w:space="0" w:color="959595"/>
              <w:left w:val="single" w:sz="4" w:space="0" w:color="959595"/>
              <w:bottom w:val="nil"/>
              <w:right w:val="single" w:sz="4" w:space="0" w:color="959595"/>
            </w:tcBorders>
            <w:shd w:val="clear" w:color="auto" w:fill="auto"/>
            <w:hideMark/>
          </w:tcPr>
          <w:p w:rsidR="004E373B" w:rsidRPr="004E373B" w:rsidRDefault="004E373B" w:rsidP="004E373B">
            <w:pPr>
              <w:spacing w:after="0" w:line="240" w:lineRule="auto"/>
              <w:jc w:val="right"/>
              <w:rPr>
                <w:rFonts w:ascii="Calibri" w:eastAsia="Times New Roman" w:hAnsi="Calibri" w:cs="Times New Roman"/>
                <w:color w:val="000000"/>
                <w:sz w:val="18"/>
                <w:szCs w:val="18"/>
                <w:lang w:eastAsia="pl-PL"/>
              </w:rPr>
            </w:pPr>
            <w:r w:rsidRPr="004E373B">
              <w:rPr>
                <w:rFonts w:ascii="Calibri" w:eastAsia="Times New Roman" w:hAnsi="Calibri" w:cs="Times New Roman"/>
                <w:color w:val="000000"/>
                <w:sz w:val="18"/>
                <w:szCs w:val="18"/>
                <w:lang w:eastAsia="pl-PL"/>
              </w:rPr>
              <w:t>326</w:t>
            </w:r>
          </w:p>
        </w:tc>
      </w:tr>
      <w:tr w:rsidR="004E373B" w:rsidRPr="004E373B" w:rsidTr="004E373B">
        <w:trPr>
          <w:trHeight w:val="300"/>
        </w:trPr>
        <w:tc>
          <w:tcPr>
            <w:tcW w:w="56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9629</w:t>
            </w:r>
          </w:p>
        </w:tc>
        <w:tc>
          <w:tcPr>
            <w:tcW w:w="584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Pracownicy wykonujący prace proste gdzie indziej niesklasyfikowani</w:t>
            </w:r>
          </w:p>
        </w:tc>
        <w:tc>
          <w:tcPr>
            <w:tcW w:w="3600" w:type="dxa"/>
            <w:tcBorders>
              <w:top w:val="single" w:sz="4" w:space="0" w:color="959595"/>
              <w:left w:val="single" w:sz="4" w:space="0" w:color="959595"/>
              <w:bottom w:val="nil"/>
              <w:right w:val="single" w:sz="4" w:space="0" w:color="959595"/>
            </w:tcBorders>
            <w:shd w:val="clear" w:color="auto" w:fill="auto"/>
            <w:hideMark/>
          </w:tcPr>
          <w:p w:rsidR="004E373B" w:rsidRPr="004E373B" w:rsidRDefault="004E373B" w:rsidP="004E373B">
            <w:pPr>
              <w:spacing w:after="0" w:line="240" w:lineRule="auto"/>
              <w:jc w:val="right"/>
              <w:rPr>
                <w:rFonts w:ascii="Calibri" w:eastAsia="Times New Roman" w:hAnsi="Calibri" w:cs="Times New Roman"/>
                <w:color w:val="000000"/>
                <w:sz w:val="18"/>
                <w:szCs w:val="18"/>
                <w:lang w:eastAsia="pl-PL"/>
              </w:rPr>
            </w:pPr>
            <w:r w:rsidRPr="004E373B">
              <w:rPr>
                <w:rFonts w:ascii="Calibri" w:eastAsia="Times New Roman" w:hAnsi="Calibri" w:cs="Times New Roman"/>
                <w:color w:val="000000"/>
                <w:sz w:val="18"/>
                <w:szCs w:val="18"/>
                <w:lang w:eastAsia="pl-PL"/>
              </w:rPr>
              <w:t>324</w:t>
            </w:r>
          </w:p>
        </w:tc>
      </w:tr>
      <w:tr w:rsidR="004E373B" w:rsidRPr="004E373B" w:rsidTr="004E373B">
        <w:trPr>
          <w:trHeight w:val="300"/>
        </w:trPr>
        <w:tc>
          <w:tcPr>
            <w:tcW w:w="56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3314</w:t>
            </w:r>
          </w:p>
        </w:tc>
        <w:tc>
          <w:tcPr>
            <w:tcW w:w="584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Średni personel do spraw statystyki i dziedzin pokrewnych</w:t>
            </w:r>
          </w:p>
        </w:tc>
        <w:tc>
          <w:tcPr>
            <w:tcW w:w="3600" w:type="dxa"/>
            <w:tcBorders>
              <w:top w:val="single" w:sz="4" w:space="0" w:color="959595"/>
              <w:left w:val="single" w:sz="4" w:space="0" w:color="959595"/>
              <w:bottom w:val="nil"/>
              <w:right w:val="single" w:sz="4" w:space="0" w:color="959595"/>
            </w:tcBorders>
            <w:shd w:val="clear" w:color="auto" w:fill="auto"/>
            <w:hideMark/>
          </w:tcPr>
          <w:p w:rsidR="004E373B" w:rsidRPr="004E373B" w:rsidRDefault="004E373B" w:rsidP="004E373B">
            <w:pPr>
              <w:spacing w:after="0" w:line="240" w:lineRule="auto"/>
              <w:jc w:val="right"/>
              <w:rPr>
                <w:rFonts w:ascii="Calibri" w:eastAsia="Times New Roman" w:hAnsi="Calibri" w:cs="Times New Roman"/>
                <w:color w:val="000000"/>
                <w:sz w:val="18"/>
                <w:szCs w:val="18"/>
                <w:lang w:eastAsia="pl-PL"/>
              </w:rPr>
            </w:pPr>
            <w:r w:rsidRPr="004E373B">
              <w:rPr>
                <w:rFonts w:ascii="Calibri" w:eastAsia="Times New Roman" w:hAnsi="Calibri" w:cs="Times New Roman"/>
                <w:color w:val="000000"/>
                <w:sz w:val="18"/>
                <w:szCs w:val="18"/>
                <w:lang w:eastAsia="pl-PL"/>
              </w:rPr>
              <w:t>304</w:t>
            </w:r>
          </w:p>
        </w:tc>
      </w:tr>
      <w:tr w:rsidR="004E373B" w:rsidRPr="004E373B" w:rsidTr="004E373B">
        <w:trPr>
          <w:trHeight w:val="300"/>
        </w:trPr>
        <w:tc>
          <w:tcPr>
            <w:tcW w:w="56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7223</w:t>
            </w:r>
          </w:p>
        </w:tc>
        <w:tc>
          <w:tcPr>
            <w:tcW w:w="584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Ustawiacze i operatorzy obrabiarek do metali i pokrewni</w:t>
            </w:r>
          </w:p>
        </w:tc>
        <w:tc>
          <w:tcPr>
            <w:tcW w:w="3600" w:type="dxa"/>
            <w:tcBorders>
              <w:top w:val="single" w:sz="4" w:space="0" w:color="959595"/>
              <w:left w:val="single" w:sz="4" w:space="0" w:color="959595"/>
              <w:bottom w:val="nil"/>
              <w:right w:val="single" w:sz="4" w:space="0" w:color="959595"/>
            </w:tcBorders>
            <w:shd w:val="clear" w:color="auto" w:fill="auto"/>
            <w:hideMark/>
          </w:tcPr>
          <w:p w:rsidR="004E373B" w:rsidRPr="004E373B" w:rsidRDefault="004E373B" w:rsidP="004E373B">
            <w:pPr>
              <w:spacing w:after="0" w:line="240" w:lineRule="auto"/>
              <w:jc w:val="right"/>
              <w:rPr>
                <w:rFonts w:ascii="Calibri" w:eastAsia="Times New Roman" w:hAnsi="Calibri" w:cs="Times New Roman"/>
                <w:color w:val="000000"/>
                <w:sz w:val="18"/>
                <w:szCs w:val="18"/>
                <w:lang w:eastAsia="pl-PL"/>
              </w:rPr>
            </w:pPr>
            <w:r w:rsidRPr="004E373B">
              <w:rPr>
                <w:rFonts w:ascii="Calibri" w:eastAsia="Times New Roman" w:hAnsi="Calibri" w:cs="Times New Roman"/>
                <w:color w:val="000000"/>
                <w:sz w:val="18"/>
                <w:szCs w:val="18"/>
                <w:lang w:eastAsia="pl-PL"/>
              </w:rPr>
              <w:t>293</w:t>
            </w:r>
          </w:p>
        </w:tc>
      </w:tr>
      <w:tr w:rsidR="004E373B" w:rsidRPr="004E373B" w:rsidTr="004E373B">
        <w:trPr>
          <w:trHeight w:val="300"/>
        </w:trPr>
        <w:tc>
          <w:tcPr>
            <w:tcW w:w="56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4321</w:t>
            </w:r>
          </w:p>
        </w:tc>
        <w:tc>
          <w:tcPr>
            <w:tcW w:w="584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Magazynierzy i pokrewni</w:t>
            </w:r>
          </w:p>
        </w:tc>
        <w:tc>
          <w:tcPr>
            <w:tcW w:w="3600" w:type="dxa"/>
            <w:tcBorders>
              <w:top w:val="single" w:sz="4" w:space="0" w:color="959595"/>
              <w:left w:val="single" w:sz="4" w:space="0" w:color="959595"/>
              <w:bottom w:val="nil"/>
              <w:right w:val="single" w:sz="4" w:space="0" w:color="959595"/>
            </w:tcBorders>
            <w:shd w:val="clear" w:color="auto" w:fill="auto"/>
            <w:hideMark/>
          </w:tcPr>
          <w:p w:rsidR="004E373B" w:rsidRPr="004E373B" w:rsidRDefault="004E373B" w:rsidP="004E373B">
            <w:pPr>
              <w:spacing w:after="0" w:line="240" w:lineRule="auto"/>
              <w:jc w:val="right"/>
              <w:rPr>
                <w:rFonts w:ascii="Calibri" w:eastAsia="Times New Roman" w:hAnsi="Calibri" w:cs="Times New Roman"/>
                <w:color w:val="000000"/>
                <w:sz w:val="18"/>
                <w:szCs w:val="18"/>
                <w:lang w:eastAsia="pl-PL"/>
              </w:rPr>
            </w:pPr>
            <w:r w:rsidRPr="004E373B">
              <w:rPr>
                <w:rFonts w:ascii="Calibri" w:eastAsia="Times New Roman" w:hAnsi="Calibri" w:cs="Times New Roman"/>
                <w:color w:val="000000"/>
                <w:sz w:val="18"/>
                <w:szCs w:val="18"/>
                <w:lang w:eastAsia="pl-PL"/>
              </w:rPr>
              <w:t>261</w:t>
            </w:r>
          </w:p>
        </w:tc>
      </w:tr>
      <w:tr w:rsidR="004E373B" w:rsidRPr="004E373B" w:rsidTr="004E373B">
        <w:trPr>
          <w:trHeight w:val="300"/>
        </w:trPr>
        <w:tc>
          <w:tcPr>
            <w:tcW w:w="56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7233</w:t>
            </w:r>
          </w:p>
        </w:tc>
        <w:tc>
          <w:tcPr>
            <w:tcW w:w="5840" w:type="dxa"/>
            <w:tcBorders>
              <w:top w:val="single" w:sz="4" w:space="0" w:color="959595"/>
              <w:left w:val="single" w:sz="4" w:space="0" w:color="959595"/>
              <w:bottom w:val="nil"/>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Mechanicy maszyn i urządzeń rolniczych i przemysłowych</w:t>
            </w:r>
          </w:p>
        </w:tc>
        <w:tc>
          <w:tcPr>
            <w:tcW w:w="3600" w:type="dxa"/>
            <w:tcBorders>
              <w:top w:val="single" w:sz="4" w:space="0" w:color="959595"/>
              <w:left w:val="single" w:sz="4" w:space="0" w:color="959595"/>
              <w:bottom w:val="nil"/>
              <w:right w:val="single" w:sz="4" w:space="0" w:color="959595"/>
            </w:tcBorders>
            <w:shd w:val="clear" w:color="auto" w:fill="auto"/>
            <w:hideMark/>
          </w:tcPr>
          <w:p w:rsidR="004E373B" w:rsidRPr="004E373B" w:rsidRDefault="004E373B" w:rsidP="004E373B">
            <w:pPr>
              <w:spacing w:after="0" w:line="240" w:lineRule="auto"/>
              <w:jc w:val="right"/>
              <w:rPr>
                <w:rFonts w:ascii="Calibri" w:eastAsia="Times New Roman" w:hAnsi="Calibri" w:cs="Times New Roman"/>
                <w:color w:val="000000"/>
                <w:sz w:val="18"/>
                <w:szCs w:val="18"/>
                <w:lang w:eastAsia="pl-PL"/>
              </w:rPr>
            </w:pPr>
            <w:r w:rsidRPr="004E373B">
              <w:rPr>
                <w:rFonts w:ascii="Calibri" w:eastAsia="Times New Roman" w:hAnsi="Calibri" w:cs="Times New Roman"/>
                <w:color w:val="000000"/>
                <w:sz w:val="18"/>
                <w:szCs w:val="18"/>
                <w:lang w:eastAsia="pl-PL"/>
              </w:rPr>
              <w:t>257</w:t>
            </w:r>
          </w:p>
        </w:tc>
      </w:tr>
      <w:tr w:rsidR="004E373B" w:rsidRPr="004E373B" w:rsidTr="004E373B">
        <w:trPr>
          <w:trHeight w:val="300"/>
        </w:trPr>
        <w:tc>
          <w:tcPr>
            <w:tcW w:w="560" w:type="dxa"/>
            <w:tcBorders>
              <w:top w:val="single" w:sz="4" w:space="0" w:color="959595"/>
              <w:left w:val="single" w:sz="4" w:space="0" w:color="959595"/>
              <w:bottom w:val="single" w:sz="4" w:space="0" w:color="959595"/>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2631</w:t>
            </w:r>
          </w:p>
        </w:tc>
        <w:tc>
          <w:tcPr>
            <w:tcW w:w="5840" w:type="dxa"/>
            <w:tcBorders>
              <w:top w:val="single" w:sz="4" w:space="0" w:color="959595"/>
              <w:left w:val="single" w:sz="4" w:space="0" w:color="959595"/>
              <w:bottom w:val="single" w:sz="4" w:space="0" w:color="959595"/>
              <w:right w:val="nil"/>
            </w:tcBorders>
            <w:shd w:val="clear" w:color="auto" w:fill="auto"/>
            <w:hideMark/>
          </w:tcPr>
          <w:p w:rsidR="004E373B" w:rsidRPr="004E373B" w:rsidRDefault="004E373B" w:rsidP="004E373B">
            <w:pPr>
              <w:spacing w:after="0" w:line="240" w:lineRule="auto"/>
              <w:rPr>
                <w:rFonts w:ascii="Calibri" w:eastAsia="Times New Roman" w:hAnsi="Calibri" w:cs="Times New Roman"/>
                <w:color w:val="000000"/>
                <w:sz w:val="16"/>
                <w:szCs w:val="16"/>
                <w:lang w:eastAsia="pl-PL"/>
              </w:rPr>
            </w:pPr>
            <w:r w:rsidRPr="004E373B">
              <w:rPr>
                <w:rFonts w:ascii="Calibri" w:eastAsia="Times New Roman" w:hAnsi="Calibri" w:cs="Times New Roman"/>
                <w:color w:val="000000"/>
                <w:sz w:val="16"/>
                <w:szCs w:val="16"/>
                <w:lang w:eastAsia="pl-PL"/>
              </w:rPr>
              <w:t>Ekonomiści</w:t>
            </w:r>
          </w:p>
        </w:tc>
        <w:tc>
          <w:tcPr>
            <w:tcW w:w="3600" w:type="dxa"/>
            <w:tcBorders>
              <w:top w:val="single" w:sz="4" w:space="0" w:color="959595"/>
              <w:left w:val="single" w:sz="4" w:space="0" w:color="959595"/>
              <w:bottom w:val="single" w:sz="4" w:space="0" w:color="959595"/>
              <w:right w:val="single" w:sz="4" w:space="0" w:color="959595"/>
            </w:tcBorders>
            <w:shd w:val="clear" w:color="auto" w:fill="auto"/>
            <w:hideMark/>
          </w:tcPr>
          <w:p w:rsidR="004E373B" w:rsidRPr="004E373B" w:rsidRDefault="004E373B" w:rsidP="004E373B">
            <w:pPr>
              <w:spacing w:after="0" w:line="240" w:lineRule="auto"/>
              <w:jc w:val="right"/>
              <w:rPr>
                <w:rFonts w:ascii="Calibri" w:eastAsia="Times New Roman" w:hAnsi="Calibri" w:cs="Times New Roman"/>
                <w:color w:val="000000"/>
                <w:sz w:val="18"/>
                <w:szCs w:val="18"/>
                <w:lang w:eastAsia="pl-PL"/>
              </w:rPr>
            </w:pPr>
            <w:r w:rsidRPr="004E373B">
              <w:rPr>
                <w:rFonts w:ascii="Calibri" w:eastAsia="Times New Roman" w:hAnsi="Calibri" w:cs="Times New Roman"/>
                <w:color w:val="000000"/>
                <w:sz w:val="18"/>
                <w:szCs w:val="18"/>
                <w:lang w:eastAsia="pl-PL"/>
              </w:rPr>
              <w:t>255</w:t>
            </w:r>
          </w:p>
        </w:tc>
      </w:tr>
    </w:tbl>
    <w:p w:rsidR="006F5AB3" w:rsidRDefault="006F5AB3" w:rsidP="006F5AB3">
      <w:pPr>
        <w:spacing w:after="0"/>
        <w:jc w:val="both"/>
        <w:rPr>
          <w:sz w:val="24"/>
          <w:lang w:eastAsia="pl-PL"/>
        </w:rPr>
      </w:pPr>
    </w:p>
    <w:p w:rsidR="006F5AB3" w:rsidRPr="00C50D8E" w:rsidRDefault="004476C5" w:rsidP="00C50D8E">
      <w:pPr>
        <w:ind w:left="4" w:firstLine="704"/>
        <w:jc w:val="both"/>
        <w:rPr>
          <w:sz w:val="24"/>
          <w:szCs w:val="24"/>
        </w:rPr>
      </w:pPr>
      <w:r w:rsidRPr="00C50D8E">
        <w:rPr>
          <w:sz w:val="24"/>
          <w:szCs w:val="24"/>
        </w:rPr>
        <w:t>W Tabeli nr 7</w:t>
      </w:r>
      <w:r w:rsidR="006F5AB3" w:rsidRPr="00C50D8E">
        <w:rPr>
          <w:sz w:val="24"/>
          <w:szCs w:val="24"/>
        </w:rPr>
        <w:t xml:space="preserve"> zaprezentowano napływ bezrobotnych w okresie styczeń – grudzień 2017 roku w podziale na elementarne grupy zawodów. I tak największy napływ występował w przypadku sprzedawców sklepowych (11%), murarzy i pokrewnych (3,2%), gospodarzy budynków (3%) i ślusarzy i pokrewnych (2,8%).  Wszystkie zawody w których odnotowano największy napływ w 2017 roku występowały również w 2016 roku.</w:t>
      </w:r>
    </w:p>
    <w:p w:rsidR="00B10733" w:rsidRDefault="00B10733" w:rsidP="00970754">
      <w:pPr>
        <w:spacing w:after="0"/>
        <w:jc w:val="both"/>
        <w:rPr>
          <w:sz w:val="24"/>
          <w:lang w:eastAsia="pl-PL"/>
        </w:rPr>
      </w:pPr>
    </w:p>
    <w:p w:rsidR="00B47D77" w:rsidRPr="00106DDF" w:rsidRDefault="004476C5" w:rsidP="00970754">
      <w:pPr>
        <w:spacing w:after="0" w:line="240" w:lineRule="auto"/>
        <w:jc w:val="both"/>
        <w:rPr>
          <w:rFonts w:ascii="Times New Roman" w:eastAsia="Times New Roman" w:hAnsi="Times New Roman" w:cs="Times New Roman"/>
          <w:b/>
          <w:i/>
          <w:color w:val="000000"/>
          <w:lang w:eastAsia="pl-PL"/>
        </w:rPr>
      </w:pPr>
      <w:r>
        <w:rPr>
          <w:rFonts w:ascii="Times New Roman" w:eastAsia="Times New Roman" w:hAnsi="Times New Roman" w:cs="Times New Roman"/>
          <w:b/>
          <w:i/>
          <w:color w:val="000000"/>
          <w:lang w:eastAsia="pl-PL"/>
        </w:rPr>
        <w:t>Tabela 7</w:t>
      </w:r>
      <w:r w:rsidR="00970754" w:rsidRPr="00106DDF">
        <w:rPr>
          <w:rFonts w:ascii="Times New Roman" w:eastAsia="Times New Roman" w:hAnsi="Times New Roman" w:cs="Times New Roman"/>
          <w:b/>
          <w:i/>
          <w:color w:val="000000"/>
          <w:lang w:eastAsia="pl-PL"/>
        </w:rPr>
        <w:t>. Grupy zawodów elementarnych, w których liczba bezrobotnych (napł</w:t>
      </w:r>
      <w:r w:rsidR="00770170" w:rsidRPr="00106DDF">
        <w:rPr>
          <w:rFonts w:ascii="Times New Roman" w:eastAsia="Times New Roman" w:hAnsi="Times New Roman" w:cs="Times New Roman"/>
          <w:b/>
          <w:i/>
          <w:color w:val="000000"/>
          <w:lang w:eastAsia="pl-PL"/>
        </w:rPr>
        <w:t>yw) jest największa w 2017</w:t>
      </w:r>
      <w:r w:rsidR="006F6931" w:rsidRPr="00106DDF">
        <w:rPr>
          <w:rFonts w:ascii="Times New Roman" w:eastAsia="Times New Roman" w:hAnsi="Times New Roman" w:cs="Times New Roman"/>
          <w:b/>
          <w:i/>
          <w:color w:val="000000"/>
          <w:lang w:eastAsia="pl-PL"/>
        </w:rPr>
        <w:t xml:space="preserve"> roku</w:t>
      </w:r>
    </w:p>
    <w:tbl>
      <w:tblPr>
        <w:tblW w:w="8963" w:type="dxa"/>
        <w:tblInd w:w="55" w:type="dxa"/>
        <w:tblCellMar>
          <w:left w:w="70" w:type="dxa"/>
          <w:right w:w="70" w:type="dxa"/>
        </w:tblCellMar>
        <w:tblLook w:val="04A0" w:firstRow="1" w:lastRow="0" w:firstColumn="1" w:lastColumn="0" w:noHBand="0" w:noVBand="1"/>
      </w:tblPr>
      <w:tblGrid>
        <w:gridCol w:w="517"/>
        <w:gridCol w:w="5397"/>
        <w:gridCol w:w="18"/>
        <w:gridCol w:w="3013"/>
        <w:gridCol w:w="18"/>
      </w:tblGrid>
      <w:tr w:rsidR="00970754" w:rsidRPr="00970754" w:rsidTr="00EF3982">
        <w:trPr>
          <w:trHeight w:val="290"/>
        </w:trPr>
        <w:tc>
          <w:tcPr>
            <w:tcW w:w="517" w:type="dxa"/>
            <w:tcBorders>
              <w:top w:val="single" w:sz="4" w:space="0" w:color="959595"/>
              <w:left w:val="single" w:sz="4" w:space="0" w:color="959595"/>
              <w:bottom w:val="nil"/>
              <w:right w:val="nil"/>
            </w:tcBorders>
            <w:shd w:val="clear" w:color="000000" w:fill="C5D9F1"/>
            <w:hideMark/>
          </w:tcPr>
          <w:p w:rsidR="00970754" w:rsidRPr="00970754" w:rsidRDefault="00970754" w:rsidP="00970754">
            <w:pPr>
              <w:spacing w:after="0" w:line="240" w:lineRule="auto"/>
              <w:rPr>
                <w:rFonts w:ascii="Calibri" w:eastAsia="Times New Roman" w:hAnsi="Calibri" w:cs="Times New Roman"/>
                <w:b/>
                <w:bCs/>
                <w:color w:val="000000"/>
                <w:sz w:val="16"/>
                <w:szCs w:val="16"/>
                <w:lang w:eastAsia="pl-PL"/>
              </w:rPr>
            </w:pPr>
            <w:r w:rsidRPr="00970754">
              <w:rPr>
                <w:rFonts w:ascii="Calibri" w:eastAsia="Times New Roman" w:hAnsi="Calibri" w:cs="Times New Roman"/>
                <w:b/>
                <w:bCs/>
                <w:color w:val="000000"/>
                <w:sz w:val="16"/>
                <w:szCs w:val="16"/>
                <w:lang w:eastAsia="pl-PL"/>
              </w:rPr>
              <w:t>Kod</w:t>
            </w:r>
          </w:p>
        </w:tc>
        <w:tc>
          <w:tcPr>
            <w:tcW w:w="5415" w:type="dxa"/>
            <w:gridSpan w:val="2"/>
            <w:tcBorders>
              <w:top w:val="single" w:sz="4" w:space="0" w:color="959595"/>
              <w:left w:val="single" w:sz="4" w:space="0" w:color="959595"/>
              <w:bottom w:val="nil"/>
              <w:right w:val="nil"/>
            </w:tcBorders>
            <w:shd w:val="clear" w:color="000000" w:fill="C5D9F1"/>
            <w:hideMark/>
          </w:tcPr>
          <w:p w:rsidR="00970754" w:rsidRPr="00970754" w:rsidRDefault="00970754" w:rsidP="00970754">
            <w:pPr>
              <w:spacing w:after="0" w:line="240" w:lineRule="auto"/>
              <w:rPr>
                <w:rFonts w:ascii="Calibri" w:eastAsia="Times New Roman" w:hAnsi="Calibri" w:cs="Times New Roman"/>
                <w:b/>
                <w:bCs/>
                <w:color w:val="000000"/>
                <w:sz w:val="16"/>
                <w:szCs w:val="16"/>
                <w:lang w:eastAsia="pl-PL"/>
              </w:rPr>
            </w:pPr>
            <w:r w:rsidRPr="00970754">
              <w:rPr>
                <w:rFonts w:ascii="Calibri" w:eastAsia="Times New Roman" w:hAnsi="Calibri" w:cs="Times New Roman"/>
                <w:b/>
                <w:bCs/>
                <w:color w:val="000000"/>
                <w:sz w:val="16"/>
                <w:szCs w:val="16"/>
                <w:lang w:eastAsia="pl-PL"/>
              </w:rPr>
              <w:t>Elementarne grupy zawodów</w:t>
            </w:r>
          </w:p>
        </w:tc>
        <w:tc>
          <w:tcPr>
            <w:tcW w:w="3031" w:type="dxa"/>
            <w:gridSpan w:val="2"/>
            <w:tcBorders>
              <w:top w:val="single" w:sz="4" w:space="0" w:color="959595"/>
              <w:left w:val="single" w:sz="4" w:space="0" w:color="959595"/>
              <w:bottom w:val="nil"/>
              <w:right w:val="single" w:sz="4" w:space="0" w:color="959595"/>
            </w:tcBorders>
            <w:shd w:val="clear" w:color="000000" w:fill="C5D9F1"/>
            <w:hideMark/>
          </w:tcPr>
          <w:p w:rsidR="00970754" w:rsidRPr="00970754" w:rsidRDefault="00970754" w:rsidP="00970754">
            <w:pPr>
              <w:spacing w:after="0" w:line="240" w:lineRule="auto"/>
              <w:jc w:val="center"/>
              <w:rPr>
                <w:rFonts w:ascii="Calibri" w:eastAsia="Times New Roman" w:hAnsi="Calibri" w:cs="Times New Roman"/>
                <w:b/>
                <w:bCs/>
                <w:color w:val="000000"/>
                <w:sz w:val="16"/>
                <w:szCs w:val="16"/>
                <w:lang w:eastAsia="pl-PL"/>
              </w:rPr>
            </w:pPr>
            <w:r w:rsidRPr="00970754">
              <w:rPr>
                <w:rFonts w:ascii="Calibri" w:eastAsia="Times New Roman" w:hAnsi="Calibri" w:cs="Times New Roman"/>
                <w:b/>
                <w:bCs/>
                <w:color w:val="000000"/>
                <w:sz w:val="16"/>
                <w:szCs w:val="16"/>
                <w:lang w:eastAsia="pl-PL"/>
              </w:rPr>
              <w:t>Liczba bezrobotnych (napływ w okresie)</w:t>
            </w:r>
          </w:p>
        </w:tc>
      </w:tr>
      <w:tr w:rsidR="0052413D" w:rsidRPr="0052413D" w:rsidTr="00EF3982">
        <w:trPr>
          <w:gridAfter w:val="1"/>
          <w:wAfter w:w="18" w:type="dxa"/>
          <w:trHeight w:val="290"/>
        </w:trPr>
        <w:tc>
          <w:tcPr>
            <w:tcW w:w="51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5223</w:t>
            </w:r>
          </w:p>
        </w:tc>
        <w:tc>
          <w:tcPr>
            <w:tcW w:w="539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Sprzedawcy sklepowi (ekspedienci)</w:t>
            </w:r>
          </w:p>
        </w:tc>
        <w:tc>
          <w:tcPr>
            <w:tcW w:w="3031" w:type="dxa"/>
            <w:gridSpan w:val="2"/>
            <w:tcBorders>
              <w:top w:val="single" w:sz="4" w:space="0" w:color="959595"/>
              <w:left w:val="single" w:sz="4" w:space="0" w:color="959595"/>
              <w:bottom w:val="nil"/>
              <w:right w:val="single" w:sz="4" w:space="0" w:color="959595"/>
            </w:tcBorders>
            <w:shd w:val="clear" w:color="auto" w:fill="auto"/>
            <w:hideMark/>
          </w:tcPr>
          <w:p w:rsidR="0052413D" w:rsidRPr="0052413D" w:rsidRDefault="0052413D" w:rsidP="0052413D">
            <w:pPr>
              <w:spacing w:after="0" w:line="240" w:lineRule="auto"/>
              <w:jc w:val="right"/>
              <w:rPr>
                <w:rFonts w:ascii="Calibri" w:eastAsia="Times New Roman" w:hAnsi="Calibri" w:cs="Times New Roman"/>
                <w:color w:val="000000"/>
                <w:sz w:val="18"/>
                <w:szCs w:val="18"/>
                <w:lang w:eastAsia="pl-PL"/>
              </w:rPr>
            </w:pPr>
            <w:r w:rsidRPr="0052413D">
              <w:rPr>
                <w:rFonts w:ascii="Calibri" w:eastAsia="Times New Roman" w:hAnsi="Calibri" w:cs="Times New Roman"/>
                <w:color w:val="000000"/>
                <w:sz w:val="18"/>
                <w:szCs w:val="18"/>
                <w:lang w:eastAsia="pl-PL"/>
              </w:rPr>
              <w:t>4967</w:t>
            </w:r>
          </w:p>
        </w:tc>
      </w:tr>
      <w:tr w:rsidR="0052413D" w:rsidRPr="0052413D" w:rsidTr="00EF3982">
        <w:trPr>
          <w:gridAfter w:val="1"/>
          <w:wAfter w:w="18" w:type="dxa"/>
          <w:trHeight w:val="290"/>
        </w:trPr>
        <w:tc>
          <w:tcPr>
            <w:tcW w:w="51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7112</w:t>
            </w:r>
          </w:p>
        </w:tc>
        <w:tc>
          <w:tcPr>
            <w:tcW w:w="539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Murarze i pokrewni</w:t>
            </w:r>
          </w:p>
        </w:tc>
        <w:tc>
          <w:tcPr>
            <w:tcW w:w="3031" w:type="dxa"/>
            <w:gridSpan w:val="2"/>
            <w:tcBorders>
              <w:top w:val="single" w:sz="4" w:space="0" w:color="959595"/>
              <w:left w:val="single" w:sz="4" w:space="0" w:color="959595"/>
              <w:bottom w:val="nil"/>
              <w:right w:val="single" w:sz="4" w:space="0" w:color="959595"/>
            </w:tcBorders>
            <w:shd w:val="clear" w:color="auto" w:fill="auto"/>
            <w:hideMark/>
          </w:tcPr>
          <w:p w:rsidR="0052413D" w:rsidRPr="0052413D" w:rsidRDefault="0052413D" w:rsidP="0052413D">
            <w:pPr>
              <w:spacing w:after="0" w:line="240" w:lineRule="auto"/>
              <w:jc w:val="right"/>
              <w:rPr>
                <w:rFonts w:ascii="Calibri" w:eastAsia="Times New Roman" w:hAnsi="Calibri" w:cs="Times New Roman"/>
                <w:color w:val="000000"/>
                <w:sz w:val="18"/>
                <w:szCs w:val="18"/>
                <w:lang w:eastAsia="pl-PL"/>
              </w:rPr>
            </w:pPr>
            <w:r w:rsidRPr="0052413D">
              <w:rPr>
                <w:rFonts w:ascii="Calibri" w:eastAsia="Times New Roman" w:hAnsi="Calibri" w:cs="Times New Roman"/>
                <w:color w:val="000000"/>
                <w:sz w:val="18"/>
                <w:szCs w:val="18"/>
                <w:lang w:eastAsia="pl-PL"/>
              </w:rPr>
              <w:t>1438</w:t>
            </w:r>
          </w:p>
        </w:tc>
      </w:tr>
      <w:tr w:rsidR="0052413D" w:rsidRPr="0052413D" w:rsidTr="00EF3982">
        <w:trPr>
          <w:gridAfter w:val="1"/>
          <w:wAfter w:w="18" w:type="dxa"/>
          <w:trHeight w:val="290"/>
        </w:trPr>
        <w:tc>
          <w:tcPr>
            <w:tcW w:w="51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5153</w:t>
            </w:r>
          </w:p>
        </w:tc>
        <w:tc>
          <w:tcPr>
            <w:tcW w:w="539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Gospodarze budynków</w:t>
            </w:r>
          </w:p>
        </w:tc>
        <w:tc>
          <w:tcPr>
            <w:tcW w:w="3031" w:type="dxa"/>
            <w:gridSpan w:val="2"/>
            <w:tcBorders>
              <w:top w:val="single" w:sz="4" w:space="0" w:color="959595"/>
              <w:left w:val="single" w:sz="4" w:space="0" w:color="959595"/>
              <w:bottom w:val="nil"/>
              <w:right w:val="single" w:sz="4" w:space="0" w:color="959595"/>
            </w:tcBorders>
            <w:shd w:val="clear" w:color="auto" w:fill="auto"/>
            <w:hideMark/>
          </w:tcPr>
          <w:p w:rsidR="0052413D" w:rsidRPr="0052413D" w:rsidRDefault="0052413D" w:rsidP="0052413D">
            <w:pPr>
              <w:spacing w:after="0" w:line="240" w:lineRule="auto"/>
              <w:jc w:val="right"/>
              <w:rPr>
                <w:rFonts w:ascii="Calibri" w:eastAsia="Times New Roman" w:hAnsi="Calibri" w:cs="Times New Roman"/>
                <w:color w:val="000000"/>
                <w:sz w:val="18"/>
                <w:szCs w:val="18"/>
                <w:lang w:eastAsia="pl-PL"/>
              </w:rPr>
            </w:pPr>
            <w:r w:rsidRPr="0052413D">
              <w:rPr>
                <w:rFonts w:ascii="Calibri" w:eastAsia="Times New Roman" w:hAnsi="Calibri" w:cs="Times New Roman"/>
                <w:color w:val="000000"/>
                <w:sz w:val="18"/>
                <w:szCs w:val="18"/>
                <w:lang w:eastAsia="pl-PL"/>
              </w:rPr>
              <w:t>1349</w:t>
            </w:r>
          </w:p>
        </w:tc>
      </w:tr>
      <w:tr w:rsidR="0052413D" w:rsidRPr="0052413D" w:rsidTr="00EF3982">
        <w:trPr>
          <w:gridAfter w:val="1"/>
          <w:wAfter w:w="18" w:type="dxa"/>
          <w:trHeight w:val="290"/>
        </w:trPr>
        <w:tc>
          <w:tcPr>
            <w:tcW w:w="51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7222</w:t>
            </w:r>
          </w:p>
        </w:tc>
        <w:tc>
          <w:tcPr>
            <w:tcW w:w="539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Ślusarze i pokrewni</w:t>
            </w:r>
          </w:p>
        </w:tc>
        <w:tc>
          <w:tcPr>
            <w:tcW w:w="3031" w:type="dxa"/>
            <w:gridSpan w:val="2"/>
            <w:tcBorders>
              <w:top w:val="single" w:sz="4" w:space="0" w:color="959595"/>
              <w:left w:val="single" w:sz="4" w:space="0" w:color="959595"/>
              <w:bottom w:val="nil"/>
              <w:right w:val="single" w:sz="4" w:space="0" w:color="959595"/>
            </w:tcBorders>
            <w:shd w:val="clear" w:color="auto" w:fill="auto"/>
            <w:hideMark/>
          </w:tcPr>
          <w:p w:rsidR="0052413D" w:rsidRPr="0052413D" w:rsidRDefault="0052413D" w:rsidP="0052413D">
            <w:pPr>
              <w:spacing w:after="0" w:line="240" w:lineRule="auto"/>
              <w:jc w:val="right"/>
              <w:rPr>
                <w:rFonts w:ascii="Calibri" w:eastAsia="Times New Roman" w:hAnsi="Calibri" w:cs="Times New Roman"/>
                <w:color w:val="000000"/>
                <w:sz w:val="18"/>
                <w:szCs w:val="18"/>
                <w:lang w:eastAsia="pl-PL"/>
              </w:rPr>
            </w:pPr>
            <w:r w:rsidRPr="0052413D">
              <w:rPr>
                <w:rFonts w:ascii="Calibri" w:eastAsia="Times New Roman" w:hAnsi="Calibri" w:cs="Times New Roman"/>
                <w:color w:val="000000"/>
                <w:sz w:val="18"/>
                <w:szCs w:val="18"/>
                <w:lang w:eastAsia="pl-PL"/>
              </w:rPr>
              <w:t>1245</w:t>
            </w:r>
          </w:p>
        </w:tc>
      </w:tr>
      <w:tr w:rsidR="0052413D" w:rsidRPr="0052413D" w:rsidTr="00EF3982">
        <w:trPr>
          <w:gridAfter w:val="1"/>
          <w:wAfter w:w="18" w:type="dxa"/>
          <w:trHeight w:val="290"/>
        </w:trPr>
        <w:tc>
          <w:tcPr>
            <w:tcW w:w="51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7231</w:t>
            </w:r>
          </w:p>
        </w:tc>
        <w:tc>
          <w:tcPr>
            <w:tcW w:w="539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Mechanicy pojazdów samochodowych</w:t>
            </w:r>
          </w:p>
        </w:tc>
        <w:tc>
          <w:tcPr>
            <w:tcW w:w="3031" w:type="dxa"/>
            <w:gridSpan w:val="2"/>
            <w:tcBorders>
              <w:top w:val="single" w:sz="4" w:space="0" w:color="959595"/>
              <w:left w:val="single" w:sz="4" w:space="0" w:color="959595"/>
              <w:bottom w:val="nil"/>
              <w:right w:val="single" w:sz="4" w:space="0" w:color="959595"/>
            </w:tcBorders>
            <w:shd w:val="clear" w:color="auto" w:fill="auto"/>
            <w:hideMark/>
          </w:tcPr>
          <w:p w:rsidR="0052413D" w:rsidRPr="0052413D" w:rsidRDefault="0052413D" w:rsidP="0052413D">
            <w:pPr>
              <w:spacing w:after="0" w:line="240" w:lineRule="auto"/>
              <w:jc w:val="right"/>
              <w:rPr>
                <w:rFonts w:ascii="Calibri" w:eastAsia="Times New Roman" w:hAnsi="Calibri" w:cs="Times New Roman"/>
                <w:color w:val="000000"/>
                <w:sz w:val="18"/>
                <w:szCs w:val="18"/>
                <w:lang w:eastAsia="pl-PL"/>
              </w:rPr>
            </w:pPr>
            <w:r w:rsidRPr="0052413D">
              <w:rPr>
                <w:rFonts w:ascii="Calibri" w:eastAsia="Times New Roman" w:hAnsi="Calibri" w:cs="Times New Roman"/>
                <w:color w:val="000000"/>
                <w:sz w:val="18"/>
                <w:szCs w:val="18"/>
                <w:lang w:eastAsia="pl-PL"/>
              </w:rPr>
              <w:t>1224</w:t>
            </w:r>
          </w:p>
        </w:tc>
      </w:tr>
      <w:tr w:rsidR="0052413D" w:rsidRPr="0052413D" w:rsidTr="00EF3982">
        <w:trPr>
          <w:gridAfter w:val="1"/>
          <w:wAfter w:w="18" w:type="dxa"/>
          <w:trHeight w:val="290"/>
        </w:trPr>
        <w:tc>
          <w:tcPr>
            <w:tcW w:w="51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5120</w:t>
            </w:r>
          </w:p>
        </w:tc>
        <w:tc>
          <w:tcPr>
            <w:tcW w:w="539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Kucharze</w:t>
            </w:r>
          </w:p>
        </w:tc>
        <w:tc>
          <w:tcPr>
            <w:tcW w:w="3031" w:type="dxa"/>
            <w:gridSpan w:val="2"/>
            <w:tcBorders>
              <w:top w:val="single" w:sz="4" w:space="0" w:color="959595"/>
              <w:left w:val="single" w:sz="4" w:space="0" w:color="959595"/>
              <w:bottom w:val="nil"/>
              <w:right w:val="single" w:sz="4" w:space="0" w:color="959595"/>
            </w:tcBorders>
            <w:shd w:val="clear" w:color="auto" w:fill="auto"/>
            <w:hideMark/>
          </w:tcPr>
          <w:p w:rsidR="0052413D" w:rsidRPr="0052413D" w:rsidRDefault="0052413D" w:rsidP="0052413D">
            <w:pPr>
              <w:spacing w:after="0" w:line="240" w:lineRule="auto"/>
              <w:jc w:val="right"/>
              <w:rPr>
                <w:rFonts w:ascii="Calibri" w:eastAsia="Times New Roman" w:hAnsi="Calibri" w:cs="Times New Roman"/>
                <w:color w:val="000000"/>
                <w:sz w:val="18"/>
                <w:szCs w:val="18"/>
                <w:lang w:eastAsia="pl-PL"/>
              </w:rPr>
            </w:pPr>
            <w:r w:rsidRPr="0052413D">
              <w:rPr>
                <w:rFonts w:ascii="Calibri" w:eastAsia="Times New Roman" w:hAnsi="Calibri" w:cs="Times New Roman"/>
                <w:color w:val="000000"/>
                <w:sz w:val="18"/>
                <w:szCs w:val="18"/>
                <w:lang w:eastAsia="pl-PL"/>
              </w:rPr>
              <w:t>1016</w:t>
            </w:r>
          </w:p>
        </w:tc>
      </w:tr>
      <w:tr w:rsidR="0052413D" w:rsidRPr="0052413D" w:rsidTr="00EF3982">
        <w:trPr>
          <w:gridAfter w:val="1"/>
          <w:wAfter w:w="18" w:type="dxa"/>
          <w:trHeight w:val="290"/>
        </w:trPr>
        <w:tc>
          <w:tcPr>
            <w:tcW w:w="51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7512</w:t>
            </w:r>
          </w:p>
        </w:tc>
        <w:tc>
          <w:tcPr>
            <w:tcW w:w="539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Piekarze, cukiernicy i pokrewni</w:t>
            </w:r>
          </w:p>
        </w:tc>
        <w:tc>
          <w:tcPr>
            <w:tcW w:w="3031" w:type="dxa"/>
            <w:gridSpan w:val="2"/>
            <w:tcBorders>
              <w:top w:val="single" w:sz="4" w:space="0" w:color="959595"/>
              <w:left w:val="single" w:sz="4" w:space="0" w:color="959595"/>
              <w:bottom w:val="nil"/>
              <w:right w:val="single" w:sz="4" w:space="0" w:color="959595"/>
            </w:tcBorders>
            <w:shd w:val="clear" w:color="auto" w:fill="auto"/>
            <w:hideMark/>
          </w:tcPr>
          <w:p w:rsidR="0052413D" w:rsidRPr="0052413D" w:rsidRDefault="0052413D" w:rsidP="0052413D">
            <w:pPr>
              <w:spacing w:after="0" w:line="240" w:lineRule="auto"/>
              <w:jc w:val="right"/>
              <w:rPr>
                <w:rFonts w:ascii="Calibri" w:eastAsia="Times New Roman" w:hAnsi="Calibri" w:cs="Times New Roman"/>
                <w:color w:val="000000"/>
                <w:sz w:val="18"/>
                <w:szCs w:val="18"/>
                <w:lang w:eastAsia="pl-PL"/>
              </w:rPr>
            </w:pPr>
            <w:r w:rsidRPr="0052413D">
              <w:rPr>
                <w:rFonts w:ascii="Calibri" w:eastAsia="Times New Roman" w:hAnsi="Calibri" w:cs="Times New Roman"/>
                <w:color w:val="000000"/>
                <w:sz w:val="18"/>
                <w:szCs w:val="18"/>
                <w:lang w:eastAsia="pl-PL"/>
              </w:rPr>
              <w:t>917</w:t>
            </w:r>
          </w:p>
        </w:tc>
      </w:tr>
      <w:tr w:rsidR="0052413D" w:rsidRPr="0052413D" w:rsidTr="00EF3982">
        <w:trPr>
          <w:gridAfter w:val="1"/>
          <w:wAfter w:w="18" w:type="dxa"/>
          <w:trHeight w:val="290"/>
        </w:trPr>
        <w:tc>
          <w:tcPr>
            <w:tcW w:w="51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5141</w:t>
            </w:r>
          </w:p>
        </w:tc>
        <w:tc>
          <w:tcPr>
            <w:tcW w:w="539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Fryzjerzy</w:t>
            </w:r>
          </w:p>
        </w:tc>
        <w:tc>
          <w:tcPr>
            <w:tcW w:w="3031" w:type="dxa"/>
            <w:gridSpan w:val="2"/>
            <w:tcBorders>
              <w:top w:val="single" w:sz="4" w:space="0" w:color="959595"/>
              <w:left w:val="single" w:sz="4" w:space="0" w:color="959595"/>
              <w:bottom w:val="nil"/>
              <w:right w:val="single" w:sz="4" w:space="0" w:color="959595"/>
            </w:tcBorders>
            <w:shd w:val="clear" w:color="auto" w:fill="auto"/>
            <w:hideMark/>
          </w:tcPr>
          <w:p w:rsidR="0052413D" w:rsidRPr="0052413D" w:rsidRDefault="0052413D" w:rsidP="0052413D">
            <w:pPr>
              <w:spacing w:after="0" w:line="240" w:lineRule="auto"/>
              <w:jc w:val="right"/>
              <w:rPr>
                <w:rFonts w:ascii="Calibri" w:eastAsia="Times New Roman" w:hAnsi="Calibri" w:cs="Times New Roman"/>
                <w:color w:val="000000"/>
                <w:sz w:val="18"/>
                <w:szCs w:val="18"/>
                <w:lang w:eastAsia="pl-PL"/>
              </w:rPr>
            </w:pPr>
            <w:r w:rsidRPr="0052413D">
              <w:rPr>
                <w:rFonts w:ascii="Calibri" w:eastAsia="Times New Roman" w:hAnsi="Calibri" w:cs="Times New Roman"/>
                <w:color w:val="000000"/>
                <w:sz w:val="18"/>
                <w:szCs w:val="18"/>
                <w:lang w:eastAsia="pl-PL"/>
              </w:rPr>
              <w:t>896</w:t>
            </w:r>
          </w:p>
        </w:tc>
      </w:tr>
      <w:tr w:rsidR="0052413D" w:rsidRPr="0052413D" w:rsidTr="00EF3982">
        <w:trPr>
          <w:gridAfter w:val="1"/>
          <w:wAfter w:w="18" w:type="dxa"/>
          <w:trHeight w:val="290"/>
        </w:trPr>
        <w:tc>
          <w:tcPr>
            <w:tcW w:w="51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4110</w:t>
            </w:r>
          </w:p>
        </w:tc>
        <w:tc>
          <w:tcPr>
            <w:tcW w:w="539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Pracownicy obsługi biurowej</w:t>
            </w:r>
          </w:p>
        </w:tc>
        <w:tc>
          <w:tcPr>
            <w:tcW w:w="3031" w:type="dxa"/>
            <w:gridSpan w:val="2"/>
            <w:tcBorders>
              <w:top w:val="single" w:sz="4" w:space="0" w:color="959595"/>
              <w:left w:val="single" w:sz="4" w:space="0" w:color="959595"/>
              <w:bottom w:val="nil"/>
              <w:right w:val="single" w:sz="4" w:space="0" w:color="959595"/>
            </w:tcBorders>
            <w:shd w:val="clear" w:color="auto" w:fill="auto"/>
            <w:hideMark/>
          </w:tcPr>
          <w:p w:rsidR="0052413D" w:rsidRPr="0052413D" w:rsidRDefault="0052413D" w:rsidP="0052413D">
            <w:pPr>
              <w:spacing w:after="0" w:line="240" w:lineRule="auto"/>
              <w:jc w:val="right"/>
              <w:rPr>
                <w:rFonts w:ascii="Calibri" w:eastAsia="Times New Roman" w:hAnsi="Calibri" w:cs="Times New Roman"/>
                <w:color w:val="000000"/>
                <w:sz w:val="18"/>
                <w:szCs w:val="18"/>
                <w:lang w:eastAsia="pl-PL"/>
              </w:rPr>
            </w:pPr>
            <w:r w:rsidRPr="0052413D">
              <w:rPr>
                <w:rFonts w:ascii="Calibri" w:eastAsia="Times New Roman" w:hAnsi="Calibri" w:cs="Times New Roman"/>
                <w:color w:val="000000"/>
                <w:sz w:val="18"/>
                <w:szCs w:val="18"/>
                <w:lang w:eastAsia="pl-PL"/>
              </w:rPr>
              <w:t>843</w:t>
            </w:r>
          </w:p>
        </w:tc>
      </w:tr>
      <w:tr w:rsidR="0052413D" w:rsidRPr="0052413D" w:rsidTr="00EF3982">
        <w:trPr>
          <w:gridAfter w:val="1"/>
          <w:wAfter w:w="18" w:type="dxa"/>
          <w:trHeight w:val="290"/>
        </w:trPr>
        <w:tc>
          <w:tcPr>
            <w:tcW w:w="51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7522</w:t>
            </w:r>
          </w:p>
        </w:tc>
        <w:tc>
          <w:tcPr>
            <w:tcW w:w="539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Stolarze meblowi i pokrewni</w:t>
            </w:r>
          </w:p>
        </w:tc>
        <w:tc>
          <w:tcPr>
            <w:tcW w:w="3031" w:type="dxa"/>
            <w:gridSpan w:val="2"/>
            <w:tcBorders>
              <w:top w:val="single" w:sz="4" w:space="0" w:color="959595"/>
              <w:left w:val="single" w:sz="4" w:space="0" w:color="959595"/>
              <w:bottom w:val="nil"/>
              <w:right w:val="single" w:sz="4" w:space="0" w:color="959595"/>
            </w:tcBorders>
            <w:shd w:val="clear" w:color="auto" w:fill="auto"/>
            <w:hideMark/>
          </w:tcPr>
          <w:p w:rsidR="0052413D" w:rsidRPr="0052413D" w:rsidRDefault="0052413D" w:rsidP="0052413D">
            <w:pPr>
              <w:spacing w:after="0" w:line="240" w:lineRule="auto"/>
              <w:jc w:val="right"/>
              <w:rPr>
                <w:rFonts w:ascii="Calibri" w:eastAsia="Times New Roman" w:hAnsi="Calibri" w:cs="Times New Roman"/>
                <w:color w:val="000000"/>
                <w:sz w:val="18"/>
                <w:szCs w:val="18"/>
                <w:lang w:eastAsia="pl-PL"/>
              </w:rPr>
            </w:pPr>
            <w:r w:rsidRPr="0052413D">
              <w:rPr>
                <w:rFonts w:ascii="Calibri" w:eastAsia="Times New Roman" w:hAnsi="Calibri" w:cs="Times New Roman"/>
                <w:color w:val="000000"/>
                <w:sz w:val="18"/>
                <w:szCs w:val="18"/>
                <w:lang w:eastAsia="pl-PL"/>
              </w:rPr>
              <w:t>835</w:t>
            </w:r>
          </w:p>
        </w:tc>
      </w:tr>
      <w:tr w:rsidR="0052413D" w:rsidRPr="0052413D" w:rsidTr="00EF3982">
        <w:trPr>
          <w:gridAfter w:val="1"/>
          <w:wAfter w:w="18" w:type="dxa"/>
          <w:trHeight w:val="290"/>
        </w:trPr>
        <w:tc>
          <w:tcPr>
            <w:tcW w:w="51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3314</w:t>
            </w:r>
          </w:p>
        </w:tc>
        <w:tc>
          <w:tcPr>
            <w:tcW w:w="539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Średni personel do spraw statystyki i dziedzin pokrewnych</w:t>
            </w:r>
          </w:p>
        </w:tc>
        <w:tc>
          <w:tcPr>
            <w:tcW w:w="3031" w:type="dxa"/>
            <w:gridSpan w:val="2"/>
            <w:tcBorders>
              <w:top w:val="single" w:sz="4" w:space="0" w:color="959595"/>
              <w:left w:val="single" w:sz="4" w:space="0" w:color="959595"/>
              <w:bottom w:val="nil"/>
              <w:right w:val="single" w:sz="4" w:space="0" w:color="959595"/>
            </w:tcBorders>
            <w:shd w:val="clear" w:color="auto" w:fill="auto"/>
            <w:hideMark/>
          </w:tcPr>
          <w:p w:rsidR="0052413D" w:rsidRPr="0052413D" w:rsidRDefault="0052413D" w:rsidP="0052413D">
            <w:pPr>
              <w:spacing w:after="0" w:line="240" w:lineRule="auto"/>
              <w:jc w:val="right"/>
              <w:rPr>
                <w:rFonts w:ascii="Calibri" w:eastAsia="Times New Roman" w:hAnsi="Calibri" w:cs="Times New Roman"/>
                <w:color w:val="000000"/>
                <w:sz w:val="18"/>
                <w:szCs w:val="18"/>
                <w:lang w:eastAsia="pl-PL"/>
              </w:rPr>
            </w:pPr>
            <w:r w:rsidRPr="0052413D">
              <w:rPr>
                <w:rFonts w:ascii="Calibri" w:eastAsia="Times New Roman" w:hAnsi="Calibri" w:cs="Times New Roman"/>
                <w:color w:val="000000"/>
                <w:sz w:val="18"/>
                <w:szCs w:val="18"/>
                <w:lang w:eastAsia="pl-PL"/>
              </w:rPr>
              <w:t>793</w:t>
            </w:r>
          </w:p>
        </w:tc>
      </w:tr>
      <w:tr w:rsidR="0052413D" w:rsidRPr="0052413D" w:rsidTr="00EF3982">
        <w:trPr>
          <w:gridAfter w:val="1"/>
          <w:wAfter w:w="18" w:type="dxa"/>
          <w:trHeight w:val="290"/>
        </w:trPr>
        <w:tc>
          <w:tcPr>
            <w:tcW w:w="51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9313</w:t>
            </w:r>
          </w:p>
        </w:tc>
        <w:tc>
          <w:tcPr>
            <w:tcW w:w="539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Robotnicy wykonujący prace proste w budownictwie ogólnym</w:t>
            </w:r>
          </w:p>
        </w:tc>
        <w:tc>
          <w:tcPr>
            <w:tcW w:w="3031" w:type="dxa"/>
            <w:gridSpan w:val="2"/>
            <w:tcBorders>
              <w:top w:val="single" w:sz="4" w:space="0" w:color="959595"/>
              <w:left w:val="single" w:sz="4" w:space="0" w:color="959595"/>
              <w:bottom w:val="nil"/>
              <w:right w:val="single" w:sz="4" w:space="0" w:color="959595"/>
            </w:tcBorders>
            <w:shd w:val="clear" w:color="auto" w:fill="auto"/>
            <w:hideMark/>
          </w:tcPr>
          <w:p w:rsidR="0052413D" w:rsidRPr="0052413D" w:rsidRDefault="0052413D" w:rsidP="0052413D">
            <w:pPr>
              <w:spacing w:after="0" w:line="240" w:lineRule="auto"/>
              <w:jc w:val="right"/>
              <w:rPr>
                <w:rFonts w:ascii="Calibri" w:eastAsia="Times New Roman" w:hAnsi="Calibri" w:cs="Times New Roman"/>
                <w:color w:val="000000"/>
                <w:sz w:val="18"/>
                <w:szCs w:val="18"/>
                <w:lang w:eastAsia="pl-PL"/>
              </w:rPr>
            </w:pPr>
            <w:r w:rsidRPr="0052413D">
              <w:rPr>
                <w:rFonts w:ascii="Calibri" w:eastAsia="Times New Roman" w:hAnsi="Calibri" w:cs="Times New Roman"/>
                <w:color w:val="000000"/>
                <w:sz w:val="18"/>
                <w:szCs w:val="18"/>
                <w:lang w:eastAsia="pl-PL"/>
              </w:rPr>
              <w:t>768</w:t>
            </w:r>
          </w:p>
        </w:tc>
      </w:tr>
      <w:tr w:rsidR="0052413D" w:rsidRPr="0052413D" w:rsidTr="00EF3982">
        <w:trPr>
          <w:gridAfter w:val="1"/>
          <w:wAfter w:w="18" w:type="dxa"/>
          <w:trHeight w:val="290"/>
        </w:trPr>
        <w:tc>
          <w:tcPr>
            <w:tcW w:w="51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9112</w:t>
            </w:r>
          </w:p>
        </w:tc>
        <w:tc>
          <w:tcPr>
            <w:tcW w:w="539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Pomoce i sprzątaczki biurowe, hotelowe i pokrewne</w:t>
            </w:r>
          </w:p>
        </w:tc>
        <w:tc>
          <w:tcPr>
            <w:tcW w:w="3031" w:type="dxa"/>
            <w:gridSpan w:val="2"/>
            <w:tcBorders>
              <w:top w:val="single" w:sz="4" w:space="0" w:color="959595"/>
              <w:left w:val="single" w:sz="4" w:space="0" w:color="959595"/>
              <w:bottom w:val="nil"/>
              <w:right w:val="single" w:sz="4" w:space="0" w:color="959595"/>
            </w:tcBorders>
            <w:shd w:val="clear" w:color="auto" w:fill="auto"/>
            <w:hideMark/>
          </w:tcPr>
          <w:p w:rsidR="0052413D" w:rsidRPr="0052413D" w:rsidRDefault="0052413D" w:rsidP="0052413D">
            <w:pPr>
              <w:spacing w:after="0" w:line="240" w:lineRule="auto"/>
              <w:jc w:val="right"/>
              <w:rPr>
                <w:rFonts w:ascii="Calibri" w:eastAsia="Times New Roman" w:hAnsi="Calibri" w:cs="Times New Roman"/>
                <w:color w:val="000000"/>
                <w:sz w:val="18"/>
                <w:szCs w:val="18"/>
                <w:lang w:eastAsia="pl-PL"/>
              </w:rPr>
            </w:pPr>
            <w:r w:rsidRPr="0052413D">
              <w:rPr>
                <w:rFonts w:ascii="Calibri" w:eastAsia="Times New Roman" w:hAnsi="Calibri" w:cs="Times New Roman"/>
                <w:color w:val="000000"/>
                <w:sz w:val="18"/>
                <w:szCs w:val="18"/>
                <w:lang w:eastAsia="pl-PL"/>
              </w:rPr>
              <w:t>752</w:t>
            </w:r>
          </w:p>
        </w:tc>
      </w:tr>
      <w:tr w:rsidR="0052413D" w:rsidRPr="0052413D" w:rsidTr="00EF3982">
        <w:trPr>
          <w:gridAfter w:val="1"/>
          <w:wAfter w:w="18" w:type="dxa"/>
          <w:trHeight w:val="290"/>
        </w:trPr>
        <w:tc>
          <w:tcPr>
            <w:tcW w:w="51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9329</w:t>
            </w:r>
          </w:p>
        </w:tc>
        <w:tc>
          <w:tcPr>
            <w:tcW w:w="539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Robotnicy wykonujący prace proste w przemyśle gdzie indziej niesklasyfikowani</w:t>
            </w:r>
          </w:p>
        </w:tc>
        <w:tc>
          <w:tcPr>
            <w:tcW w:w="3031" w:type="dxa"/>
            <w:gridSpan w:val="2"/>
            <w:tcBorders>
              <w:top w:val="single" w:sz="4" w:space="0" w:color="959595"/>
              <w:left w:val="single" w:sz="4" w:space="0" w:color="959595"/>
              <w:bottom w:val="nil"/>
              <w:right w:val="single" w:sz="4" w:space="0" w:color="959595"/>
            </w:tcBorders>
            <w:shd w:val="clear" w:color="auto" w:fill="auto"/>
            <w:hideMark/>
          </w:tcPr>
          <w:p w:rsidR="0052413D" w:rsidRPr="0052413D" w:rsidRDefault="0052413D" w:rsidP="0052413D">
            <w:pPr>
              <w:spacing w:after="0" w:line="240" w:lineRule="auto"/>
              <w:jc w:val="right"/>
              <w:rPr>
                <w:rFonts w:ascii="Calibri" w:eastAsia="Times New Roman" w:hAnsi="Calibri" w:cs="Times New Roman"/>
                <w:color w:val="000000"/>
                <w:sz w:val="18"/>
                <w:szCs w:val="18"/>
                <w:lang w:eastAsia="pl-PL"/>
              </w:rPr>
            </w:pPr>
            <w:r w:rsidRPr="0052413D">
              <w:rPr>
                <w:rFonts w:ascii="Calibri" w:eastAsia="Times New Roman" w:hAnsi="Calibri" w:cs="Times New Roman"/>
                <w:color w:val="000000"/>
                <w:sz w:val="18"/>
                <w:szCs w:val="18"/>
                <w:lang w:eastAsia="pl-PL"/>
              </w:rPr>
              <w:t>739</w:t>
            </w:r>
          </w:p>
        </w:tc>
      </w:tr>
      <w:tr w:rsidR="0052413D" w:rsidRPr="0052413D" w:rsidTr="00EF3982">
        <w:trPr>
          <w:gridAfter w:val="1"/>
          <w:wAfter w:w="18" w:type="dxa"/>
          <w:trHeight w:val="290"/>
        </w:trPr>
        <w:tc>
          <w:tcPr>
            <w:tcW w:w="51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4321</w:t>
            </w:r>
          </w:p>
        </w:tc>
        <w:tc>
          <w:tcPr>
            <w:tcW w:w="539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Magazynierzy i pokrewni</w:t>
            </w:r>
          </w:p>
        </w:tc>
        <w:tc>
          <w:tcPr>
            <w:tcW w:w="3031" w:type="dxa"/>
            <w:gridSpan w:val="2"/>
            <w:tcBorders>
              <w:top w:val="single" w:sz="4" w:space="0" w:color="959595"/>
              <w:left w:val="single" w:sz="4" w:space="0" w:color="959595"/>
              <w:bottom w:val="nil"/>
              <w:right w:val="single" w:sz="4" w:space="0" w:color="959595"/>
            </w:tcBorders>
            <w:shd w:val="clear" w:color="auto" w:fill="auto"/>
            <w:hideMark/>
          </w:tcPr>
          <w:p w:rsidR="0052413D" w:rsidRPr="0052413D" w:rsidRDefault="0052413D" w:rsidP="0052413D">
            <w:pPr>
              <w:spacing w:after="0" w:line="240" w:lineRule="auto"/>
              <w:jc w:val="right"/>
              <w:rPr>
                <w:rFonts w:ascii="Calibri" w:eastAsia="Times New Roman" w:hAnsi="Calibri" w:cs="Times New Roman"/>
                <w:color w:val="000000"/>
                <w:sz w:val="18"/>
                <w:szCs w:val="18"/>
                <w:lang w:eastAsia="pl-PL"/>
              </w:rPr>
            </w:pPr>
            <w:r w:rsidRPr="0052413D">
              <w:rPr>
                <w:rFonts w:ascii="Calibri" w:eastAsia="Times New Roman" w:hAnsi="Calibri" w:cs="Times New Roman"/>
                <w:color w:val="000000"/>
                <w:sz w:val="18"/>
                <w:szCs w:val="18"/>
                <w:lang w:eastAsia="pl-PL"/>
              </w:rPr>
              <w:t>647</w:t>
            </w:r>
          </w:p>
        </w:tc>
      </w:tr>
      <w:tr w:rsidR="0052413D" w:rsidRPr="0052413D" w:rsidTr="00EF3982">
        <w:trPr>
          <w:gridAfter w:val="1"/>
          <w:wAfter w:w="18" w:type="dxa"/>
          <w:trHeight w:val="290"/>
        </w:trPr>
        <w:tc>
          <w:tcPr>
            <w:tcW w:w="51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2631</w:t>
            </w:r>
          </w:p>
        </w:tc>
        <w:tc>
          <w:tcPr>
            <w:tcW w:w="539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Ekonomiści</w:t>
            </w:r>
          </w:p>
        </w:tc>
        <w:tc>
          <w:tcPr>
            <w:tcW w:w="3031" w:type="dxa"/>
            <w:gridSpan w:val="2"/>
            <w:tcBorders>
              <w:top w:val="single" w:sz="4" w:space="0" w:color="959595"/>
              <w:left w:val="single" w:sz="4" w:space="0" w:color="959595"/>
              <w:bottom w:val="nil"/>
              <w:right w:val="single" w:sz="4" w:space="0" w:color="959595"/>
            </w:tcBorders>
            <w:shd w:val="clear" w:color="auto" w:fill="auto"/>
            <w:hideMark/>
          </w:tcPr>
          <w:p w:rsidR="0052413D" w:rsidRPr="0052413D" w:rsidRDefault="0052413D" w:rsidP="0052413D">
            <w:pPr>
              <w:spacing w:after="0" w:line="240" w:lineRule="auto"/>
              <w:jc w:val="right"/>
              <w:rPr>
                <w:rFonts w:ascii="Calibri" w:eastAsia="Times New Roman" w:hAnsi="Calibri" w:cs="Times New Roman"/>
                <w:color w:val="000000"/>
                <w:sz w:val="18"/>
                <w:szCs w:val="18"/>
                <w:lang w:eastAsia="pl-PL"/>
              </w:rPr>
            </w:pPr>
            <w:r w:rsidRPr="0052413D">
              <w:rPr>
                <w:rFonts w:ascii="Calibri" w:eastAsia="Times New Roman" w:hAnsi="Calibri" w:cs="Times New Roman"/>
                <w:color w:val="000000"/>
                <w:sz w:val="18"/>
                <w:szCs w:val="18"/>
                <w:lang w:eastAsia="pl-PL"/>
              </w:rPr>
              <w:t>590</w:t>
            </w:r>
          </w:p>
        </w:tc>
      </w:tr>
      <w:tr w:rsidR="0052413D" w:rsidRPr="0052413D" w:rsidTr="00EF3982">
        <w:trPr>
          <w:gridAfter w:val="1"/>
          <w:wAfter w:w="18" w:type="dxa"/>
          <w:trHeight w:val="290"/>
        </w:trPr>
        <w:tc>
          <w:tcPr>
            <w:tcW w:w="51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9629</w:t>
            </w:r>
          </w:p>
        </w:tc>
        <w:tc>
          <w:tcPr>
            <w:tcW w:w="539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Pracownicy wykonujący prace proste gdzie indziej niesklasyfikowani</w:t>
            </w:r>
          </w:p>
        </w:tc>
        <w:tc>
          <w:tcPr>
            <w:tcW w:w="3031" w:type="dxa"/>
            <w:gridSpan w:val="2"/>
            <w:tcBorders>
              <w:top w:val="single" w:sz="4" w:space="0" w:color="959595"/>
              <w:left w:val="single" w:sz="4" w:space="0" w:color="959595"/>
              <w:bottom w:val="nil"/>
              <w:right w:val="single" w:sz="4" w:space="0" w:color="959595"/>
            </w:tcBorders>
            <w:shd w:val="clear" w:color="auto" w:fill="auto"/>
            <w:hideMark/>
          </w:tcPr>
          <w:p w:rsidR="0052413D" w:rsidRPr="0052413D" w:rsidRDefault="0052413D" w:rsidP="0052413D">
            <w:pPr>
              <w:spacing w:after="0" w:line="240" w:lineRule="auto"/>
              <w:jc w:val="right"/>
              <w:rPr>
                <w:rFonts w:ascii="Calibri" w:eastAsia="Times New Roman" w:hAnsi="Calibri" w:cs="Times New Roman"/>
                <w:color w:val="000000"/>
                <w:sz w:val="18"/>
                <w:szCs w:val="18"/>
                <w:lang w:eastAsia="pl-PL"/>
              </w:rPr>
            </w:pPr>
            <w:r w:rsidRPr="0052413D">
              <w:rPr>
                <w:rFonts w:ascii="Calibri" w:eastAsia="Times New Roman" w:hAnsi="Calibri" w:cs="Times New Roman"/>
                <w:color w:val="000000"/>
                <w:sz w:val="18"/>
                <w:szCs w:val="18"/>
                <w:lang w:eastAsia="pl-PL"/>
              </w:rPr>
              <w:t>578</w:t>
            </w:r>
          </w:p>
        </w:tc>
      </w:tr>
      <w:tr w:rsidR="0052413D" w:rsidRPr="0052413D" w:rsidTr="00EF3982">
        <w:trPr>
          <w:gridAfter w:val="1"/>
          <w:wAfter w:w="18" w:type="dxa"/>
          <w:trHeight w:val="290"/>
        </w:trPr>
        <w:tc>
          <w:tcPr>
            <w:tcW w:w="51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7223</w:t>
            </w:r>
          </w:p>
        </w:tc>
        <w:tc>
          <w:tcPr>
            <w:tcW w:w="539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Ustawiacze i operatorzy obrabiarek do metali i pokrewni</w:t>
            </w:r>
          </w:p>
        </w:tc>
        <w:tc>
          <w:tcPr>
            <w:tcW w:w="3031" w:type="dxa"/>
            <w:gridSpan w:val="2"/>
            <w:tcBorders>
              <w:top w:val="single" w:sz="4" w:space="0" w:color="959595"/>
              <w:left w:val="single" w:sz="4" w:space="0" w:color="959595"/>
              <w:bottom w:val="nil"/>
              <w:right w:val="single" w:sz="4" w:space="0" w:color="959595"/>
            </w:tcBorders>
            <w:shd w:val="clear" w:color="auto" w:fill="auto"/>
            <w:hideMark/>
          </w:tcPr>
          <w:p w:rsidR="0052413D" w:rsidRPr="0052413D" w:rsidRDefault="0052413D" w:rsidP="0052413D">
            <w:pPr>
              <w:spacing w:after="0" w:line="240" w:lineRule="auto"/>
              <w:jc w:val="right"/>
              <w:rPr>
                <w:rFonts w:ascii="Calibri" w:eastAsia="Times New Roman" w:hAnsi="Calibri" w:cs="Times New Roman"/>
                <w:color w:val="000000"/>
                <w:sz w:val="18"/>
                <w:szCs w:val="18"/>
                <w:lang w:eastAsia="pl-PL"/>
              </w:rPr>
            </w:pPr>
            <w:r w:rsidRPr="0052413D">
              <w:rPr>
                <w:rFonts w:ascii="Calibri" w:eastAsia="Times New Roman" w:hAnsi="Calibri" w:cs="Times New Roman"/>
                <w:color w:val="000000"/>
                <w:sz w:val="18"/>
                <w:szCs w:val="18"/>
                <w:lang w:eastAsia="pl-PL"/>
              </w:rPr>
              <w:t>577</w:t>
            </w:r>
          </w:p>
        </w:tc>
      </w:tr>
      <w:tr w:rsidR="0052413D" w:rsidRPr="0052413D" w:rsidTr="00EF3982">
        <w:trPr>
          <w:gridAfter w:val="1"/>
          <w:wAfter w:w="18" w:type="dxa"/>
          <w:trHeight w:val="290"/>
        </w:trPr>
        <w:tc>
          <w:tcPr>
            <w:tcW w:w="51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7531</w:t>
            </w:r>
          </w:p>
        </w:tc>
        <w:tc>
          <w:tcPr>
            <w:tcW w:w="5397" w:type="dxa"/>
            <w:tcBorders>
              <w:top w:val="single" w:sz="4" w:space="0" w:color="959595"/>
              <w:left w:val="single" w:sz="4" w:space="0" w:color="959595"/>
              <w:bottom w:val="nil"/>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Krawcy, kuśnierze, kapelusznicy i pokrewni</w:t>
            </w:r>
          </w:p>
        </w:tc>
        <w:tc>
          <w:tcPr>
            <w:tcW w:w="3031" w:type="dxa"/>
            <w:gridSpan w:val="2"/>
            <w:tcBorders>
              <w:top w:val="single" w:sz="4" w:space="0" w:color="959595"/>
              <w:left w:val="single" w:sz="4" w:space="0" w:color="959595"/>
              <w:bottom w:val="nil"/>
              <w:right w:val="single" w:sz="4" w:space="0" w:color="959595"/>
            </w:tcBorders>
            <w:shd w:val="clear" w:color="auto" w:fill="auto"/>
            <w:hideMark/>
          </w:tcPr>
          <w:p w:rsidR="0052413D" w:rsidRPr="0052413D" w:rsidRDefault="0052413D" w:rsidP="0052413D">
            <w:pPr>
              <w:spacing w:after="0" w:line="240" w:lineRule="auto"/>
              <w:jc w:val="right"/>
              <w:rPr>
                <w:rFonts w:ascii="Calibri" w:eastAsia="Times New Roman" w:hAnsi="Calibri" w:cs="Times New Roman"/>
                <w:color w:val="000000"/>
                <w:sz w:val="18"/>
                <w:szCs w:val="18"/>
                <w:lang w:eastAsia="pl-PL"/>
              </w:rPr>
            </w:pPr>
            <w:r w:rsidRPr="0052413D">
              <w:rPr>
                <w:rFonts w:ascii="Calibri" w:eastAsia="Times New Roman" w:hAnsi="Calibri" w:cs="Times New Roman"/>
                <w:color w:val="000000"/>
                <w:sz w:val="18"/>
                <w:szCs w:val="18"/>
                <w:lang w:eastAsia="pl-PL"/>
              </w:rPr>
              <w:t>536</w:t>
            </w:r>
          </w:p>
        </w:tc>
      </w:tr>
      <w:tr w:rsidR="0052413D" w:rsidRPr="0052413D" w:rsidTr="00EF3982">
        <w:trPr>
          <w:gridAfter w:val="1"/>
          <w:wAfter w:w="18" w:type="dxa"/>
          <w:trHeight w:val="290"/>
        </w:trPr>
        <w:tc>
          <w:tcPr>
            <w:tcW w:w="517" w:type="dxa"/>
            <w:tcBorders>
              <w:top w:val="single" w:sz="4" w:space="0" w:color="959595"/>
              <w:left w:val="single" w:sz="4" w:space="0" w:color="959595"/>
              <w:bottom w:val="single" w:sz="4" w:space="0" w:color="959595"/>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3115</w:t>
            </w:r>
          </w:p>
        </w:tc>
        <w:tc>
          <w:tcPr>
            <w:tcW w:w="5397" w:type="dxa"/>
            <w:tcBorders>
              <w:top w:val="single" w:sz="4" w:space="0" w:color="959595"/>
              <w:left w:val="single" w:sz="4" w:space="0" w:color="959595"/>
              <w:bottom w:val="single" w:sz="4" w:space="0" w:color="959595"/>
              <w:right w:val="nil"/>
            </w:tcBorders>
            <w:shd w:val="clear" w:color="auto" w:fill="auto"/>
            <w:hideMark/>
          </w:tcPr>
          <w:p w:rsidR="0052413D" w:rsidRPr="0052413D" w:rsidRDefault="0052413D" w:rsidP="0052413D">
            <w:pPr>
              <w:spacing w:after="0" w:line="240" w:lineRule="auto"/>
              <w:rPr>
                <w:rFonts w:ascii="Calibri" w:eastAsia="Times New Roman" w:hAnsi="Calibri" w:cs="Times New Roman"/>
                <w:color w:val="000000"/>
                <w:sz w:val="16"/>
                <w:szCs w:val="16"/>
                <w:lang w:eastAsia="pl-PL"/>
              </w:rPr>
            </w:pPr>
            <w:r w:rsidRPr="0052413D">
              <w:rPr>
                <w:rFonts w:ascii="Calibri" w:eastAsia="Times New Roman" w:hAnsi="Calibri" w:cs="Times New Roman"/>
                <w:color w:val="000000"/>
                <w:sz w:val="16"/>
                <w:szCs w:val="16"/>
                <w:lang w:eastAsia="pl-PL"/>
              </w:rPr>
              <w:t>Technicy mechanicy</w:t>
            </w:r>
          </w:p>
        </w:tc>
        <w:tc>
          <w:tcPr>
            <w:tcW w:w="3031" w:type="dxa"/>
            <w:gridSpan w:val="2"/>
            <w:tcBorders>
              <w:top w:val="single" w:sz="4" w:space="0" w:color="959595"/>
              <w:left w:val="single" w:sz="4" w:space="0" w:color="959595"/>
              <w:bottom w:val="single" w:sz="4" w:space="0" w:color="959595"/>
              <w:right w:val="single" w:sz="4" w:space="0" w:color="959595"/>
            </w:tcBorders>
            <w:shd w:val="clear" w:color="auto" w:fill="auto"/>
            <w:hideMark/>
          </w:tcPr>
          <w:p w:rsidR="0052413D" w:rsidRPr="0052413D" w:rsidRDefault="0052413D" w:rsidP="0052413D">
            <w:pPr>
              <w:spacing w:after="0" w:line="240" w:lineRule="auto"/>
              <w:jc w:val="right"/>
              <w:rPr>
                <w:rFonts w:ascii="Calibri" w:eastAsia="Times New Roman" w:hAnsi="Calibri" w:cs="Times New Roman"/>
                <w:color w:val="000000"/>
                <w:sz w:val="18"/>
                <w:szCs w:val="18"/>
                <w:lang w:eastAsia="pl-PL"/>
              </w:rPr>
            </w:pPr>
            <w:r w:rsidRPr="0052413D">
              <w:rPr>
                <w:rFonts w:ascii="Calibri" w:eastAsia="Times New Roman" w:hAnsi="Calibri" w:cs="Times New Roman"/>
                <w:color w:val="000000"/>
                <w:sz w:val="18"/>
                <w:szCs w:val="18"/>
                <w:lang w:eastAsia="pl-PL"/>
              </w:rPr>
              <w:t>467</w:t>
            </w:r>
          </w:p>
        </w:tc>
      </w:tr>
    </w:tbl>
    <w:p w:rsidR="00DD2FE9" w:rsidRDefault="0018370E" w:rsidP="00970754">
      <w:pPr>
        <w:spacing w:after="0"/>
        <w:jc w:val="both"/>
        <w:rPr>
          <w:sz w:val="24"/>
          <w:lang w:eastAsia="pl-PL"/>
        </w:rPr>
      </w:pPr>
      <w:r>
        <w:rPr>
          <w:sz w:val="24"/>
          <w:lang w:eastAsia="pl-PL"/>
        </w:rPr>
        <w:t xml:space="preserve"> </w:t>
      </w:r>
    </w:p>
    <w:p w:rsidR="008C1B61" w:rsidRDefault="008C1B61" w:rsidP="00C50D8E">
      <w:pPr>
        <w:ind w:left="4" w:firstLine="704"/>
        <w:jc w:val="both"/>
        <w:rPr>
          <w:sz w:val="24"/>
          <w:szCs w:val="24"/>
        </w:rPr>
      </w:pPr>
    </w:p>
    <w:p w:rsidR="00DD2FE9" w:rsidRPr="00C50D8E" w:rsidRDefault="00220C93" w:rsidP="00C50D8E">
      <w:pPr>
        <w:ind w:left="4" w:firstLine="704"/>
        <w:jc w:val="both"/>
        <w:rPr>
          <w:sz w:val="24"/>
          <w:szCs w:val="24"/>
        </w:rPr>
      </w:pPr>
      <w:r w:rsidRPr="00C50D8E">
        <w:rPr>
          <w:sz w:val="24"/>
          <w:szCs w:val="24"/>
        </w:rPr>
        <w:t xml:space="preserve">Wskaźnik długotrwałego bezrobocia </w:t>
      </w:r>
      <w:r w:rsidR="00281D97" w:rsidRPr="00C50D8E">
        <w:rPr>
          <w:sz w:val="24"/>
          <w:szCs w:val="24"/>
        </w:rPr>
        <w:t>informu</w:t>
      </w:r>
      <w:r w:rsidR="009D40AD" w:rsidRPr="00C50D8E">
        <w:rPr>
          <w:sz w:val="24"/>
          <w:szCs w:val="24"/>
        </w:rPr>
        <w:t>je, jaki odsetek bezrobotnych w </w:t>
      </w:r>
      <w:r w:rsidR="00281D97" w:rsidRPr="00C50D8E">
        <w:rPr>
          <w:sz w:val="24"/>
          <w:szCs w:val="24"/>
        </w:rPr>
        <w:t xml:space="preserve">elementarnej grupie </w:t>
      </w:r>
      <w:r w:rsidRPr="00C50D8E">
        <w:rPr>
          <w:sz w:val="24"/>
          <w:szCs w:val="24"/>
        </w:rPr>
        <w:t xml:space="preserve">danego zawodu </w:t>
      </w:r>
      <w:r w:rsidR="00281D97" w:rsidRPr="00C50D8E">
        <w:rPr>
          <w:sz w:val="24"/>
          <w:szCs w:val="24"/>
        </w:rPr>
        <w:t xml:space="preserve"> stanowią długotrwale bezrobotni. Im większa wartość wskaźnika</w:t>
      </w:r>
      <w:r w:rsidR="008C2369" w:rsidRPr="00C50D8E">
        <w:rPr>
          <w:sz w:val="24"/>
          <w:szCs w:val="24"/>
        </w:rPr>
        <w:t>,</w:t>
      </w:r>
      <w:r w:rsidR="00281D97" w:rsidRPr="00C50D8E">
        <w:rPr>
          <w:sz w:val="24"/>
          <w:szCs w:val="24"/>
        </w:rPr>
        <w:t xml:space="preserve"> tym więcej osób jest długotrwale bezrobotnych w </w:t>
      </w:r>
      <w:r w:rsidRPr="00C50D8E">
        <w:rPr>
          <w:sz w:val="24"/>
          <w:szCs w:val="24"/>
        </w:rPr>
        <w:t xml:space="preserve">omawianej </w:t>
      </w:r>
      <w:r w:rsidR="00281D97" w:rsidRPr="00C50D8E">
        <w:rPr>
          <w:sz w:val="24"/>
          <w:szCs w:val="24"/>
        </w:rPr>
        <w:t xml:space="preserve">grupie </w:t>
      </w:r>
      <w:r w:rsidRPr="00C50D8E">
        <w:rPr>
          <w:sz w:val="24"/>
          <w:szCs w:val="24"/>
        </w:rPr>
        <w:t>elementarnej</w:t>
      </w:r>
      <w:r w:rsidR="00281D97" w:rsidRPr="00C50D8E">
        <w:rPr>
          <w:sz w:val="24"/>
          <w:szCs w:val="24"/>
        </w:rPr>
        <w:t>.</w:t>
      </w:r>
      <w:r w:rsidR="00C50D8E">
        <w:rPr>
          <w:sz w:val="24"/>
          <w:szCs w:val="24"/>
        </w:rPr>
        <w:t xml:space="preserve"> </w:t>
      </w:r>
      <w:r w:rsidRPr="00C50D8E">
        <w:rPr>
          <w:sz w:val="24"/>
          <w:szCs w:val="24"/>
        </w:rPr>
        <w:t>Wskaźnik p</w:t>
      </w:r>
      <w:r w:rsidR="00281D97" w:rsidRPr="00C50D8E">
        <w:rPr>
          <w:sz w:val="24"/>
          <w:szCs w:val="24"/>
        </w:rPr>
        <w:t>rzyjmuje wartości od 0% (sytuacja, w której długotrwale</w:t>
      </w:r>
      <w:r w:rsidR="008C2369" w:rsidRPr="00C50D8E">
        <w:rPr>
          <w:sz w:val="24"/>
          <w:szCs w:val="24"/>
        </w:rPr>
        <w:t xml:space="preserve"> bezrobotni</w:t>
      </w:r>
      <w:r w:rsidR="00281D97" w:rsidRPr="00C50D8E">
        <w:rPr>
          <w:sz w:val="24"/>
          <w:szCs w:val="24"/>
        </w:rPr>
        <w:t xml:space="preserve"> nie występują) do 100% (w przypadku, gdy każdy bezrobotny w elementarnej grupie zawodów jest długotrwale bezrobotnym).</w:t>
      </w:r>
    </w:p>
    <w:p w:rsidR="00281D97" w:rsidRDefault="00281D97" w:rsidP="00970754">
      <w:pPr>
        <w:spacing w:after="0"/>
        <w:jc w:val="both"/>
        <w:rPr>
          <w:sz w:val="24"/>
          <w:lang w:eastAsia="pl-PL"/>
        </w:rPr>
      </w:pPr>
    </w:p>
    <w:p w:rsidR="008C1B61" w:rsidRDefault="008C1B61" w:rsidP="00970754">
      <w:pPr>
        <w:spacing w:after="0"/>
        <w:jc w:val="both"/>
        <w:rPr>
          <w:sz w:val="24"/>
          <w:lang w:eastAsia="pl-PL"/>
        </w:rPr>
      </w:pPr>
    </w:p>
    <w:p w:rsidR="008C1B61" w:rsidRDefault="008C1B61" w:rsidP="00970754">
      <w:pPr>
        <w:spacing w:after="0"/>
        <w:jc w:val="both"/>
        <w:rPr>
          <w:sz w:val="24"/>
          <w:lang w:eastAsia="pl-PL"/>
        </w:rPr>
      </w:pPr>
    </w:p>
    <w:p w:rsidR="00871D1D" w:rsidRPr="00106DDF" w:rsidRDefault="004476C5" w:rsidP="00106DDF">
      <w:pPr>
        <w:spacing w:after="0" w:line="240" w:lineRule="auto"/>
        <w:jc w:val="both"/>
        <w:rPr>
          <w:rFonts w:ascii="Times New Roman" w:eastAsia="Times New Roman" w:hAnsi="Times New Roman" w:cs="Times New Roman"/>
          <w:b/>
          <w:i/>
          <w:color w:val="000000"/>
          <w:lang w:eastAsia="pl-PL"/>
        </w:rPr>
      </w:pPr>
      <w:r>
        <w:rPr>
          <w:rFonts w:ascii="Times New Roman" w:eastAsia="Times New Roman" w:hAnsi="Times New Roman" w:cs="Times New Roman"/>
          <w:b/>
          <w:i/>
          <w:color w:val="000000"/>
          <w:lang w:eastAsia="pl-PL"/>
        </w:rPr>
        <w:lastRenderedPageBreak/>
        <w:t>Tabela 8</w:t>
      </w:r>
      <w:r w:rsidR="00DD2FE9" w:rsidRPr="00106DDF">
        <w:rPr>
          <w:rFonts w:ascii="Times New Roman" w:eastAsia="Times New Roman" w:hAnsi="Times New Roman" w:cs="Times New Roman"/>
          <w:b/>
          <w:i/>
          <w:color w:val="000000"/>
          <w:lang w:eastAsia="pl-PL"/>
        </w:rPr>
        <w:t xml:space="preserve">. Grupy zawodów, dla których wskaźnik długotrwałego </w:t>
      </w:r>
      <w:r w:rsidR="00106DDF" w:rsidRPr="00106DDF">
        <w:rPr>
          <w:rFonts w:ascii="Times New Roman" w:eastAsia="Times New Roman" w:hAnsi="Times New Roman" w:cs="Times New Roman"/>
          <w:b/>
          <w:i/>
          <w:color w:val="000000"/>
          <w:lang w:eastAsia="pl-PL"/>
        </w:rPr>
        <w:t>bezrobocia jest najwyższy w 2017</w:t>
      </w:r>
      <w:r w:rsidR="00EF3982">
        <w:rPr>
          <w:rFonts w:ascii="Times New Roman" w:eastAsia="Times New Roman" w:hAnsi="Times New Roman" w:cs="Times New Roman"/>
          <w:b/>
          <w:i/>
          <w:color w:val="000000"/>
          <w:lang w:eastAsia="pl-PL"/>
        </w:rPr>
        <w:t xml:space="preserve"> r.</w:t>
      </w:r>
    </w:p>
    <w:tbl>
      <w:tblPr>
        <w:tblW w:w="9418" w:type="dxa"/>
        <w:tblInd w:w="55" w:type="dxa"/>
        <w:tblCellMar>
          <w:left w:w="70" w:type="dxa"/>
          <w:right w:w="70" w:type="dxa"/>
        </w:tblCellMar>
        <w:tblLook w:val="04A0" w:firstRow="1" w:lastRow="0" w:firstColumn="1" w:lastColumn="0" w:noHBand="0" w:noVBand="1"/>
      </w:tblPr>
      <w:tblGrid>
        <w:gridCol w:w="537"/>
        <w:gridCol w:w="7120"/>
        <w:gridCol w:w="1761"/>
      </w:tblGrid>
      <w:tr w:rsidR="00DD2FE9" w:rsidRPr="00DD2FE9" w:rsidTr="00EF3982">
        <w:trPr>
          <w:trHeight w:val="26"/>
        </w:trPr>
        <w:tc>
          <w:tcPr>
            <w:tcW w:w="537" w:type="dxa"/>
            <w:tcBorders>
              <w:top w:val="single" w:sz="4" w:space="0" w:color="959595"/>
              <w:left w:val="single" w:sz="4" w:space="0" w:color="959595"/>
              <w:bottom w:val="nil"/>
              <w:right w:val="nil"/>
            </w:tcBorders>
            <w:shd w:val="clear" w:color="000000" w:fill="C5D9F1"/>
            <w:hideMark/>
          </w:tcPr>
          <w:p w:rsidR="00DD2FE9" w:rsidRPr="00DD2FE9" w:rsidRDefault="00DD2FE9" w:rsidP="00DD2FE9">
            <w:pPr>
              <w:spacing w:after="0" w:line="240" w:lineRule="auto"/>
              <w:rPr>
                <w:rFonts w:ascii="Calibri" w:eastAsia="Times New Roman" w:hAnsi="Calibri" w:cs="Times New Roman"/>
                <w:b/>
                <w:bCs/>
                <w:color w:val="000000"/>
                <w:sz w:val="16"/>
                <w:szCs w:val="16"/>
                <w:lang w:eastAsia="pl-PL"/>
              </w:rPr>
            </w:pPr>
            <w:r w:rsidRPr="00DD2FE9">
              <w:rPr>
                <w:rFonts w:ascii="Calibri" w:eastAsia="Times New Roman" w:hAnsi="Calibri" w:cs="Times New Roman"/>
                <w:b/>
                <w:bCs/>
                <w:color w:val="000000"/>
                <w:sz w:val="16"/>
                <w:szCs w:val="16"/>
                <w:lang w:eastAsia="pl-PL"/>
              </w:rPr>
              <w:t>Kod</w:t>
            </w:r>
          </w:p>
        </w:tc>
        <w:tc>
          <w:tcPr>
            <w:tcW w:w="7120" w:type="dxa"/>
            <w:tcBorders>
              <w:top w:val="single" w:sz="4" w:space="0" w:color="959595"/>
              <w:left w:val="single" w:sz="4" w:space="0" w:color="959595"/>
              <w:bottom w:val="nil"/>
              <w:right w:val="nil"/>
            </w:tcBorders>
            <w:shd w:val="clear" w:color="000000" w:fill="C5D9F1"/>
            <w:hideMark/>
          </w:tcPr>
          <w:p w:rsidR="00DD2FE9" w:rsidRPr="00DD2FE9" w:rsidRDefault="00DD2FE9" w:rsidP="00DD2FE9">
            <w:pPr>
              <w:spacing w:after="0" w:line="240" w:lineRule="auto"/>
              <w:rPr>
                <w:rFonts w:ascii="Calibri" w:eastAsia="Times New Roman" w:hAnsi="Calibri" w:cs="Times New Roman"/>
                <w:b/>
                <w:bCs/>
                <w:color w:val="000000"/>
                <w:sz w:val="16"/>
                <w:szCs w:val="16"/>
                <w:lang w:eastAsia="pl-PL"/>
              </w:rPr>
            </w:pPr>
            <w:r w:rsidRPr="00DD2FE9">
              <w:rPr>
                <w:rFonts w:ascii="Calibri" w:eastAsia="Times New Roman" w:hAnsi="Calibri" w:cs="Times New Roman"/>
                <w:b/>
                <w:bCs/>
                <w:color w:val="000000"/>
                <w:sz w:val="16"/>
                <w:szCs w:val="16"/>
                <w:lang w:eastAsia="pl-PL"/>
              </w:rPr>
              <w:t>Elementarne grupy zawodów</w:t>
            </w:r>
          </w:p>
        </w:tc>
        <w:tc>
          <w:tcPr>
            <w:tcW w:w="1761" w:type="dxa"/>
            <w:tcBorders>
              <w:top w:val="single" w:sz="4" w:space="0" w:color="959595"/>
              <w:left w:val="single" w:sz="4" w:space="0" w:color="959595"/>
              <w:bottom w:val="nil"/>
              <w:right w:val="single" w:sz="4" w:space="0" w:color="959595"/>
            </w:tcBorders>
            <w:shd w:val="clear" w:color="000000" w:fill="C5D9F1"/>
            <w:hideMark/>
          </w:tcPr>
          <w:p w:rsidR="00DD2FE9" w:rsidRPr="00DD2FE9" w:rsidRDefault="00DD2FE9" w:rsidP="00DD2FE9">
            <w:pPr>
              <w:spacing w:after="0" w:line="240" w:lineRule="auto"/>
              <w:jc w:val="center"/>
              <w:rPr>
                <w:rFonts w:ascii="Calibri" w:eastAsia="Times New Roman" w:hAnsi="Calibri" w:cs="Times New Roman"/>
                <w:b/>
                <w:bCs/>
                <w:color w:val="000000"/>
                <w:sz w:val="16"/>
                <w:szCs w:val="16"/>
                <w:lang w:eastAsia="pl-PL"/>
              </w:rPr>
            </w:pPr>
            <w:r w:rsidRPr="00DD2FE9">
              <w:rPr>
                <w:rFonts w:ascii="Calibri" w:eastAsia="Times New Roman" w:hAnsi="Calibri" w:cs="Times New Roman"/>
                <w:b/>
                <w:bCs/>
                <w:color w:val="000000"/>
                <w:sz w:val="16"/>
                <w:szCs w:val="16"/>
                <w:lang w:eastAsia="pl-PL"/>
              </w:rPr>
              <w:t>Wskaźnik długotrwałego bezrobocia</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1223</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Kierownicy do spraw badań i rozwoju</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1431</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Kierownicy do spraw sportu, rekreacji i rozrywki</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2240</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Specjaliści do spraw ratownictwa medycznego</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2354</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Nauczyciele muzyki w placówkach pozaszkolnych</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2355</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Nauczyciele sztuki w placówkach pozaszkolnych</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2432</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Specjaliści do spraw public relations</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2611</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Adwokaci, radcy prawni i prokuratorzy</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2612</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Sędziowie</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3122</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Mistrzowie produkcji w przemyśle przetwórczym</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3123</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Mistrzowie produkcji w budownictwie</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3153</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Piloci statków powietrznych i personel pokrewny</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3230</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Praktykujący niekonwencjonalne lub komplementarne metody terapii</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3252</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Środowiskowi pracownicy ochrony zdrowia</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3253</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Optycy okularowi</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3357</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Funkcjonariusze służb specjalnych</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3513</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Operatorzy sieci i systemów komputerowych</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4313</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Pracownicy obsługi płacowej</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4414</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Technicy archiwiści i pokrewni</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6112</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Sadownicy</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6221</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Hodowcy ryb</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6320</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Hodowcy zwierząt pracujący na własne potrzeby</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7215</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Takielarze i monterzy konstrukcji linowych</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7232</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Mechanicy statków powietrznych i pokrewni</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7515</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Klasyfikatorzy żywności i pokrewni</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7543</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Klasyfikatorzy wyrobów przemysłowych</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7544</w:t>
            </w:r>
          </w:p>
        </w:tc>
        <w:tc>
          <w:tcPr>
            <w:tcW w:w="7120" w:type="dxa"/>
            <w:tcBorders>
              <w:top w:val="single" w:sz="4" w:space="0" w:color="959595"/>
              <w:left w:val="single" w:sz="4" w:space="0" w:color="959595"/>
              <w:bottom w:val="nil"/>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Robotnicy zwalczania szkodników i chwastów</w:t>
            </w:r>
          </w:p>
        </w:tc>
        <w:tc>
          <w:tcPr>
            <w:tcW w:w="1761" w:type="dxa"/>
            <w:tcBorders>
              <w:top w:val="single" w:sz="4" w:space="0" w:color="959595"/>
              <w:left w:val="single" w:sz="4" w:space="0" w:color="959595"/>
              <w:bottom w:val="nil"/>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single" w:sz="4" w:space="0" w:color="959595"/>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8122</w:t>
            </w:r>
          </w:p>
        </w:tc>
        <w:tc>
          <w:tcPr>
            <w:tcW w:w="7120" w:type="dxa"/>
            <w:tcBorders>
              <w:top w:val="single" w:sz="4" w:space="0" w:color="959595"/>
              <w:left w:val="single" w:sz="4" w:space="0" w:color="959595"/>
              <w:bottom w:val="single" w:sz="4" w:space="0" w:color="959595"/>
              <w:right w:val="nil"/>
            </w:tcBorders>
            <w:shd w:val="clear" w:color="auto" w:fill="auto"/>
            <w:hideMark/>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Operatorzy urządzeń do obróbki powierzchniowej metali i nakładania powłok</w:t>
            </w:r>
          </w:p>
        </w:tc>
        <w:tc>
          <w:tcPr>
            <w:tcW w:w="1761" w:type="dxa"/>
            <w:tcBorders>
              <w:top w:val="single" w:sz="4" w:space="0" w:color="959595"/>
              <w:left w:val="single" w:sz="4" w:space="0" w:color="959595"/>
              <w:bottom w:val="single" w:sz="4" w:space="0" w:color="959595"/>
              <w:right w:val="single" w:sz="4" w:space="0" w:color="959595"/>
            </w:tcBorders>
            <w:shd w:val="clear" w:color="auto" w:fill="auto"/>
            <w:hideMark/>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single" w:sz="4" w:space="0" w:color="959595"/>
              <w:right w:val="nil"/>
            </w:tcBorders>
            <w:shd w:val="clear" w:color="auto" w:fill="auto"/>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8152</w:t>
            </w:r>
          </w:p>
        </w:tc>
        <w:tc>
          <w:tcPr>
            <w:tcW w:w="7120" w:type="dxa"/>
            <w:tcBorders>
              <w:top w:val="single" w:sz="4" w:space="0" w:color="959595"/>
              <w:left w:val="single" w:sz="4" w:space="0" w:color="959595"/>
              <w:bottom w:val="single" w:sz="4" w:space="0" w:color="959595"/>
              <w:right w:val="nil"/>
            </w:tcBorders>
            <w:shd w:val="clear" w:color="auto" w:fill="auto"/>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Operatorzy maszyn tkackich i dziewiarskich</w:t>
            </w:r>
          </w:p>
        </w:tc>
        <w:tc>
          <w:tcPr>
            <w:tcW w:w="1761" w:type="dxa"/>
            <w:tcBorders>
              <w:top w:val="single" w:sz="4" w:space="0" w:color="959595"/>
              <w:left w:val="single" w:sz="4" w:space="0" w:color="959595"/>
              <w:bottom w:val="single" w:sz="4" w:space="0" w:color="959595"/>
              <w:right w:val="single" w:sz="4" w:space="0" w:color="959595"/>
            </w:tcBorders>
            <w:shd w:val="clear" w:color="auto" w:fill="auto"/>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single" w:sz="4" w:space="0" w:color="959595"/>
              <w:right w:val="nil"/>
            </w:tcBorders>
            <w:shd w:val="clear" w:color="auto" w:fill="auto"/>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8154</w:t>
            </w:r>
          </w:p>
        </w:tc>
        <w:tc>
          <w:tcPr>
            <w:tcW w:w="7120" w:type="dxa"/>
            <w:tcBorders>
              <w:top w:val="single" w:sz="4" w:space="0" w:color="959595"/>
              <w:left w:val="single" w:sz="4" w:space="0" w:color="959595"/>
              <w:bottom w:val="single" w:sz="4" w:space="0" w:color="959595"/>
              <w:right w:val="nil"/>
            </w:tcBorders>
            <w:shd w:val="clear" w:color="auto" w:fill="auto"/>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Operatorzy maszyn wykończalniczych wyrobów włókienniczych</w:t>
            </w:r>
          </w:p>
        </w:tc>
        <w:tc>
          <w:tcPr>
            <w:tcW w:w="1761" w:type="dxa"/>
            <w:tcBorders>
              <w:top w:val="single" w:sz="4" w:space="0" w:color="959595"/>
              <w:left w:val="single" w:sz="4" w:space="0" w:color="959595"/>
              <w:bottom w:val="single" w:sz="4" w:space="0" w:color="959595"/>
              <w:right w:val="single" w:sz="4" w:space="0" w:color="959595"/>
            </w:tcBorders>
            <w:shd w:val="clear" w:color="auto" w:fill="auto"/>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r w:rsidR="0052413D" w:rsidRPr="00DD2FE9" w:rsidTr="00EF3982">
        <w:trPr>
          <w:trHeight w:val="17"/>
        </w:trPr>
        <w:tc>
          <w:tcPr>
            <w:tcW w:w="537" w:type="dxa"/>
            <w:tcBorders>
              <w:top w:val="single" w:sz="4" w:space="0" w:color="959595"/>
              <w:left w:val="single" w:sz="4" w:space="0" w:color="959595"/>
              <w:bottom w:val="single" w:sz="4" w:space="0" w:color="959595"/>
              <w:right w:val="nil"/>
            </w:tcBorders>
            <w:shd w:val="clear" w:color="auto" w:fill="auto"/>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8155</w:t>
            </w:r>
          </w:p>
        </w:tc>
        <w:tc>
          <w:tcPr>
            <w:tcW w:w="7120" w:type="dxa"/>
            <w:tcBorders>
              <w:top w:val="single" w:sz="4" w:space="0" w:color="959595"/>
              <w:left w:val="single" w:sz="4" w:space="0" w:color="959595"/>
              <w:bottom w:val="single" w:sz="4" w:space="0" w:color="959595"/>
              <w:right w:val="nil"/>
            </w:tcBorders>
            <w:shd w:val="clear" w:color="auto" w:fill="auto"/>
          </w:tcPr>
          <w:p w:rsidR="0052413D" w:rsidRDefault="0052413D">
            <w:pPr>
              <w:autoSpaceDE w:val="0"/>
              <w:autoSpaceDN w:val="0"/>
              <w:adjustRightInd w:val="0"/>
              <w:spacing w:after="0" w:line="240" w:lineRule="auto"/>
              <w:rPr>
                <w:rFonts w:ascii="Calibri" w:hAnsi="Calibri" w:cs="Calibri"/>
                <w:color w:val="000000"/>
                <w:sz w:val="16"/>
                <w:szCs w:val="16"/>
              </w:rPr>
            </w:pPr>
            <w:r>
              <w:rPr>
                <w:rFonts w:ascii="Calibri" w:hAnsi="Calibri" w:cs="Calibri"/>
                <w:color w:val="000000"/>
                <w:sz w:val="16"/>
                <w:szCs w:val="16"/>
              </w:rPr>
              <w:t>Operatorzy maszyn do wyprawiania futer i skór</w:t>
            </w:r>
          </w:p>
        </w:tc>
        <w:tc>
          <w:tcPr>
            <w:tcW w:w="1761" w:type="dxa"/>
            <w:tcBorders>
              <w:top w:val="single" w:sz="4" w:space="0" w:color="959595"/>
              <w:left w:val="single" w:sz="4" w:space="0" w:color="959595"/>
              <w:bottom w:val="single" w:sz="4" w:space="0" w:color="959595"/>
              <w:right w:val="single" w:sz="4" w:space="0" w:color="959595"/>
            </w:tcBorders>
            <w:shd w:val="clear" w:color="auto" w:fill="auto"/>
          </w:tcPr>
          <w:p w:rsidR="0052413D" w:rsidRDefault="0052413D">
            <w:pPr>
              <w:autoSpaceDE w:val="0"/>
              <w:autoSpaceDN w:val="0"/>
              <w:adjustRightInd w:val="0"/>
              <w:spacing w:after="0" w:line="240" w:lineRule="auto"/>
              <w:jc w:val="right"/>
              <w:rPr>
                <w:rFonts w:ascii="Calibri" w:hAnsi="Calibri" w:cs="Calibri"/>
                <w:color w:val="000000"/>
                <w:sz w:val="18"/>
                <w:szCs w:val="18"/>
              </w:rPr>
            </w:pPr>
            <w:r>
              <w:rPr>
                <w:rFonts w:ascii="Calibri" w:hAnsi="Calibri" w:cs="Calibri"/>
                <w:color w:val="000000"/>
                <w:sz w:val="18"/>
                <w:szCs w:val="18"/>
              </w:rPr>
              <w:t>100,00</w:t>
            </w:r>
          </w:p>
        </w:tc>
      </w:tr>
    </w:tbl>
    <w:p w:rsidR="00DD2FE9" w:rsidRDefault="00DD2FE9" w:rsidP="00970754">
      <w:pPr>
        <w:spacing w:after="0"/>
        <w:jc w:val="both"/>
        <w:rPr>
          <w:sz w:val="24"/>
          <w:lang w:eastAsia="pl-PL"/>
        </w:rPr>
      </w:pPr>
    </w:p>
    <w:p w:rsidR="00EF3982" w:rsidRPr="0067539D" w:rsidRDefault="004476C5" w:rsidP="0067539D">
      <w:pPr>
        <w:ind w:left="4" w:firstLine="704"/>
        <w:jc w:val="both"/>
        <w:rPr>
          <w:sz w:val="24"/>
          <w:szCs w:val="24"/>
        </w:rPr>
      </w:pPr>
      <w:r w:rsidRPr="0067539D">
        <w:rPr>
          <w:sz w:val="24"/>
          <w:szCs w:val="24"/>
        </w:rPr>
        <w:t>Jak wynika z tabeli 8</w:t>
      </w:r>
      <w:r w:rsidR="00220C93" w:rsidRPr="0067539D">
        <w:rPr>
          <w:sz w:val="24"/>
          <w:szCs w:val="24"/>
        </w:rPr>
        <w:t xml:space="preserve">, w przypadku 27 grup elementarnych wskaźnik przyjął wartość 100%. </w:t>
      </w:r>
      <w:r w:rsidR="0086702E" w:rsidRPr="0067539D">
        <w:rPr>
          <w:sz w:val="24"/>
          <w:szCs w:val="24"/>
        </w:rPr>
        <w:t>Cztery grupy</w:t>
      </w:r>
      <w:r w:rsidR="007F431D" w:rsidRPr="0067539D">
        <w:rPr>
          <w:sz w:val="24"/>
          <w:szCs w:val="24"/>
        </w:rPr>
        <w:t xml:space="preserve"> zawodów generujących długotrwałe bezrobocie:</w:t>
      </w:r>
      <w:r w:rsidR="0086702E" w:rsidRPr="0067539D">
        <w:rPr>
          <w:sz w:val="24"/>
          <w:szCs w:val="24"/>
        </w:rPr>
        <w:t xml:space="preserve"> Praktykujący niekonwencjonalne lub komplementarne metody terapii, hodowcy ryb, hodowcy zwierząt oraz mechanicy statków powietrznych powielają się kolejny rok</w:t>
      </w:r>
      <w:r w:rsidR="000B7FD6" w:rsidRPr="0067539D">
        <w:rPr>
          <w:sz w:val="24"/>
          <w:szCs w:val="24"/>
        </w:rPr>
        <w:t xml:space="preserve"> a pozostałe są nowymi grupami.</w:t>
      </w:r>
      <w:r w:rsidR="0067539D">
        <w:rPr>
          <w:sz w:val="24"/>
          <w:szCs w:val="24"/>
        </w:rPr>
        <w:t xml:space="preserve"> Wśród powyższych grup zawodów, napływ osób bezrobotnych oscylował                  w granicach (od 0 do 10), natomiast stan osób bezrobotnych na koniec 2017 roku (od 1 do 8), a w 73% przeważała 1 osoba na koniec roku. Mimo iż wszystkie osoby w danej grupie stanowią długotrwale bezrobotni to ich ilość na koniec roku jest niewielka w porównaniu do ogółu.</w:t>
      </w:r>
    </w:p>
    <w:p w:rsidR="00F83865" w:rsidRPr="0067539D" w:rsidRDefault="00F83865" w:rsidP="0067539D">
      <w:pPr>
        <w:ind w:left="4" w:firstLine="704"/>
        <w:jc w:val="both"/>
        <w:rPr>
          <w:sz w:val="24"/>
          <w:szCs w:val="24"/>
        </w:rPr>
      </w:pPr>
      <w:r w:rsidRPr="0067539D">
        <w:rPr>
          <w:sz w:val="24"/>
          <w:szCs w:val="24"/>
        </w:rPr>
        <w:t>Wskaźnik płynności bezrobotnych wskazuje na kierunek i natężenie ruchu bezrobotnych. Wskaźnik ten to iloraz odpływu</w:t>
      </w:r>
      <w:r w:rsidR="006239CB" w:rsidRPr="0067539D">
        <w:rPr>
          <w:sz w:val="24"/>
          <w:szCs w:val="24"/>
        </w:rPr>
        <w:t xml:space="preserve"> i napływu bezrobotnych w </w:t>
      </w:r>
      <w:r w:rsidRPr="0067539D">
        <w:rPr>
          <w:sz w:val="24"/>
          <w:szCs w:val="24"/>
        </w:rPr>
        <w:t xml:space="preserve">danej grupie </w:t>
      </w:r>
      <w:r w:rsidR="009D40AD" w:rsidRPr="0067539D">
        <w:rPr>
          <w:sz w:val="24"/>
          <w:szCs w:val="24"/>
        </w:rPr>
        <w:t>i w </w:t>
      </w:r>
      <w:r w:rsidRPr="0067539D">
        <w:rPr>
          <w:sz w:val="24"/>
          <w:szCs w:val="24"/>
        </w:rPr>
        <w:t>określonym czasie</w:t>
      </w:r>
      <w:r w:rsidR="006239CB" w:rsidRPr="0067539D">
        <w:rPr>
          <w:sz w:val="24"/>
          <w:szCs w:val="24"/>
        </w:rPr>
        <w:t>. Jeżeli wartość wskaźnika jest większa niż 1, oznacza to, że odpływ przewyższa napływ, a co za tym idzie bezrobocie w danym zawodzie spada.</w:t>
      </w:r>
    </w:p>
    <w:p w:rsidR="006239CB" w:rsidRDefault="006239CB" w:rsidP="00F83865">
      <w:pPr>
        <w:spacing w:after="0"/>
        <w:jc w:val="both"/>
        <w:rPr>
          <w:sz w:val="24"/>
          <w:lang w:eastAsia="pl-PL"/>
        </w:rPr>
      </w:pPr>
    </w:p>
    <w:p w:rsidR="008C1B61" w:rsidRDefault="008C1B61" w:rsidP="00BC1288">
      <w:pPr>
        <w:spacing w:after="0" w:line="240" w:lineRule="auto"/>
        <w:jc w:val="both"/>
        <w:rPr>
          <w:rFonts w:ascii="Times New Roman" w:eastAsia="Times New Roman" w:hAnsi="Times New Roman" w:cs="Times New Roman"/>
          <w:b/>
          <w:i/>
          <w:color w:val="000000"/>
          <w:lang w:eastAsia="pl-PL"/>
        </w:rPr>
      </w:pPr>
    </w:p>
    <w:p w:rsidR="006239CB" w:rsidRPr="00BC1288" w:rsidRDefault="004476C5" w:rsidP="00BC1288">
      <w:pPr>
        <w:spacing w:after="0" w:line="240" w:lineRule="auto"/>
        <w:jc w:val="both"/>
        <w:rPr>
          <w:rFonts w:ascii="Times New Roman" w:eastAsia="Times New Roman" w:hAnsi="Times New Roman" w:cs="Times New Roman"/>
          <w:b/>
          <w:i/>
          <w:color w:val="000000"/>
          <w:lang w:eastAsia="pl-PL"/>
        </w:rPr>
      </w:pPr>
      <w:r>
        <w:rPr>
          <w:rFonts w:ascii="Times New Roman" w:eastAsia="Times New Roman" w:hAnsi="Times New Roman" w:cs="Times New Roman"/>
          <w:b/>
          <w:i/>
          <w:color w:val="000000"/>
          <w:lang w:eastAsia="pl-PL"/>
        </w:rPr>
        <w:lastRenderedPageBreak/>
        <w:t>Tabela 9</w:t>
      </w:r>
      <w:r w:rsidR="006239CB" w:rsidRPr="00BC1288">
        <w:rPr>
          <w:rFonts w:ascii="Times New Roman" w:eastAsia="Times New Roman" w:hAnsi="Times New Roman" w:cs="Times New Roman"/>
          <w:b/>
          <w:i/>
          <w:color w:val="000000"/>
          <w:lang w:eastAsia="pl-PL"/>
        </w:rPr>
        <w:t>. Grupy zawodów, dla których wskaźnik płynności bezrobot</w:t>
      </w:r>
      <w:r w:rsidR="00BC1288">
        <w:rPr>
          <w:rFonts w:ascii="Times New Roman" w:eastAsia="Times New Roman" w:hAnsi="Times New Roman" w:cs="Times New Roman"/>
          <w:b/>
          <w:i/>
          <w:color w:val="000000"/>
          <w:lang w:eastAsia="pl-PL"/>
        </w:rPr>
        <w:t>nych jest najwyższy w 2017</w:t>
      </w:r>
      <w:r w:rsidR="0053552F" w:rsidRPr="00BC1288">
        <w:rPr>
          <w:rFonts w:ascii="Times New Roman" w:eastAsia="Times New Roman" w:hAnsi="Times New Roman" w:cs="Times New Roman"/>
          <w:b/>
          <w:i/>
          <w:color w:val="000000"/>
          <w:lang w:eastAsia="pl-PL"/>
        </w:rPr>
        <w:t xml:space="preserve"> roku</w:t>
      </w:r>
    </w:p>
    <w:tbl>
      <w:tblPr>
        <w:tblW w:w="9200" w:type="dxa"/>
        <w:tblInd w:w="55" w:type="dxa"/>
        <w:tblCellMar>
          <w:left w:w="70" w:type="dxa"/>
          <w:right w:w="70" w:type="dxa"/>
        </w:tblCellMar>
        <w:tblLook w:val="04A0" w:firstRow="1" w:lastRow="0" w:firstColumn="1" w:lastColumn="0" w:noHBand="0" w:noVBand="1"/>
      </w:tblPr>
      <w:tblGrid>
        <w:gridCol w:w="560"/>
        <w:gridCol w:w="5760"/>
        <w:gridCol w:w="2880"/>
      </w:tblGrid>
      <w:tr w:rsidR="006239CB" w:rsidRPr="006239CB" w:rsidTr="006239CB">
        <w:trPr>
          <w:trHeight w:val="300"/>
        </w:trPr>
        <w:tc>
          <w:tcPr>
            <w:tcW w:w="560" w:type="dxa"/>
            <w:tcBorders>
              <w:top w:val="single" w:sz="4" w:space="0" w:color="959595"/>
              <w:left w:val="single" w:sz="4" w:space="0" w:color="959595"/>
              <w:bottom w:val="nil"/>
              <w:right w:val="nil"/>
            </w:tcBorders>
            <w:shd w:val="clear" w:color="000000" w:fill="C5D9F1"/>
            <w:hideMark/>
          </w:tcPr>
          <w:p w:rsidR="006239CB" w:rsidRPr="006239CB" w:rsidRDefault="006239CB" w:rsidP="006239CB">
            <w:pPr>
              <w:spacing w:after="0" w:line="240" w:lineRule="auto"/>
              <w:rPr>
                <w:rFonts w:ascii="Calibri" w:eastAsia="Times New Roman" w:hAnsi="Calibri" w:cs="Times New Roman"/>
                <w:b/>
                <w:bCs/>
                <w:color w:val="000000"/>
                <w:sz w:val="16"/>
                <w:szCs w:val="16"/>
                <w:lang w:eastAsia="pl-PL"/>
              </w:rPr>
            </w:pPr>
            <w:r w:rsidRPr="006239CB">
              <w:rPr>
                <w:rFonts w:ascii="Calibri" w:eastAsia="Times New Roman" w:hAnsi="Calibri" w:cs="Times New Roman"/>
                <w:b/>
                <w:bCs/>
                <w:color w:val="000000"/>
                <w:sz w:val="16"/>
                <w:szCs w:val="16"/>
                <w:lang w:eastAsia="pl-PL"/>
              </w:rPr>
              <w:t>Kod</w:t>
            </w:r>
          </w:p>
        </w:tc>
        <w:tc>
          <w:tcPr>
            <w:tcW w:w="5760" w:type="dxa"/>
            <w:tcBorders>
              <w:top w:val="single" w:sz="4" w:space="0" w:color="959595"/>
              <w:left w:val="single" w:sz="4" w:space="0" w:color="959595"/>
              <w:bottom w:val="nil"/>
              <w:right w:val="nil"/>
            </w:tcBorders>
            <w:shd w:val="clear" w:color="000000" w:fill="C5D9F1"/>
            <w:hideMark/>
          </w:tcPr>
          <w:p w:rsidR="006239CB" w:rsidRPr="006239CB" w:rsidRDefault="006239CB" w:rsidP="006239CB">
            <w:pPr>
              <w:spacing w:after="0" w:line="240" w:lineRule="auto"/>
              <w:rPr>
                <w:rFonts w:ascii="Calibri" w:eastAsia="Times New Roman" w:hAnsi="Calibri" w:cs="Times New Roman"/>
                <w:b/>
                <w:bCs/>
                <w:color w:val="000000"/>
                <w:sz w:val="16"/>
                <w:szCs w:val="16"/>
                <w:lang w:eastAsia="pl-PL"/>
              </w:rPr>
            </w:pPr>
            <w:r w:rsidRPr="006239CB">
              <w:rPr>
                <w:rFonts w:ascii="Calibri" w:eastAsia="Times New Roman" w:hAnsi="Calibri" w:cs="Times New Roman"/>
                <w:b/>
                <w:bCs/>
                <w:color w:val="000000"/>
                <w:sz w:val="16"/>
                <w:szCs w:val="16"/>
                <w:lang w:eastAsia="pl-PL"/>
              </w:rPr>
              <w:t>Elementarne grupy zawodów</w:t>
            </w:r>
          </w:p>
        </w:tc>
        <w:tc>
          <w:tcPr>
            <w:tcW w:w="2880" w:type="dxa"/>
            <w:tcBorders>
              <w:top w:val="single" w:sz="4" w:space="0" w:color="959595"/>
              <w:left w:val="single" w:sz="4" w:space="0" w:color="959595"/>
              <w:bottom w:val="nil"/>
              <w:right w:val="single" w:sz="4" w:space="0" w:color="959595"/>
            </w:tcBorders>
            <w:shd w:val="clear" w:color="000000" w:fill="C5D9F1"/>
            <w:hideMark/>
          </w:tcPr>
          <w:p w:rsidR="006239CB" w:rsidRPr="006239CB" w:rsidRDefault="006239CB" w:rsidP="006239CB">
            <w:pPr>
              <w:spacing w:after="0" w:line="240" w:lineRule="auto"/>
              <w:jc w:val="center"/>
              <w:rPr>
                <w:rFonts w:ascii="Calibri" w:eastAsia="Times New Roman" w:hAnsi="Calibri" w:cs="Times New Roman"/>
                <w:b/>
                <w:bCs/>
                <w:color w:val="000000"/>
                <w:sz w:val="16"/>
                <w:szCs w:val="16"/>
                <w:lang w:eastAsia="pl-PL"/>
              </w:rPr>
            </w:pPr>
            <w:r w:rsidRPr="006239CB">
              <w:rPr>
                <w:rFonts w:ascii="Calibri" w:eastAsia="Times New Roman" w:hAnsi="Calibri" w:cs="Times New Roman"/>
                <w:b/>
                <w:bCs/>
                <w:color w:val="000000"/>
                <w:sz w:val="16"/>
                <w:szCs w:val="16"/>
                <w:lang w:eastAsia="pl-PL"/>
              </w:rPr>
              <w:t>Wskaźnik płynności bezrobotnych</w:t>
            </w:r>
          </w:p>
        </w:tc>
      </w:tr>
      <w:tr w:rsidR="0052413D" w:rsidRPr="0052413D" w:rsidTr="0052413D">
        <w:trPr>
          <w:trHeight w:val="300"/>
        </w:trPr>
        <w:tc>
          <w:tcPr>
            <w:tcW w:w="5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2212</w:t>
            </w:r>
          </w:p>
        </w:tc>
        <w:tc>
          <w:tcPr>
            <w:tcW w:w="57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Lekarze specjaliści (ze specjalizacją II stopnia lub tytułem specjalisty)</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52413D" w:rsidRPr="0052413D" w:rsidRDefault="0052413D" w:rsidP="0052413D">
            <w:pPr>
              <w:spacing w:after="0" w:line="240" w:lineRule="auto"/>
              <w:jc w:val="center"/>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14,00</w:t>
            </w:r>
          </w:p>
        </w:tc>
      </w:tr>
      <w:tr w:rsidR="0052413D" w:rsidRPr="0052413D" w:rsidTr="0052413D">
        <w:trPr>
          <w:trHeight w:val="300"/>
        </w:trPr>
        <w:tc>
          <w:tcPr>
            <w:tcW w:w="5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3153</w:t>
            </w:r>
          </w:p>
        </w:tc>
        <w:tc>
          <w:tcPr>
            <w:tcW w:w="57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Piloci statków powietrznych i personel pokrewny</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52413D" w:rsidRPr="0052413D" w:rsidRDefault="0052413D" w:rsidP="0052413D">
            <w:pPr>
              <w:spacing w:after="0" w:line="240" w:lineRule="auto"/>
              <w:jc w:val="center"/>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6,00</w:t>
            </w:r>
          </w:p>
        </w:tc>
      </w:tr>
      <w:tr w:rsidR="0052413D" w:rsidRPr="0052413D" w:rsidTr="0052413D">
        <w:trPr>
          <w:trHeight w:val="300"/>
        </w:trPr>
        <w:tc>
          <w:tcPr>
            <w:tcW w:w="5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3341</w:t>
            </w:r>
          </w:p>
        </w:tc>
        <w:tc>
          <w:tcPr>
            <w:tcW w:w="57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Kierownicy biura</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52413D" w:rsidRPr="0052413D" w:rsidRDefault="0052413D" w:rsidP="0052413D">
            <w:pPr>
              <w:spacing w:after="0" w:line="240" w:lineRule="auto"/>
              <w:jc w:val="center"/>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5,00</w:t>
            </w:r>
          </w:p>
        </w:tc>
      </w:tr>
      <w:tr w:rsidR="0052413D" w:rsidRPr="0052413D" w:rsidTr="0052413D">
        <w:trPr>
          <w:trHeight w:val="300"/>
        </w:trPr>
        <w:tc>
          <w:tcPr>
            <w:tcW w:w="5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4414</w:t>
            </w:r>
          </w:p>
        </w:tc>
        <w:tc>
          <w:tcPr>
            <w:tcW w:w="57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Technicy archiwiści i pokrewni</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52413D" w:rsidRPr="0052413D" w:rsidRDefault="0052413D" w:rsidP="0052413D">
            <w:pPr>
              <w:spacing w:after="0" w:line="240" w:lineRule="auto"/>
              <w:jc w:val="center"/>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4,00</w:t>
            </w:r>
          </w:p>
        </w:tc>
      </w:tr>
      <w:tr w:rsidR="0052413D" w:rsidRPr="0052413D" w:rsidTr="0052413D">
        <w:trPr>
          <w:trHeight w:val="300"/>
        </w:trPr>
        <w:tc>
          <w:tcPr>
            <w:tcW w:w="5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3357</w:t>
            </w:r>
          </w:p>
        </w:tc>
        <w:tc>
          <w:tcPr>
            <w:tcW w:w="57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Funkcjonariusze służb specjalnych</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52413D" w:rsidRPr="0052413D" w:rsidRDefault="0052413D" w:rsidP="0052413D">
            <w:pPr>
              <w:spacing w:after="0" w:line="240" w:lineRule="auto"/>
              <w:jc w:val="center"/>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3,00</w:t>
            </w:r>
          </w:p>
        </w:tc>
      </w:tr>
      <w:tr w:rsidR="0052413D" w:rsidRPr="0052413D" w:rsidTr="0052413D">
        <w:trPr>
          <w:trHeight w:val="300"/>
        </w:trPr>
        <w:tc>
          <w:tcPr>
            <w:tcW w:w="5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4313</w:t>
            </w:r>
          </w:p>
        </w:tc>
        <w:tc>
          <w:tcPr>
            <w:tcW w:w="57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Pracownicy obsługi płacowej</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52413D" w:rsidRPr="0052413D" w:rsidRDefault="0052413D" w:rsidP="0052413D">
            <w:pPr>
              <w:spacing w:after="0" w:line="240" w:lineRule="auto"/>
              <w:jc w:val="center"/>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3,00</w:t>
            </w:r>
          </w:p>
        </w:tc>
      </w:tr>
      <w:tr w:rsidR="0052413D" w:rsidRPr="0052413D" w:rsidTr="0052413D">
        <w:trPr>
          <w:trHeight w:val="300"/>
        </w:trPr>
        <w:tc>
          <w:tcPr>
            <w:tcW w:w="5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1311</w:t>
            </w:r>
          </w:p>
        </w:tc>
        <w:tc>
          <w:tcPr>
            <w:tcW w:w="57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Kierownicy produkcji w rolnictwie i leśnictwie</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52413D" w:rsidRPr="0052413D" w:rsidRDefault="0052413D" w:rsidP="0052413D">
            <w:pPr>
              <w:spacing w:after="0" w:line="240" w:lineRule="auto"/>
              <w:jc w:val="center"/>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2,00</w:t>
            </w:r>
          </w:p>
        </w:tc>
      </w:tr>
      <w:tr w:rsidR="0052413D" w:rsidRPr="0052413D" w:rsidTr="0052413D">
        <w:trPr>
          <w:trHeight w:val="300"/>
        </w:trPr>
        <w:tc>
          <w:tcPr>
            <w:tcW w:w="5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4213</w:t>
            </w:r>
          </w:p>
        </w:tc>
        <w:tc>
          <w:tcPr>
            <w:tcW w:w="57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Pracownicy lombardów i instytucji pożyczkowych</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52413D" w:rsidRPr="0052413D" w:rsidRDefault="0052413D" w:rsidP="0052413D">
            <w:pPr>
              <w:spacing w:after="0" w:line="240" w:lineRule="auto"/>
              <w:jc w:val="center"/>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2,00</w:t>
            </w:r>
          </w:p>
        </w:tc>
      </w:tr>
      <w:tr w:rsidR="0052413D" w:rsidRPr="0052413D" w:rsidTr="0052413D">
        <w:trPr>
          <w:trHeight w:val="300"/>
        </w:trPr>
        <w:tc>
          <w:tcPr>
            <w:tcW w:w="5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4322</w:t>
            </w:r>
          </w:p>
        </w:tc>
        <w:tc>
          <w:tcPr>
            <w:tcW w:w="57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Planiści produkcyjni</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52413D" w:rsidRPr="0052413D" w:rsidRDefault="0052413D" w:rsidP="0052413D">
            <w:pPr>
              <w:spacing w:after="0" w:line="240" w:lineRule="auto"/>
              <w:jc w:val="center"/>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2,00</w:t>
            </w:r>
          </w:p>
        </w:tc>
      </w:tr>
      <w:tr w:rsidR="0052413D" w:rsidRPr="0052413D" w:rsidTr="0052413D">
        <w:trPr>
          <w:trHeight w:val="300"/>
        </w:trPr>
        <w:tc>
          <w:tcPr>
            <w:tcW w:w="5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5211</w:t>
            </w:r>
          </w:p>
        </w:tc>
        <w:tc>
          <w:tcPr>
            <w:tcW w:w="57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Sprzedawcy na targowiskach i bazarach</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52413D" w:rsidRPr="0052413D" w:rsidRDefault="0052413D" w:rsidP="0052413D">
            <w:pPr>
              <w:spacing w:after="0" w:line="240" w:lineRule="auto"/>
              <w:jc w:val="center"/>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2,00</w:t>
            </w:r>
          </w:p>
        </w:tc>
      </w:tr>
      <w:tr w:rsidR="0052413D" w:rsidRPr="0052413D" w:rsidTr="0052413D">
        <w:trPr>
          <w:trHeight w:val="300"/>
        </w:trPr>
        <w:tc>
          <w:tcPr>
            <w:tcW w:w="5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6221</w:t>
            </w:r>
          </w:p>
        </w:tc>
        <w:tc>
          <w:tcPr>
            <w:tcW w:w="57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Hodowcy ryb</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52413D" w:rsidRPr="0052413D" w:rsidRDefault="0052413D" w:rsidP="0052413D">
            <w:pPr>
              <w:spacing w:after="0" w:line="240" w:lineRule="auto"/>
              <w:jc w:val="center"/>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2,00</w:t>
            </w:r>
          </w:p>
        </w:tc>
      </w:tr>
      <w:tr w:rsidR="0052413D" w:rsidRPr="0052413D" w:rsidTr="0052413D">
        <w:trPr>
          <w:trHeight w:val="300"/>
        </w:trPr>
        <w:tc>
          <w:tcPr>
            <w:tcW w:w="5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7234</w:t>
            </w:r>
          </w:p>
        </w:tc>
        <w:tc>
          <w:tcPr>
            <w:tcW w:w="57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Mechanicy rowerów i pokrewni</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52413D" w:rsidRPr="0052413D" w:rsidRDefault="0052413D" w:rsidP="0052413D">
            <w:pPr>
              <w:spacing w:after="0" w:line="240" w:lineRule="auto"/>
              <w:jc w:val="center"/>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2,00</w:t>
            </w:r>
          </w:p>
        </w:tc>
      </w:tr>
      <w:tr w:rsidR="0052413D" w:rsidRPr="0052413D" w:rsidTr="0052413D">
        <w:trPr>
          <w:trHeight w:val="300"/>
        </w:trPr>
        <w:tc>
          <w:tcPr>
            <w:tcW w:w="5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7543</w:t>
            </w:r>
          </w:p>
        </w:tc>
        <w:tc>
          <w:tcPr>
            <w:tcW w:w="57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Klasyfikatorzy wyrobów przemysłowych</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52413D" w:rsidRPr="0052413D" w:rsidRDefault="0052413D" w:rsidP="0052413D">
            <w:pPr>
              <w:spacing w:after="0" w:line="240" w:lineRule="auto"/>
              <w:jc w:val="center"/>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2,00</w:t>
            </w:r>
          </w:p>
        </w:tc>
      </w:tr>
      <w:tr w:rsidR="0052413D" w:rsidRPr="0052413D" w:rsidTr="0052413D">
        <w:trPr>
          <w:trHeight w:val="300"/>
        </w:trPr>
        <w:tc>
          <w:tcPr>
            <w:tcW w:w="5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9213</w:t>
            </w:r>
          </w:p>
        </w:tc>
        <w:tc>
          <w:tcPr>
            <w:tcW w:w="57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Robotnicy wykonujący prace proste przy uprawie roślin i hodowli zwierząt</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52413D" w:rsidRPr="0052413D" w:rsidRDefault="0052413D" w:rsidP="0052413D">
            <w:pPr>
              <w:spacing w:after="0" w:line="240" w:lineRule="auto"/>
              <w:jc w:val="center"/>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1,88</w:t>
            </w:r>
          </w:p>
        </w:tc>
      </w:tr>
      <w:tr w:rsidR="0052413D" w:rsidRPr="0052413D" w:rsidTr="0052413D">
        <w:trPr>
          <w:trHeight w:val="300"/>
        </w:trPr>
        <w:tc>
          <w:tcPr>
            <w:tcW w:w="5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7117</w:t>
            </w:r>
          </w:p>
        </w:tc>
        <w:tc>
          <w:tcPr>
            <w:tcW w:w="5760" w:type="dxa"/>
            <w:tcBorders>
              <w:top w:val="single" w:sz="4" w:space="0" w:color="959595"/>
              <w:left w:val="single" w:sz="4" w:space="0" w:color="959595"/>
              <w:bottom w:val="nil"/>
              <w:right w:val="nil"/>
            </w:tcBorders>
            <w:shd w:val="clear" w:color="auto" w:fill="FFFFFF" w:themeFill="background1"/>
            <w:hideMark/>
          </w:tcPr>
          <w:p w:rsidR="0052413D" w:rsidRPr="0052413D" w:rsidRDefault="0052413D" w:rsidP="0052413D">
            <w:pPr>
              <w:spacing w:after="0" w:line="240" w:lineRule="auto"/>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Monterzy budownictwa wodnego</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52413D" w:rsidRPr="0052413D" w:rsidRDefault="0052413D" w:rsidP="0052413D">
            <w:pPr>
              <w:spacing w:after="0" w:line="240" w:lineRule="auto"/>
              <w:jc w:val="center"/>
              <w:rPr>
                <w:rFonts w:ascii="Calibri" w:eastAsia="Times New Roman" w:hAnsi="Calibri" w:cs="Times New Roman"/>
                <w:bCs/>
                <w:color w:val="000000"/>
                <w:sz w:val="16"/>
                <w:szCs w:val="16"/>
                <w:lang w:eastAsia="pl-PL"/>
              </w:rPr>
            </w:pPr>
            <w:r w:rsidRPr="0052413D">
              <w:rPr>
                <w:rFonts w:ascii="Calibri" w:eastAsia="Times New Roman" w:hAnsi="Calibri" w:cs="Times New Roman"/>
                <w:bCs/>
                <w:color w:val="000000"/>
                <w:sz w:val="16"/>
                <w:szCs w:val="16"/>
                <w:lang w:eastAsia="pl-PL"/>
              </w:rPr>
              <w:t>1,80</w:t>
            </w:r>
          </w:p>
        </w:tc>
      </w:tr>
    </w:tbl>
    <w:p w:rsidR="006239CB" w:rsidRDefault="006239CB" w:rsidP="00F83865">
      <w:pPr>
        <w:spacing w:after="0"/>
        <w:jc w:val="both"/>
        <w:rPr>
          <w:sz w:val="24"/>
          <w:lang w:eastAsia="pl-PL"/>
        </w:rPr>
      </w:pPr>
    </w:p>
    <w:p w:rsidR="006239CB" w:rsidRPr="00752521" w:rsidRDefault="0053552F" w:rsidP="00752521">
      <w:pPr>
        <w:ind w:left="4" w:firstLine="704"/>
        <w:jc w:val="both"/>
        <w:rPr>
          <w:sz w:val="24"/>
          <w:szCs w:val="24"/>
        </w:rPr>
      </w:pPr>
      <w:r w:rsidRPr="00752521">
        <w:rPr>
          <w:sz w:val="24"/>
          <w:szCs w:val="24"/>
        </w:rPr>
        <w:t>Najwyższy wskaźn</w:t>
      </w:r>
      <w:r w:rsidR="00E358E7" w:rsidRPr="00752521">
        <w:rPr>
          <w:sz w:val="24"/>
          <w:szCs w:val="24"/>
        </w:rPr>
        <w:t>ik płynności bezrobotnych w 2017</w:t>
      </w:r>
      <w:r w:rsidRPr="00752521">
        <w:rPr>
          <w:sz w:val="24"/>
          <w:szCs w:val="24"/>
        </w:rPr>
        <w:t xml:space="preserve"> roku na Opolszczyźnie odnotowano w przypadku </w:t>
      </w:r>
      <w:r w:rsidR="00E358E7" w:rsidRPr="00752521">
        <w:rPr>
          <w:sz w:val="24"/>
          <w:szCs w:val="24"/>
        </w:rPr>
        <w:t>lekarzy specjalistów, pilotów statków powietrznych i kierowników biura</w:t>
      </w:r>
      <w:r w:rsidRPr="00752521">
        <w:rPr>
          <w:sz w:val="24"/>
          <w:szCs w:val="24"/>
        </w:rPr>
        <w:t>.</w:t>
      </w:r>
      <w:r w:rsidR="00E358E7" w:rsidRPr="00752521">
        <w:rPr>
          <w:sz w:val="24"/>
          <w:szCs w:val="24"/>
        </w:rPr>
        <w:t xml:space="preserve"> Porównując dane z rokiem ubiegłym</w:t>
      </w:r>
      <w:r w:rsidR="001316EC" w:rsidRPr="00752521">
        <w:rPr>
          <w:sz w:val="24"/>
          <w:szCs w:val="24"/>
        </w:rPr>
        <w:t>,</w:t>
      </w:r>
      <w:r w:rsidR="00E358E7" w:rsidRPr="00752521">
        <w:rPr>
          <w:sz w:val="24"/>
          <w:szCs w:val="24"/>
        </w:rPr>
        <w:t xml:space="preserve"> żaden zawód nie został powielony w tym rankingu.</w:t>
      </w:r>
      <w:r w:rsidR="000B7FD6" w:rsidRPr="00752521">
        <w:rPr>
          <w:sz w:val="24"/>
          <w:szCs w:val="24"/>
        </w:rPr>
        <w:t xml:space="preserve"> </w:t>
      </w:r>
      <w:r w:rsidRPr="00752521">
        <w:rPr>
          <w:sz w:val="24"/>
          <w:szCs w:val="24"/>
        </w:rPr>
        <w:t>Jeżeli omawiany wskaźnik przyjmuję wartość mniejszą od 1, oznacza to, że napływ przewyższa odpływ</w:t>
      </w:r>
      <w:r w:rsidR="001316EC" w:rsidRPr="00752521">
        <w:rPr>
          <w:sz w:val="24"/>
          <w:szCs w:val="24"/>
        </w:rPr>
        <w:t>,</w:t>
      </w:r>
      <w:r w:rsidRPr="00752521">
        <w:rPr>
          <w:sz w:val="24"/>
          <w:szCs w:val="24"/>
        </w:rPr>
        <w:t xml:space="preserve"> a co za tym idzie bezrobocie w danym zawodzie wzrasta.</w:t>
      </w:r>
    </w:p>
    <w:p w:rsidR="0053552F" w:rsidRDefault="0053552F" w:rsidP="00F83865">
      <w:pPr>
        <w:spacing w:after="0"/>
        <w:jc w:val="both"/>
        <w:rPr>
          <w:sz w:val="24"/>
          <w:lang w:eastAsia="pl-PL"/>
        </w:rPr>
      </w:pPr>
    </w:p>
    <w:p w:rsidR="0053552F" w:rsidRPr="00E96BB4" w:rsidRDefault="004476C5" w:rsidP="00E96BB4">
      <w:pPr>
        <w:spacing w:after="0" w:line="240" w:lineRule="auto"/>
        <w:jc w:val="both"/>
        <w:rPr>
          <w:rFonts w:ascii="Times New Roman" w:eastAsia="Times New Roman" w:hAnsi="Times New Roman" w:cs="Times New Roman"/>
          <w:b/>
          <w:i/>
          <w:color w:val="000000"/>
          <w:lang w:eastAsia="pl-PL"/>
        </w:rPr>
      </w:pPr>
      <w:r>
        <w:rPr>
          <w:rFonts w:ascii="Times New Roman" w:eastAsia="Times New Roman" w:hAnsi="Times New Roman" w:cs="Times New Roman"/>
          <w:b/>
          <w:i/>
          <w:color w:val="000000"/>
          <w:lang w:eastAsia="pl-PL"/>
        </w:rPr>
        <w:t>Tabela 10</w:t>
      </w:r>
      <w:r w:rsidR="0053552F" w:rsidRPr="00E96BB4">
        <w:rPr>
          <w:rFonts w:ascii="Times New Roman" w:eastAsia="Times New Roman" w:hAnsi="Times New Roman" w:cs="Times New Roman"/>
          <w:b/>
          <w:i/>
          <w:color w:val="000000"/>
          <w:lang w:eastAsia="pl-PL"/>
        </w:rPr>
        <w:t>. Grupy zawodów, dla których wskaźnik płynności bezr</w:t>
      </w:r>
      <w:r w:rsidR="00E96BB4">
        <w:rPr>
          <w:rFonts w:ascii="Times New Roman" w:eastAsia="Times New Roman" w:hAnsi="Times New Roman" w:cs="Times New Roman"/>
          <w:b/>
          <w:i/>
          <w:color w:val="000000"/>
          <w:lang w:eastAsia="pl-PL"/>
        </w:rPr>
        <w:t>obotnych jest najmniejszy w 2017 r.</w:t>
      </w:r>
    </w:p>
    <w:tbl>
      <w:tblPr>
        <w:tblW w:w="8240" w:type="dxa"/>
        <w:jc w:val="center"/>
        <w:tblInd w:w="55" w:type="dxa"/>
        <w:tblCellMar>
          <w:left w:w="70" w:type="dxa"/>
          <w:right w:w="70" w:type="dxa"/>
        </w:tblCellMar>
        <w:tblLook w:val="04A0" w:firstRow="1" w:lastRow="0" w:firstColumn="1" w:lastColumn="0" w:noHBand="0" w:noVBand="1"/>
      </w:tblPr>
      <w:tblGrid>
        <w:gridCol w:w="560"/>
        <w:gridCol w:w="4800"/>
        <w:gridCol w:w="2880"/>
      </w:tblGrid>
      <w:tr w:rsidR="0053552F" w:rsidRPr="0053552F" w:rsidTr="00B62291">
        <w:trPr>
          <w:trHeight w:val="300"/>
          <w:jc w:val="center"/>
        </w:trPr>
        <w:tc>
          <w:tcPr>
            <w:tcW w:w="560" w:type="dxa"/>
            <w:tcBorders>
              <w:top w:val="single" w:sz="4" w:space="0" w:color="959595"/>
              <w:left w:val="single" w:sz="4" w:space="0" w:color="959595"/>
              <w:bottom w:val="nil"/>
              <w:right w:val="nil"/>
            </w:tcBorders>
            <w:shd w:val="clear" w:color="000000" w:fill="C5D9F1"/>
            <w:hideMark/>
          </w:tcPr>
          <w:p w:rsidR="0053552F" w:rsidRPr="0053552F" w:rsidRDefault="0053552F" w:rsidP="0053552F">
            <w:pPr>
              <w:spacing w:after="0" w:line="240" w:lineRule="auto"/>
              <w:rPr>
                <w:rFonts w:ascii="Calibri" w:eastAsia="Times New Roman" w:hAnsi="Calibri" w:cs="Times New Roman"/>
                <w:b/>
                <w:bCs/>
                <w:color w:val="000000"/>
                <w:sz w:val="16"/>
                <w:szCs w:val="16"/>
                <w:lang w:eastAsia="pl-PL"/>
              </w:rPr>
            </w:pPr>
            <w:r w:rsidRPr="0053552F">
              <w:rPr>
                <w:rFonts w:ascii="Calibri" w:eastAsia="Times New Roman" w:hAnsi="Calibri" w:cs="Times New Roman"/>
                <w:b/>
                <w:bCs/>
                <w:color w:val="000000"/>
                <w:sz w:val="16"/>
                <w:szCs w:val="16"/>
                <w:lang w:eastAsia="pl-PL"/>
              </w:rPr>
              <w:t>Kod</w:t>
            </w:r>
          </w:p>
        </w:tc>
        <w:tc>
          <w:tcPr>
            <w:tcW w:w="4800" w:type="dxa"/>
            <w:tcBorders>
              <w:top w:val="single" w:sz="4" w:space="0" w:color="959595"/>
              <w:left w:val="single" w:sz="4" w:space="0" w:color="959595"/>
              <w:bottom w:val="nil"/>
              <w:right w:val="nil"/>
            </w:tcBorders>
            <w:shd w:val="clear" w:color="000000" w:fill="C5D9F1"/>
            <w:hideMark/>
          </w:tcPr>
          <w:p w:rsidR="0053552F" w:rsidRPr="0053552F" w:rsidRDefault="0053552F" w:rsidP="0053552F">
            <w:pPr>
              <w:spacing w:after="0" w:line="240" w:lineRule="auto"/>
              <w:rPr>
                <w:rFonts w:ascii="Calibri" w:eastAsia="Times New Roman" w:hAnsi="Calibri" w:cs="Times New Roman"/>
                <w:b/>
                <w:bCs/>
                <w:color w:val="000000"/>
                <w:sz w:val="16"/>
                <w:szCs w:val="16"/>
                <w:lang w:eastAsia="pl-PL"/>
              </w:rPr>
            </w:pPr>
            <w:r w:rsidRPr="0053552F">
              <w:rPr>
                <w:rFonts w:ascii="Calibri" w:eastAsia="Times New Roman" w:hAnsi="Calibri" w:cs="Times New Roman"/>
                <w:b/>
                <w:bCs/>
                <w:color w:val="000000"/>
                <w:sz w:val="16"/>
                <w:szCs w:val="16"/>
                <w:lang w:eastAsia="pl-PL"/>
              </w:rPr>
              <w:t>Elementarne grupy zawodów</w:t>
            </w:r>
          </w:p>
        </w:tc>
        <w:tc>
          <w:tcPr>
            <w:tcW w:w="2880" w:type="dxa"/>
            <w:tcBorders>
              <w:top w:val="single" w:sz="4" w:space="0" w:color="959595"/>
              <w:left w:val="single" w:sz="4" w:space="0" w:color="959595"/>
              <w:bottom w:val="nil"/>
              <w:right w:val="single" w:sz="4" w:space="0" w:color="959595"/>
            </w:tcBorders>
            <w:shd w:val="clear" w:color="000000" w:fill="C5D9F1"/>
            <w:hideMark/>
          </w:tcPr>
          <w:p w:rsidR="0053552F" w:rsidRPr="0053552F" w:rsidRDefault="0053552F" w:rsidP="0053552F">
            <w:pPr>
              <w:spacing w:after="0" w:line="240" w:lineRule="auto"/>
              <w:jc w:val="center"/>
              <w:rPr>
                <w:rFonts w:ascii="Calibri" w:eastAsia="Times New Roman" w:hAnsi="Calibri" w:cs="Times New Roman"/>
                <w:b/>
                <w:bCs/>
                <w:color w:val="000000"/>
                <w:sz w:val="16"/>
                <w:szCs w:val="16"/>
                <w:lang w:eastAsia="pl-PL"/>
              </w:rPr>
            </w:pPr>
            <w:r w:rsidRPr="0053552F">
              <w:rPr>
                <w:rFonts w:ascii="Calibri" w:eastAsia="Times New Roman" w:hAnsi="Calibri" w:cs="Times New Roman"/>
                <w:b/>
                <w:bCs/>
                <w:color w:val="000000"/>
                <w:sz w:val="16"/>
                <w:szCs w:val="16"/>
                <w:lang w:eastAsia="pl-PL"/>
              </w:rPr>
              <w:t>Wskaźnik płynności bezrobotnych</w:t>
            </w:r>
          </w:p>
        </w:tc>
      </w:tr>
      <w:tr w:rsidR="00FF2A26" w:rsidRPr="00FF2A26" w:rsidTr="00FF2A26">
        <w:trPr>
          <w:trHeight w:val="300"/>
          <w:jc w:val="center"/>
        </w:trPr>
        <w:tc>
          <w:tcPr>
            <w:tcW w:w="56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0210</w:t>
            </w:r>
          </w:p>
        </w:tc>
        <w:tc>
          <w:tcPr>
            <w:tcW w:w="480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Podoficerowie sił zbrojnych</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FF2A26" w:rsidRPr="00FF2A26" w:rsidRDefault="00FF2A26" w:rsidP="00FF2A26">
            <w:pPr>
              <w:spacing w:after="0" w:line="240" w:lineRule="auto"/>
              <w:jc w:val="center"/>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0,00</w:t>
            </w:r>
          </w:p>
        </w:tc>
      </w:tr>
      <w:tr w:rsidR="00FF2A26" w:rsidRPr="00FF2A26" w:rsidTr="00FF2A26">
        <w:trPr>
          <w:trHeight w:val="300"/>
          <w:jc w:val="center"/>
        </w:trPr>
        <w:tc>
          <w:tcPr>
            <w:tcW w:w="56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1111</w:t>
            </w:r>
          </w:p>
        </w:tc>
        <w:tc>
          <w:tcPr>
            <w:tcW w:w="480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Przedstawiciele władz publicznych</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FF2A26" w:rsidRPr="00FF2A26" w:rsidRDefault="00FF2A26" w:rsidP="00FF2A26">
            <w:pPr>
              <w:spacing w:after="0" w:line="240" w:lineRule="auto"/>
              <w:jc w:val="center"/>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0,00</w:t>
            </w:r>
          </w:p>
        </w:tc>
      </w:tr>
      <w:tr w:rsidR="00FF2A26" w:rsidRPr="00FF2A26" w:rsidTr="00FF2A26">
        <w:trPr>
          <w:trHeight w:val="300"/>
          <w:jc w:val="center"/>
        </w:trPr>
        <w:tc>
          <w:tcPr>
            <w:tcW w:w="56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2636</w:t>
            </w:r>
          </w:p>
        </w:tc>
        <w:tc>
          <w:tcPr>
            <w:tcW w:w="480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Duchowni i osoby konsekrowane</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FF2A26" w:rsidRPr="00FF2A26" w:rsidRDefault="00FF2A26" w:rsidP="00FF2A26">
            <w:pPr>
              <w:spacing w:after="0" w:line="240" w:lineRule="auto"/>
              <w:jc w:val="center"/>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0,00</w:t>
            </w:r>
          </w:p>
        </w:tc>
      </w:tr>
      <w:tr w:rsidR="00FF2A26" w:rsidRPr="00FF2A26" w:rsidTr="00FF2A26">
        <w:trPr>
          <w:trHeight w:val="300"/>
          <w:jc w:val="center"/>
        </w:trPr>
        <w:tc>
          <w:tcPr>
            <w:tcW w:w="56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3133</w:t>
            </w:r>
          </w:p>
        </w:tc>
        <w:tc>
          <w:tcPr>
            <w:tcW w:w="480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Kontrolerzy (sterowniczy) procesów w przemyśle chemicznym</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FF2A26" w:rsidRPr="00FF2A26" w:rsidRDefault="00FF2A26" w:rsidP="00FF2A26">
            <w:pPr>
              <w:spacing w:after="0" w:line="240" w:lineRule="auto"/>
              <w:jc w:val="center"/>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0,00</w:t>
            </w:r>
          </w:p>
        </w:tc>
      </w:tr>
      <w:tr w:rsidR="00FF2A26" w:rsidRPr="00FF2A26" w:rsidTr="00FF2A26">
        <w:trPr>
          <w:trHeight w:val="300"/>
          <w:jc w:val="center"/>
        </w:trPr>
        <w:tc>
          <w:tcPr>
            <w:tcW w:w="56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3352</w:t>
            </w:r>
          </w:p>
        </w:tc>
        <w:tc>
          <w:tcPr>
            <w:tcW w:w="480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Urzędnicy do spraw podatków</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FF2A26" w:rsidRPr="00FF2A26" w:rsidRDefault="00FF2A26" w:rsidP="00FF2A26">
            <w:pPr>
              <w:spacing w:after="0" w:line="240" w:lineRule="auto"/>
              <w:jc w:val="center"/>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0,00</w:t>
            </w:r>
          </w:p>
        </w:tc>
      </w:tr>
      <w:tr w:rsidR="00FF2A26" w:rsidRPr="00FF2A26" w:rsidTr="00FF2A26">
        <w:trPr>
          <w:trHeight w:val="300"/>
          <w:jc w:val="center"/>
        </w:trPr>
        <w:tc>
          <w:tcPr>
            <w:tcW w:w="56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1345</w:t>
            </w:r>
          </w:p>
        </w:tc>
        <w:tc>
          <w:tcPr>
            <w:tcW w:w="480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Kierownicy w instytucjach edukacyjnych</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FF2A26" w:rsidRPr="00FF2A26" w:rsidRDefault="00FF2A26" w:rsidP="00FF2A26">
            <w:pPr>
              <w:spacing w:after="0" w:line="240" w:lineRule="auto"/>
              <w:jc w:val="center"/>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0,33</w:t>
            </w:r>
          </w:p>
        </w:tc>
      </w:tr>
      <w:tr w:rsidR="00FF2A26" w:rsidRPr="00FF2A26" w:rsidTr="00FF2A26">
        <w:trPr>
          <w:trHeight w:val="300"/>
          <w:jc w:val="center"/>
        </w:trPr>
        <w:tc>
          <w:tcPr>
            <w:tcW w:w="56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2354</w:t>
            </w:r>
          </w:p>
        </w:tc>
        <w:tc>
          <w:tcPr>
            <w:tcW w:w="480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Nauczyciele muzyki w placówkach pozaszkolnych</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FF2A26" w:rsidRPr="00FF2A26" w:rsidRDefault="00FF2A26" w:rsidP="00FF2A26">
            <w:pPr>
              <w:spacing w:after="0" w:line="240" w:lineRule="auto"/>
              <w:jc w:val="center"/>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0,33</w:t>
            </w:r>
          </w:p>
        </w:tc>
      </w:tr>
      <w:tr w:rsidR="00FF2A26" w:rsidRPr="00FF2A26" w:rsidTr="00FF2A26">
        <w:trPr>
          <w:trHeight w:val="300"/>
          <w:jc w:val="center"/>
        </w:trPr>
        <w:tc>
          <w:tcPr>
            <w:tcW w:w="56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1411</w:t>
            </w:r>
          </w:p>
        </w:tc>
        <w:tc>
          <w:tcPr>
            <w:tcW w:w="480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Kierownicy w hotelarstwie</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FF2A26" w:rsidRPr="00FF2A26" w:rsidRDefault="00FF2A26" w:rsidP="00FF2A26">
            <w:pPr>
              <w:spacing w:after="0" w:line="240" w:lineRule="auto"/>
              <w:jc w:val="center"/>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0,50</w:t>
            </w:r>
          </w:p>
        </w:tc>
      </w:tr>
      <w:tr w:rsidR="00FF2A26" w:rsidRPr="00FF2A26" w:rsidTr="00FF2A26">
        <w:trPr>
          <w:trHeight w:val="300"/>
          <w:jc w:val="center"/>
        </w:trPr>
        <w:tc>
          <w:tcPr>
            <w:tcW w:w="56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2272</w:t>
            </w:r>
          </w:p>
        </w:tc>
        <w:tc>
          <w:tcPr>
            <w:tcW w:w="480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Diagności laboratoryjni specjaliści</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FF2A26" w:rsidRPr="00FF2A26" w:rsidRDefault="00FF2A26" w:rsidP="00FF2A26">
            <w:pPr>
              <w:spacing w:after="0" w:line="240" w:lineRule="auto"/>
              <w:jc w:val="center"/>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0,50</w:t>
            </w:r>
          </w:p>
        </w:tc>
      </w:tr>
      <w:tr w:rsidR="00FF2A26" w:rsidRPr="00FF2A26" w:rsidTr="00FF2A26">
        <w:trPr>
          <w:trHeight w:val="300"/>
          <w:jc w:val="center"/>
        </w:trPr>
        <w:tc>
          <w:tcPr>
            <w:tcW w:w="56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3311</w:t>
            </w:r>
          </w:p>
        </w:tc>
        <w:tc>
          <w:tcPr>
            <w:tcW w:w="480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Dealerzy i maklerzy aktywów finansowych</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FF2A26" w:rsidRPr="00FF2A26" w:rsidRDefault="00FF2A26" w:rsidP="00FF2A26">
            <w:pPr>
              <w:spacing w:after="0" w:line="240" w:lineRule="auto"/>
              <w:jc w:val="center"/>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0,50</w:t>
            </w:r>
          </w:p>
        </w:tc>
      </w:tr>
      <w:tr w:rsidR="00FF2A26" w:rsidRPr="00FF2A26" w:rsidTr="00FF2A26">
        <w:trPr>
          <w:trHeight w:val="300"/>
          <w:jc w:val="center"/>
        </w:trPr>
        <w:tc>
          <w:tcPr>
            <w:tcW w:w="56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9520</w:t>
            </w:r>
          </w:p>
        </w:tc>
        <w:tc>
          <w:tcPr>
            <w:tcW w:w="480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Uliczni sprzedawcy produktów (z wyłączeniem żywności o krótkim terminie przydatności do spożycia)</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FF2A26" w:rsidRPr="00FF2A26" w:rsidRDefault="00FF2A26" w:rsidP="00FF2A26">
            <w:pPr>
              <w:spacing w:after="0" w:line="240" w:lineRule="auto"/>
              <w:jc w:val="center"/>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0,50</w:t>
            </w:r>
          </w:p>
        </w:tc>
      </w:tr>
      <w:tr w:rsidR="00FF2A26" w:rsidRPr="00FF2A26" w:rsidTr="00FF2A26">
        <w:trPr>
          <w:trHeight w:val="300"/>
          <w:jc w:val="center"/>
        </w:trPr>
        <w:tc>
          <w:tcPr>
            <w:tcW w:w="56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2111</w:t>
            </w:r>
          </w:p>
        </w:tc>
        <w:tc>
          <w:tcPr>
            <w:tcW w:w="480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Fizycy i astronomowie</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FF2A26" w:rsidRPr="00FF2A26" w:rsidRDefault="00FF2A26" w:rsidP="00FF2A26">
            <w:pPr>
              <w:spacing w:after="0" w:line="240" w:lineRule="auto"/>
              <w:jc w:val="center"/>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0,57</w:t>
            </w:r>
          </w:p>
        </w:tc>
      </w:tr>
      <w:tr w:rsidR="00FF2A26" w:rsidRPr="00FF2A26" w:rsidTr="00FF2A26">
        <w:trPr>
          <w:trHeight w:val="300"/>
          <w:jc w:val="center"/>
        </w:trPr>
        <w:tc>
          <w:tcPr>
            <w:tcW w:w="56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4132</w:t>
            </w:r>
          </w:p>
        </w:tc>
        <w:tc>
          <w:tcPr>
            <w:tcW w:w="480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Operatorzy wprowadzania danych</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FF2A26" w:rsidRPr="00FF2A26" w:rsidRDefault="00FF2A26" w:rsidP="00FF2A26">
            <w:pPr>
              <w:spacing w:after="0" w:line="240" w:lineRule="auto"/>
              <w:jc w:val="center"/>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0,57</w:t>
            </w:r>
          </w:p>
        </w:tc>
      </w:tr>
      <w:tr w:rsidR="00FF2A26" w:rsidRPr="00FF2A26" w:rsidTr="00FF2A26">
        <w:trPr>
          <w:trHeight w:val="300"/>
          <w:jc w:val="center"/>
        </w:trPr>
        <w:tc>
          <w:tcPr>
            <w:tcW w:w="56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2424</w:t>
            </w:r>
          </w:p>
        </w:tc>
        <w:tc>
          <w:tcPr>
            <w:tcW w:w="480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Specjaliści do spraw szkoleń zawodowych i rozwoju kadr</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FF2A26" w:rsidRPr="00FF2A26" w:rsidRDefault="00FF2A26" w:rsidP="00FF2A26">
            <w:pPr>
              <w:spacing w:after="0" w:line="240" w:lineRule="auto"/>
              <w:jc w:val="center"/>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0,60</w:t>
            </w:r>
          </w:p>
        </w:tc>
      </w:tr>
      <w:tr w:rsidR="00FF2A26" w:rsidRPr="00FF2A26" w:rsidTr="00FF2A26">
        <w:trPr>
          <w:trHeight w:val="300"/>
          <w:jc w:val="center"/>
        </w:trPr>
        <w:tc>
          <w:tcPr>
            <w:tcW w:w="56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2511</w:t>
            </w:r>
          </w:p>
        </w:tc>
        <w:tc>
          <w:tcPr>
            <w:tcW w:w="4800" w:type="dxa"/>
            <w:tcBorders>
              <w:top w:val="single" w:sz="4" w:space="0" w:color="959595"/>
              <w:left w:val="single" w:sz="4" w:space="0" w:color="959595"/>
              <w:bottom w:val="nil"/>
              <w:right w:val="nil"/>
            </w:tcBorders>
            <w:shd w:val="clear" w:color="auto" w:fill="FFFFFF" w:themeFill="background1"/>
            <w:hideMark/>
          </w:tcPr>
          <w:p w:rsidR="00FF2A26" w:rsidRPr="00FF2A26" w:rsidRDefault="00FF2A26" w:rsidP="00FF2A26">
            <w:pPr>
              <w:spacing w:after="0" w:line="240" w:lineRule="auto"/>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Analitycy systemów komputerowych</w:t>
            </w:r>
          </w:p>
        </w:tc>
        <w:tc>
          <w:tcPr>
            <w:tcW w:w="2880" w:type="dxa"/>
            <w:tcBorders>
              <w:top w:val="single" w:sz="4" w:space="0" w:color="959595"/>
              <w:left w:val="single" w:sz="4" w:space="0" w:color="959595"/>
              <w:bottom w:val="nil"/>
              <w:right w:val="single" w:sz="4" w:space="0" w:color="959595"/>
            </w:tcBorders>
            <w:shd w:val="clear" w:color="auto" w:fill="FFFFFF" w:themeFill="background1"/>
            <w:hideMark/>
          </w:tcPr>
          <w:p w:rsidR="00FF2A26" w:rsidRPr="00FF2A26" w:rsidRDefault="00FF2A26" w:rsidP="00FF2A26">
            <w:pPr>
              <w:spacing w:after="0" w:line="240" w:lineRule="auto"/>
              <w:jc w:val="center"/>
              <w:rPr>
                <w:rFonts w:ascii="Calibri" w:eastAsia="Times New Roman" w:hAnsi="Calibri" w:cs="Times New Roman"/>
                <w:bCs/>
                <w:color w:val="000000"/>
                <w:sz w:val="16"/>
                <w:szCs w:val="16"/>
                <w:lang w:eastAsia="pl-PL"/>
              </w:rPr>
            </w:pPr>
            <w:r w:rsidRPr="00FF2A26">
              <w:rPr>
                <w:rFonts w:ascii="Calibri" w:eastAsia="Times New Roman" w:hAnsi="Calibri" w:cs="Times New Roman"/>
                <w:bCs/>
                <w:color w:val="000000"/>
                <w:sz w:val="16"/>
                <w:szCs w:val="16"/>
                <w:lang w:eastAsia="pl-PL"/>
              </w:rPr>
              <w:t>0,71</w:t>
            </w:r>
          </w:p>
        </w:tc>
      </w:tr>
    </w:tbl>
    <w:p w:rsidR="0053552F" w:rsidRPr="00FF2A26" w:rsidRDefault="0053552F" w:rsidP="00F83865">
      <w:pPr>
        <w:spacing w:after="0"/>
        <w:jc w:val="both"/>
        <w:rPr>
          <w:sz w:val="24"/>
          <w:lang w:eastAsia="pl-PL"/>
        </w:rPr>
      </w:pPr>
    </w:p>
    <w:p w:rsidR="00B47D77" w:rsidRPr="00752521" w:rsidRDefault="009112FA" w:rsidP="00752521">
      <w:pPr>
        <w:ind w:left="4" w:firstLine="704"/>
        <w:jc w:val="both"/>
        <w:rPr>
          <w:sz w:val="24"/>
          <w:szCs w:val="24"/>
        </w:rPr>
      </w:pPr>
      <w:r w:rsidRPr="00752521">
        <w:rPr>
          <w:sz w:val="24"/>
          <w:szCs w:val="24"/>
        </w:rPr>
        <w:lastRenderedPageBreak/>
        <w:t xml:space="preserve">W tabeli </w:t>
      </w:r>
      <w:r w:rsidR="004476C5" w:rsidRPr="00752521">
        <w:rPr>
          <w:sz w:val="24"/>
          <w:szCs w:val="24"/>
        </w:rPr>
        <w:t>10</w:t>
      </w:r>
      <w:r w:rsidR="00B47D77" w:rsidRPr="00752521">
        <w:rPr>
          <w:sz w:val="24"/>
          <w:szCs w:val="24"/>
        </w:rPr>
        <w:t xml:space="preserve"> przedstawiono elementarne grupy zawodów, gdzie wskaźnik płynności bezrobotnych przyjął naj</w:t>
      </w:r>
      <w:r w:rsidR="009A3A0A" w:rsidRPr="00752521">
        <w:rPr>
          <w:sz w:val="24"/>
          <w:szCs w:val="24"/>
        </w:rPr>
        <w:t>mniejsze wartości. W przypadku 5 grup: podoficerów sił zbrojnych, przedstawicieli władz publicznych, duchownych, kontrolerów i urzędników do spraw podatków</w:t>
      </w:r>
      <w:r w:rsidR="00B47D77" w:rsidRPr="00752521">
        <w:rPr>
          <w:sz w:val="24"/>
          <w:szCs w:val="24"/>
        </w:rPr>
        <w:t xml:space="preserve"> równa się 0. </w:t>
      </w:r>
      <w:r w:rsidR="009A3A0A" w:rsidRPr="00752521">
        <w:rPr>
          <w:sz w:val="24"/>
          <w:szCs w:val="24"/>
        </w:rPr>
        <w:t>W przypadku kontrolerów sytuacja nie uległa zmianie w porównaniu do poprzedniego roku</w:t>
      </w:r>
      <w:r w:rsidR="00B47D77" w:rsidRPr="00752521">
        <w:rPr>
          <w:sz w:val="24"/>
          <w:szCs w:val="24"/>
        </w:rPr>
        <w:t xml:space="preserve">. </w:t>
      </w:r>
    </w:p>
    <w:p w:rsidR="00FB2B46" w:rsidRPr="00752521" w:rsidRDefault="009112FA" w:rsidP="00752521">
      <w:pPr>
        <w:ind w:firstLine="708"/>
        <w:jc w:val="both"/>
        <w:rPr>
          <w:sz w:val="24"/>
          <w:szCs w:val="24"/>
        </w:rPr>
      </w:pPr>
      <w:r w:rsidRPr="00752521">
        <w:rPr>
          <w:sz w:val="24"/>
          <w:szCs w:val="24"/>
        </w:rPr>
        <w:t>Analizie podl</w:t>
      </w:r>
      <w:r w:rsidR="0063606B" w:rsidRPr="00752521">
        <w:rPr>
          <w:sz w:val="24"/>
          <w:szCs w:val="24"/>
        </w:rPr>
        <w:t xml:space="preserve">ega również zróżnicowanie struktury </w:t>
      </w:r>
      <w:r w:rsidR="009D40AD" w:rsidRPr="00752521">
        <w:rPr>
          <w:sz w:val="24"/>
          <w:szCs w:val="24"/>
        </w:rPr>
        <w:t>zarejestrowanych bezrobotnych w </w:t>
      </w:r>
      <w:r w:rsidRPr="00752521">
        <w:rPr>
          <w:sz w:val="24"/>
          <w:szCs w:val="24"/>
        </w:rPr>
        <w:t xml:space="preserve">powiatowych urzędach pracy </w:t>
      </w:r>
      <w:r w:rsidR="0063606B" w:rsidRPr="00752521">
        <w:rPr>
          <w:sz w:val="24"/>
          <w:szCs w:val="24"/>
        </w:rPr>
        <w:t>do</w:t>
      </w:r>
      <w:r w:rsidRPr="00752521">
        <w:rPr>
          <w:sz w:val="24"/>
          <w:szCs w:val="24"/>
        </w:rPr>
        <w:t xml:space="preserve"> struktur</w:t>
      </w:r>
      <w:r w:rsidR="0063606B" w:rsidRPr="00752521">
        <w:rPr>
          <w:sz w:val="24"/>
          <w:szCs w:val="24"/>
        </w:rPr>
        <w:t>y</w:t>
      </w:r>
      <w:r w:rsidRPr="00752521">
        <w:rPr>
          <w:sz w:val="24"/>
          <w:szCs w:val="24"/>
        </w:rPr>
        <w:t xml:space="preserve"> bezrobotnych wg BAEL</w:t>
      </w:r>
      <w:r w:rsidR="00FB2B46" w:rsidRPr="00752521">
        <w:rPr>
          <w:sz w:val="24"/>
          <w:szCs w:val="24"/>
        </w:rPr>
        <w:t>,</w:t>
      </w:r>
      <w:r w:rsidRPr="00752521">
        <w:rPr>
          <w:sz w:val="24"/>
          <w:szCs w:val="24"/>
        </w:rPr>
        <w:t xml:space="preserve"> wg wielkich grup zawodów. </w:t>
      </w:r>
      <w:r w:rsidR="00FB2B46" w:rsidRPr="00752521">
        <w:rPr>
          <w:sz w:val="24"/>
          <w:szCs w:val="24"/>
        </w:rPr>
        <w:t xml:space="preserve">Jeżeli w danej grupie zawodów wskaźnik </w:t>
      </w:r>
      <w:r w:rsidR="0097487B" w:rsidRPr="00752521">
        <w:rPr>
          <w:sz w:val="24"/>
          <w:szCs w:val="24"/>
        </w:rPr>
        <w:t>przyjmuje wartość większą niż 1</w:t>
      </w:r>
      <w:r w:rsidR="00FB2B46" w:rsidRPr="00752521">
        <w:rPr>
          <w:sz w:val="24"/>
          <w:szCs w:val="24"/>
        </w:rPr>
        <w:t xml:space="preserve"> oznacza to grupę</w:t>
      </w:r>
      <w:r w:rsidR="0097487B" w:rsidRPr="00752521">
        <w:rPr>
          <w:sz w:val="24"/>
          <w:szCs w:val="24"/>
        </w:rPr>
        <w:t>,</w:t>
      </w:r>
      <w:r w:rsidR="00FB2B46" w:rsidRPr="00752521">
        <w:rPr>
          <w:sz w:val="24"/>
          <w:szCs w:val="24"/>
        </w:rPr>
        <w:t xml:space="preserve"> w której bezrobotni w większości  rejestrują się w PUP, jeżeli zaś wskaźnik jest mniejszy niż 1 oznacza to grupę zawodów, w której bezrobotni w większości nie rejestrują się w PUP i nie szukają pracy za ich pośrednictwem.</w:t>
      </w:r>
    </w:p>
    <w:p w:rsidR="00D57D77" w:rsidRPr="00752521" w:rsidRDefault="006C5BD5" w:rsidP="00752521">
      <w:pPr>
        <w:ind w:left="4" w:firstLine="704"/>
        <w:jc w:val="both"/>
        <w:rPr>
          <w:sz w:val="24"/>
          <w:szCs w:val="24"/>
        </w:rPr>
      </w:pPr>
      <w:r w:rsidRPr="00752521">
        <w:rPr>
          <w:sz w:val="24"/>
          <w:szCs w:val="24"/>
        </w:rPr>
        <w:t>W 2017</w:t>
      </w:r>
      <w:r w:rsidR="009D40AD" w:rsidRPr="00752521">
        <w:rPr>
          <w:sz w:val="24"/>
          <w:szCs w:val="24"/>
        </w:rPr>
        <w:t xml:space="preserve"> roku grupami wyraźnie </w:t>
      </w:r>
      <w:proofErr w:type="spellStart"/>
      <w:r w:rsidR="009D40AD" w:rsidRPr="00752521">
        <w:rPr>
          <w:sz w:val="24"/>
          <w:szCs w:val="24"/>
        </w:rPr>
        <w:t>nadreprezentowanymi</w:t>
      </w:r>
      <w:proofErr w:type="spellEnd"/>
      <w:r w:rsidR="009D40AD" w:rsidRPr="00752521">
        <w:rPr>
          <w:sz w:val="24"/>
          <w:szCs w:val="24"/>
        </w:rPr>
        <w:t xml:space="preserve"> w rejestrach PUP byli </w:t>
      </w:r>
      <w:r w:rsidR="003D5F20" w:rsidRPr="00752521">
        <w:rPr>
          <w:sz w:val="24"/>
          <w:szCs w:val="24"/>
        </w:rPr>
        <w:t xml:space="preserve">pracownicy biurowi (1,44), pracownic usług i sprzedawcy (1,77), rolnicy, ogrodnicy, leśnicy </w:t>
      </w:r>
      <w:r w:rsidR="00752521">
        <w:rPr>
          <w:sz w:val="24"/>
          <w:szCs w:val="24"/>
        </w:rPr>
        <w:t xml:space="preserve">     </w:t>
      </w:r>
      <w:r w:rsidR="003D5F20" w:rsidRPr="00752521">
        <w:rPr>
          <w:sz w:val="24"/>
          <w:szCs w:val="24"/>
        </w:rPr>
        <w:t>i rybacy (2,79), robotnicy przemysłowi i rzemieślnicy (1,07) or</w:t>
      </w:r>
      <w:r w:rsidR="00752521">
        <w:rPr>
          <w:sz w:val="24"/>
          <w:szCs w:val="24"/>
        </w:rPr>
        <w:t xml:space="preserve">az operatorzy i monterzy maszyn </w:t>
      </w:r>
      <w:r w:rsidR="003D5F20" w:rsidRPr="00752521">
        <w:rPr>
          <w:sz w:val="24"/>
          <w:szCs w:val="24"/>
        </w:rPr>
        <w:t>i urządzeń (1,13)</w:t>
      </w:r>
      <w:r w:rsidR="009D40AD" w:rsidRPr="00752521">
        <w:rPr>
          <w:sz w:val="24"/>
          <w:szCs w:val="24"/>
        </w:rPr>
        <w:t>. Może to oznaczać, że z</w:t>
      </w:r>
      <w:r w:rsidR="00FB2B46" w:rsidRPr="00752521">
        <w:rPr>
          <w:sz w:val="24"/>
          <w:szCs w:val="24"/>
        </w:rPr>
        <w:t>arejestrowani bezrobotni nie są zainteresowani faktycznie podjęciem zatrudnienia</w:t>
      </w:r>
      <w:r w:rsidR="0097487B" w:rsidRPr="00752521">
        <w:rPr>
          <w:sz w:val="24"/>
          <w:szCs w:val="24"/>
        </w:rPr>
        <w:t>,</w:t>
      </w:r>
      <w:r w:rsidR="00FB2B46" w:rsidRPr="00752521">
        <w:rPr>
          <w:sz w:val="24"/>
          <w:szCs w:val="24"/>
        </w:rPr>
        <w:t xml:space="preserve"> bądź pracują w „szarej strefie”. </w:t>
      </w:r>
      <w:r w:rsidR="009D40AD" w:rsidRPr="00752521">
        <w:rPr>
          <w:sz w:val="24"/>
          <w:szCs w:val="24"/>
        </w:rPr>
        <w:t>Najniższy wskaźnik odnotowano w p</w:t>
      </w:r>
      <w:r w:rsidR="003D5F20" w:rsidRPr="00752521">
        <w:rPr>
          <w:sz w:val="24"/>
          <w:szCs w:val="24"/>
        </w:rPr>
        <w:t>rzypadku sił zbrojnych  (0) oraz specjalistów (0,42</w:t>
      </w:r>
      <w:r w:rsidR="009D40AD" w:rsidRPr="00752521">
        <w:rPr>
          <w:sz w:val="24"/>
          <w:szCs w:val="24"/>
        </w:rPr>
        <w:t>)</w:t>
      </w:r>
      <w:r w:rsidR="00FB2B46" w:rsidRPr="00752521">
        <w:rPr>
          <w:sz w:val="24"/>
          <w:szCs w:val="24"/>
        </w:rPr>
        <w:t xml:space="preserve"> </w:t>
      </w:r>
      <w:r w:rsidR="009D40AD" w:rsidRPr="00752521">
        <w:rPr>
          <w:sz w:val="24"/>
          <w:szCs w:val="24"/>
        </w:rPr>
        <w:t>.</w:t>
      </w:r>
      <w:r w:rsidR="00FB2B46" w:rsidRPr="00752521">
        <w:rPr>
          <w:sz w:val="24"/>
          <w:szCs w:val="24"/>
        </w:rPr>
        <w:t xml:space="preserve"> </w:t>
      </w:r>
    </w:p>
    <w:p w:rsidR="009D40AD" w:rsidRDefault="009D40AD" w:rsidP="00F83865">
      <w:pPr>
        <w:spacing w:after="0"/>
        <w:jc w:val="both"/>
        <w:rPr>
          <w:sz w:val="24"/>
          <w:lang w:eastAsia="pl-PL"/>
        </w:rPr>
      </w:pPr>
    </w:p>
    <w:p w:rsidR="00B47D77" w:rsidRPr="006C5BD5" w:rsidRDefault="004476C5" w:rsidP="006C5BD5">
      <w:pPr>
        <w:spacing w:after="0" w:line="240" w:lineRule="auto"/>
        <w:jc w:val="both"/>
        <w:rPr>
          <w:rFonts w:ascii="Times New Roman" w:eastAsia="Times New Roman" w:hAnsi="Times New Roman" w:cs="Times New Roman"/>
          <w:b/>
          <w:i/>
          <w:color w:val="000000"/>
          <w:lang w:eastAsia="pl-PL"/>
        </w:rPr>
      </w:pPr>
      <w:r>
        <w:rPr>
          <w:rFonts w:ascii="Times New Roman" w:eastAsia="Times New Roman" w:hAnsi="Times New Roman" w:cs="Times New Roman"/>
          <w:b/>
          <w:i/>
          <w:color w:val="000000"/>
          <w:lang w:eastAsia="pl-PL"/>
        </w:rPr>
        <w:t>Tabela 11</w:t>
      </w:r>
      <w:r w:rsidR="00FB2B46" w:rsidRPr="006C5BD5">
        <w:rPr>
          <w:rFonts w:ascii="Times New Roman" w:eastAsia="Times New Roman" w:hAnsi="Times New Roman" w:cs="Times New Roman"/>
          <w:b/>
          <w:i/>
          <w:color w:val="000000"/>
          <w:lang w:eastAsia="pl-PL"/>
        </w:rPr>
        <w:t>.</w:t>
      </w:r>
      <w:r w:rsidR="006C5BD5">
        <w:rPr>
          <w:rFonts w:ascii="Times New Roman" w:eastAsia="Times New Roman" w:hAnsi="Times New Roman" w:cs="Times New Roman"/>
          <w:b/>
          <w:i/>
          <w:color w:val="000000"/>
          <w:lang w:eastAsia="pl-PL"/>
        </w:rPr>
        <w:t xml:space="preserve"> Bezrobotni w 2017</w:t>
      </w:r>
      <w:r w:rsidR="00FB2B46" w:rsidRPr="006C5BD5">
        <w:rPr>
          <w:rFonts w:ascii="Times New Roman" w:eastAsia="Times New Roman" w:hAnsi="Times New Roman" w:cs="Times New Roman"/>
          <w:b/>
          <w:i/>
          <w:color w:val="000000"/>
          <w:lang w:eastAsia="pl-PL"/>
        </w:rPr>
        <w:t xml:space="preserve"> roku.</w:t>
      </w:r>
    </w:p>
    <w:tbl>
      <w:tblPr>
        <w:tblW w:w="7760" w:type="dxa"/>
        <w:jc w:val="center"/>
        <w:tblInd w:w="55" w:type="dxa"/>
        <w:tblCellMar>
          <w:left w:w="70" w:type="dxa"/>
          <w:right w:w="70" w:type="dxa"/>
        </w:tblCellMar>
        <w:tblLook w:val="04A0" w:firstRow="1" w:lastRow="0" w:firstColumn="1" w:lastColumn="0" w:noHBand="0" w:noVBand="1"/>
      </w:tblPr>
      <w:tblGrid>
        <w:gridCol w:w="880"/>
        <w:gridCol w:w="1760"/>
        <w:gridCol w:w="1840"/>
        <w:gridCol w:w="1840"/>
        <w:gridCol w:w="1440"/>
      </w:tblGrid>
      <w:tr w:rsidR="00FB2B46" w:rsidRPr="00FB2B46" w:rsidTr="00FB2B46">
        <w:trPr>
          <w:trHeight w:val="675"/>
          <w:jc w:val="center"/>
        </w:trPr>
        <w:tc>
          <w:tcPr>
            <w:tcW w:w="880" w:type="dxa"/>
            <w:tcBorders>
              <w:top w:val="single" w:sz="4" w:space="0" w:color="959595"/>
              <w:left w:val="single" w:sz="4" w:space="0" w:color="959595"/>
              <w:bottom w:val="nil"/>
              <w:right w:val="nil"/>
            </w:tcBorders>
            <w:shd w:val="clear" w:color="000000" w:fill="C5D9F1"/>
            <w:hideMark/>
          </w:tcPr>
          <w:p w:rsidR="00FB2B46" w:rsidRPr="00FB2B46" w:rsidRDefault="00FB2B46" w:rsidP="00FB2B46">
            <w:pPr>
              <w:spacing w:after="0" w:line="240" w:lineRule="auto"/>
              <w:jc w:val="center"/>
              <w:rPr>
                <w:rFonts w:ascii="Calibri" w:eastAsia="Times New Roman" w:hAnsi="Calibri" w:cs="Times New Roman"/>
                <w:b/>
                <w:bCs/>
                <w:color w:val="000000"/>
                <w:sz w:val="16"/>
                <w:szCs w:val="16"/>
                <w:lang w:eastAsia="pl-PL"/>
              </w:rPr>
            </w:pPr>
            <w:r w:rsidRPr="00FB2B46">
              <w:rPr>
                <w:rFonts w:ascii="Calibri" w:eastAsia="Times New Roman" w:hAnsi="Calibri" w:cs="Times New Roman"/>
                <w:b/>
                <w:bCs/>
                <w:color w:val="000000"/>
                <w:sz w:val="16"/>
                <w:szCs w:val="16"/>
                <w:lang w:eastAsia="pl-PL"/>
              </w:rPr>
              <w:t>Kod grupy zawodów</w:t>
            </w:r>
          </w:p>
        </w:tc>
        <w:tc>
          <w:tcPr>
            <w:tcW w:w="1760" w:type="dxa"/>
            <w:tcBorders>
              <w:top w:val="single" w:sz="4" w:space="0" w:color="959595"/>
              <w:left w:val="single" w:sz="4" w:space="0" w:color="959595"/>
              <w:bottom w:val="nil"/>
              <w:right w:val="nil"/>
            </w:tcBorders>
            <w:shd w:val="clear" w:color="000000" w:fill="C5D9F1"/>
            <w:hideMark/>
          </w:tcPr>
          <w:p w:rsidR="00FB2B46" w:rsidRPr="00FB2B46" w:rsidRDefault="00FB2B46" w:rsidP="00FB2B46">
            <w:pPr>
              <w:spacing w:after="0" w:line="240" w:lineRule="auto"/>
              <w:rPr>
                <w:rFonts w:ascii="Calibri" w:eastAsia="Times New Roman" w:hAnsi="Calibri" w:cs="Times New Roman"/>
                <w:b/>
                <w:bCs/>
                <w:color w:val="000000"/>
                <w:sz w:val="16"/>
                <w:szCs w:val="16"/>
                <w:lang w:eastAsia="pl-PL"/>
              </w:rPr>
            </w:pPr>
            <w:r w:rsidRPr="00FB2B46">
              <w:rPr>
                <w:rFonts w:ascii="Calibri" w:eastAsia="Times New Roman" w:hAnsi="Calibri" w:cs="Times New Roman"/>
                <w:b/>
                <w:bCs/>
                <w:color w:val="000000"/>
                <w:sz w:val="16"/>
                <w:szCs w:val="16"/>
                <w:lang w:eastAsia="pl-PL"/>
              </w:rPr>
              <w:t>Nazwa wielkiej grupy zawodów</w:t>
            </w:r>
          </w:p>
        </w:tc>
        <w:tc>
          <w:tcPr>
            <w:tcW w:w="1840" w:type="dxa"/>
            <w:tcBorders>
              <w:top w:val="single" w:sz="4" w:space="0" w:color="959595"/>
              <w:left w:val="single" w:sz="4" w:space="0" w:color="959595"/>
              <w:bottom w:val="nil"/>
              <w:right w:val="nil"/>
            </w:tcBorders>
            <w:shd w:val="clear" w:color="000000" w:fill="C5D9F1"/>
            <w:hideMark/>
          </w:tcPr>
          <w:p w:rsidR="00FB2B46" w:rsidRPr="00FB2B46" w:rsidRDefault="00FB2B46" w:rsidP="00FB2B46">
            <w:pPr>
              <w:spacing w:after="0" w:line="240" w:lineRule="auto"/>
              <w:jc w:val="center"/>
              <w:rPr>
                <w:rFonts w:ascii="Calibri" w:eastAsia="Times New Roman" w:hAnsi="Calibri" w:cs="Times New Roman"/>
                <w:b/>
                <w:bCs/>
                <w:color w:val="000000"/>
                <w:sz w:val="16"/>
                <w:szCs w:val="16"/>
                <w:lang w:eastAsia="pl-PL"/>
              </w:rPr>
            </w:pPr>
            <w:r w:rsidRPr="00FB2B46">
              <w:rPr>
                <w:rFonts w:ascii="Calibri" w:eastAsia="Times New Roman" w:hAnsi="Calibri" w:cs="Times New Roman"/>
                <w:b/>
                <w:bCs/>
                <w:color w:val="000000"/>
                <w:sz w:val="16"/>
                <w:szCs w:val="16"/>
                <w:lang w:eastAsia="pl-PL"/>
              </w:rPr>
              <w:t>PUP (zarejestrowani bezrobotni poprzednio pracujący) *</w:t>
            </w:r>
          </w:p>
        </w:tc>
        <w:tc>
          <w:tcPr>
            <w:tcW w:w="1840" w:type="dxa"/>
            <w:tcBorders>
              <w:top w:val="single" w:sz="4" w:space="0" w:color="959595"/>
              <w:left w:val="single" w:sz="4" w:space="0" w:color="959595"/>
              <w:bottom w:val="nil"/>
              <w:right w:val="nil"/>
            </w:tcBorders>
            <w:shd w:val="clear" w:color="000000" w:fill="C5D9F1"/>
            <w:hideMark/>
          </w:tcPr>
          <w:p w:rsidR="00FB2B46" w:rsidRPr="00FB2B46" w:rsidRDefault="00FB2B46" w:rsidP="00FB2B46">
            <w:pPr>
              <w:spacing w:after="0" w:line="240" w:lineRule="auto"/>
              <w:jc w:val="center"/>
              <w:rPr>
                <w:rFonts w:ascii="Calibri" w:eastAsia="Times New Roman" w:hAnsi="Calibri" w:cs="Times New Roman"/>
                <w:b/>
                <w:bCs/>
                <w:color w:val="000000"/>
                <w:sz w:val="16"/>
                <w:szCs w:val="16"/>
                <w:lang w:eastAsia="pl-PL"/>
              </w:rPr>
            </w:pPr>
            <w:r w:rsidRPr="00FB2B46">
              <w:rPr>
                <w:rFonts w:ascii="Calibri" w:eastAsia="Times New Roman" w:hAnsi="Calibri" w:cs="Times New Roman"/>
                <w:b/>
                <w:bCs/>
                <w:color w:val="000000"/>
                <w:sz w:val="16"/>
                <w:szCs w:val="16"/>
                <w:lang w:eastAsia="pl-PL"/>
              </w:rPr>
              <w:t>BAEL (bezrobotni poprzednio pracujący) **</w:t>
            </w:r>
          </w:p>
        </w:tc>
        <w:tc>
          <w:tcPr>
            <w:tcW w:w="1440" w:type="dxa"/>
            <w:tcBorders>
              <w:top w:val="single" w:sz="4" w:space="0" w:color="959595"/>
              <w:left w:val="single" w:sz="4" w:space="0" w:color="959595"/>
              <w:bottom w:val="nil"/>
              <w:right w:val="single" w:sz="4" w:space="0" w:color="959595"/>
            </w:tcBorders>
            <w:shd w:val="clear" w:color="000000" w:fill="C5D9F1"/>
            <w:hideMark/>
          </w:tcPr>
          <w:p w:rsidR="00FB2B46" w:rsidRPr="00FB2B46" w:rsidRDefault="00FB2B46" w:rsidP="00FB2B46">
            <w:pPr>
              <w:spacing w:after="0" w:line="240" w:lineRule="auto"/>
              <w:jc w:val="center"/>
              <w:rPr>
                <w:rFonts w:ascii="Calibri" w:eastAsia="Times New Roman" w:hAnsi="Calibri" w:cs="Times New Roman"/>
                <w:b/>
                <w:bCs/>
                <w:color w:val="000000"/>
                <w:sz w:val="16"/>
                <w:szCs w:val="16"/>
                <w:lang w:eastAsia="pl-PL"/>
              </w:rPr>
            </w:pPr>
            <w:r w:rsidRPr="00FB2B46">
              <w:rPr>
                <w:rFonts w:ascii="Calibri" w:eastAsia="Times New Roman" w:hAnsi="Calibri" w:cs="Times New Roman"/>
                <w:b/>
                <w:bCs/>
                <w:color w:val="000000"/>
                <w:sz w:val="16"/>
                <w:szCs w:val="16"/>
                <w:lang w:eastAsia="pl-PL"/>
              </w:rPr>
              <w:t>Razem</w:t>
            </w:r>
          </w:p>
        </w:tc>
      </w:tr>
      <w:tr w:rsidR="00FB2B46" w:rsidRPr="00FB2B46" w:rsidTr="00D57D77">
        <w:trPr>
          <w:trHeight w:val="241"/>
          <w:jc w:val="center"/>
        </w:trPr>
        <w:tc>
          <w:tcPr>
            <w:tcW w:w="880" w:type="dxa"/>
            <w:tcBorders>
              <w:top w:val="single" w:sz="4" w:space="0" w:color="959595"/>
              <w:left w:val="single" w:sz="4" w:space="0" w:color="959595"/>
              <w:bottom w:val="nil"/>
              <w:right w:val="nil"/>
            </w:tcBorders>
            <w:shd w:val="clear" w:color="auto" w:fill="auto"/>
            <w:hideMark/>
          </w:tcPr>
          <w:p w:rsidR="00FB2B46" w:rsidRPr="00FB2B46" w:rsidRDefault="00FB2B46" w:rsidP="00FB2B46">
            <w:pPr>
              <w:spacing w:after="0" w:line="240" w:lineRule="auto"/>
              <w:jc w:val="center"/>
              <w:rPr>
                <w:rFonts w:ascii="Calibri" w:eastAsia="Times New Roman" w:hAnsi="Calibri" w:cs="Times New Roman"/>
                <w:color w:val="000000"/>
                <w:lang w:eastAsia="pl-PL"/>
              </w:rPr>
            </w:pPr>
            <w:r w:rsidRPr="00FB2B46">
              <w:rPr>
                <w:rFonts w:ascii="Calibri" w:eastAsia="Times New Roman" w:hAnsi="Calibri" w:cs="Times New Roman"/>
                <w:color w:val="000000"/>
                <w:lang w:eastAsia="pl-PL"/>
              </w:rPr>
              <w:t> </w:t>
            </w:r>
          </w:p>
        </w:tc>
        <w:tc>
          <w:tcPr>
            <w:tcW w:w="1760" w:type="dxa"/>
            <w:tcBorders>
              <w:top w:val="single" w:sz="4" w:space="0" w:color="959595"/>
              <w:left w:val="single" w:sz="4" w:space="0" w:color="959595"/>
              <w:bottom w:val="nil"/>
              <w:right w:val="nil"/>
            </w:tcBorders>
            <w:shd w:val="clear" w:color="auto" w:fill="auto"/>
            <w:vAlign w:val="center"/>
            <w:hideMark/>
          </w:tcPr>
          <w:p w:rsidR="00FB2B46" w:rsidRPr="00FB2B46" w:rsidRDefault="00FB2B46" w:rsidP="00FB2B46">
            <w:pPr>
              <w:spacing w:after="0" w:line="240" w:lineRule="auto"/>
              <w:rPr>
                <w:rFonts w:ascii="Calibri" w:eastAsia="Times New Roman" w:hAnsi="Calibri" w:cs="Times New Roman"/>
                <w:b/>
                <w:bCs/>
                <w:color w:val="000000"/>
                <w:sz w:val="16"/>
                <w:szCs w:val="16"/>
                <w:lang w:eastAsia="pl-PL"/>
              </w:rPr>
            </w:pPr>
            <w:r w:rsidRPr="00FB2B46">
              <w:rPr>
                <w:rFonts w:ascii="Calibri" w:eastAsia="Times New Roman" w:hAnsi="Calibri" w:cs="Times New Roman"/>
                <w:b/>
                <w:bCs/>
                <w:color w:val="000000"/>
                <w:sz w:val="16"/>
                <w:szCs w:val="16"/>
                <w:lang w:eastAsia="pl-PL"/>
              </w:rPr>
              <w:t>w liczbach bezwzględnych</w:t>
            </w:r>
          </w:p>
        </w:tc>
        <w:tc>
          <w:tcPr>
            <w:tcW w:w="1840" w:type="dxa"/>
            <w:tcBorders>
              <w:top w:val="single" w:sz="4" w:space="0" w:color="999999"/>
              <w:left w:val="nil"/>
              <w:bottom w:val="nil"/>
              <w:right w:val="nil"/>
            </w:tcBorders>
            <w:shd w:val="clear" w:color="auto" w:fill="auto"/>
            <w:vAlign w:val="center"/>
            <w:hideMark/>
          </w:tcPr>
          <w:p w:rsidR="00FB2B46" w:rsidRPr="00FB2B46" w:rsidRDefault="00FB2B46" w:rsidP="00FB2B46">
            <w:pPr>
              <w:spacing w:after="0" w:line="240" w:lineRule="auto"/>
              <w:jc w:val="right"/>
              <w:rPr>
                <w:rFonts w:ascii="Calibri" w:eastAsia="Times New Roman" w:hAnsi="Calibri" w:cs="Times New Roman"/>
                <w:color w:val="FFFFFF"/>
                <w:sz w:val="18"/>
                <w:szCs w:val="18"/>
                <w:lang w:eastAsia="pl-PL"/>
              </w:rPr>
            </w:pPr>
            <w:r w:rsidRPr="00FB2B46">
              <w:rPr>
                <w:rFonts w:ascii="Calibri" w:eastAsia="Times New Roman" w:hAnsi="Calibri" w:cs="Times New Roman"/>
                <w:color w:val="FFFFFF"/>
                <w:sz w:val="18"/>
                <w:szCs w:val="18"/>
                <w:lang w:eastAsia="pl-PL"/>
              </w:rPr>
              <w:t>0</w:t>
            </w:r>
          </w:p>
        </w:tc>
        <w:tc>
          <w:tcPr>
            <w:tcW w:w="1840" w:type="dxa"/>
            <w:tcBorders>
              <w:top w:val="single" w:sz="4" w:space="0" w:color="999999"/>
              <w:left w:val="nil"/>
              <w:bottom w:val="nil"/>
              <w:right w:val="nil"/>
            </w:tcBorders>
            <w:shd w:val="clear" w:color="auto" w:fill="auto"/>
            <w:vAlign w:val="center"/>
            <w:hideMark/>
          </w:tcPr>
          <w:p w:rsidR="00FB2B46" w:rsidRPr="00FB2B46" w:rsidRDefault="00FB2B46" w:rsidP="00FB2B46">
            <w:pPr>
              <w:spacing w:after="0" w:line="240" w:lineRule="auto"/>
              <w:jc w:val="right"/>
              <w:rPr>
                <w:rFonts w:ascii="Calibri" w:eastAsia="Times New Roman" w:hAnsi="Calibri" w:cs="Times New Roman"/>
                <w:color w:val="FFFFFF"/>
                <w:sz w:val="18"/>
                <w:szCs w:val="18"/>
                <w:lang w:eastAsia="pl-PL"/>
              </w:rPr>
            </w:pPr>
            <w:r w:rsidRPr="00FB2B46">
              <w:rPr>
                <w:rFonts w:ascii="Calibri" w:eastAsia="Times New Roman" w:hAnsi="Calibri" w:cs="Times New Roman"/>
                <w:color w:val="FFFFFF"/>
                <w:sz w:val="18"/>
                <w:szCs w:val="18"/>
                <w:lang w:eastAsia="pl-PL"/>
              </w:rPr>
              <w:t>0</w:t>
            </w:r>
          </w:p>
        </w:tc>
        <w:tc>
          <w:tcPr>
            <w:tcW w:w="1440" w:type="dxa"/>
            <w:tcBorders>
              <w:top w:val="single" w:sz="4" w:space="0" w:color="999999"/>
              <w:left w:val="nil"/>
              <w:bottom w:val="nil"/>
              <w:right w:val="single" w:sz="4" w:space="0" w:color="999999"/>
            </w:tcBorders>
            <w:shd w:val="clear" w:color="auto" w:fill="auto"/>
            <w:hideMark/>
          </w:tcPr>
          <w:p w:rsidR="00FB2B46" w:rsidRPr="00FB2B46" w:rsidRDefault="00FB2B46" w:rsidP="00FB2B46">
            <w:pPr>
              <w:spacing w:after="0" w:line="240" w:lineRule="auto"/>
              <w:jc w:val="center"/>
              <w:rPr>
                <w:rFonts w:ascii="Calibri" w:eastAsia="Times New Roman" w:hAnsi="Calibri" w:cs="Times New Roman"/>
                <w:color w:val="000000"/>
                <w:lang w:eastAsia="pl-PL"/>
              </w:rPr>
            </w:pPr>
            <w:r w:rsidRPr="00FB2B46">
              <w:rPr>
                <w:rFonts w:ascii="Calibri" w:eastAsia="Times New Roman" w:hAnsi="Calibri" w:cs="Times New Roman"/>
                <w:color w:val="000000"/>
                <w:lang w:eastAsia="pl-PL"/>
              </w:rPr>
              <w:t> </w:t>
            </w:r>
          </w:p>
        </w:tc>
      </w:tr>
      <w:tr w:rsidR="00403E48" w:rsidRPr="00FB2B46" w:rsidTr="00FB2B46">
        <w:trPr>
          <w:trHeight w:val="300"/>
          <w:jc w:val="center"/>
        </w:trPr>
        <w:tc>
          <w:tcPr>
            <w:tcW w:w="880" w:type="dxa"/>
            <w:tcBorders>
              <w:top w:val="single" w:sz="4" w:space="0" w:color="959595"/>
              <w:left w:val="single" w:sz="4" w:space="0" w:color="959595"/>
              <w:bottom w:val="nil"/>
              <w:right w:val="nil"/>
            </w:tcBorders>
            <w:shd w:val="clear" w:color="auto" w:fill="auto"/>
            <w:hideMark/>
          </w:tcPr>
          <w:p w:rsidR="00403E48" w:rsidRPr="00FB2B46" w:rsidRDefault="00403E48" w:rsidP="00FB2B46">
            <w:pPr>
              <w:spacing w:after="0" w:line="240" w:lineRule="auto"/>
              <w:jc w:val="center"/>
              <w:rPr>
                <w:rFonts w:ascii="Calibri" w:eastAsia="Times New Roman" w:hAnsi="Calibri" w:cs="Times New Roman"/>
                <w:color w:val="000000"/>
                <w:lang w:eastAsia="pl-PL"/>
              </w:rPr>
            </w:pPr>
            <w:r w:rsidRPr="00FB2B46">
              <w:rPr>
                <w:rFonts w:ascii="Calibri" w:eastAsia="Times New Roman" w:hAnsi="Calibri" w:cs="Times New Roman"/>
                <w:color w:val="000000"/>
                <w:lang w:eastAsia="pl-PL"/>
              </w:rPr>
              <w:t> </w:t>
            </w:r>
          </w:p>
        </w:tc>
        <w:tc>
          <w:tcPr>
            <w:tcW w:w="1760" w:type="dxa"/>
            <w:tcBorders>
              <w:top w:val="single" w:sz="4" w:space="0" w:color="959595"/>
              <w:left w:val="single" w:sz="4" w:space="0" w:color="959595"/>
              <w:bottom w:val="nil"/>
              <w:right w:val="nil"/>
            </w:tcBorders>
            <w:shd w:val="clear" w:color="auto" w:fill="auto"/>
            <w:hideMark/>
          </w:tcPr>
          <w:p w:rsidR="00403E48" w:rsidRPr="00FB2B46" w:rsidRDefault="00403E48" w:rsidP="00FB2B46">
            <w:pPr>
              <w:spacing w:after="0" w:line="240" w:lineRule="auto"/>
              <w:rPr>
                <w:rFonts w:ascii="Calibri" w:eastAsia="Times New Roman" w:hAnsi="Calibri" w:cs="Times New Roman"/>
                <w:color w:val="000000"/>
                <w:sz w:val="16"/>
                <w:szCs w:val="16"/>
                <w:lang w:eastAsia="pl-PL"/>
              </w:rPr>
            </w:pPr>
            <w:r w:rsidRPr="00FB2B46">
              <w:rPr>
                <w:rFonts w:ascii="Calibri" w:eastAsia="Times New Roman" w:hAnsi="Calibri" w:cs="Times New Roman"/>
                <w:color w:val="000000"/>
                <w:sz w:val="16"/>
                <w:szCs w:val="16"/>
                <w:lang w:eastAsia="pl-PL"/>
              </w:rPr>
              <w:t>Ogółem</w:t>
            </w:r>
          </w:p>
        </w:tc>
        <w:tc>
          <w:tcPr>
            <w:tcW w:w="1840" w:type="dxa"/>
            <w:tcBorders>
              <w:top w:val="single" w:sz="4" w:space="0" w:color="959595"/>
              <w:left w:val="single" w:sz="4" w:space="0" w:color="959595"/>
              <w:bottom w:val="nil"/>
              <w:right w:val="nil"/>
            </w:tcBorders>
            <w:shd w:val="clear" w:color="auto" w:fill="auto"/>
            <w:vAlign w:val="center"/>
            <w:hideMark/>
          </w:tcPr>
          <w:p w:rsidR="00403E48" w:rsidRDefault="00403E48">
            <w:pPr>
              <w:jc w:val="right"/>
              <w:rPr>
                <w:rFonts w:ascii="Calibri" w:hAnsi="Calibri"/>
                <w:color w:val="000000"/>
                <w:sz w:val="18"/>
                <w:szCs w:val="18"/>
              </w:rPr>
            </w:pPr>
            <w:r>
              <w:rPr>
                <w:rFonts w:ascii="Calibri" w:hAnsi="Calibri"/>
                <w:color w:val="000000"/>
                <w:sz w:val="18"/>
                <w:szCs w:val="18"/>
              </w:rPr>
              <w:t>24 973</w:t>
            </w:r>
          </w:p>
        </w:tc>
        <w:tc>
          <w:tcPr>
            <w:tcW w:w="1840" w:type="dxa"/>
            <w:tcBorders>
              <w:top w:val="single" w:sz="4" w:space="0" w:color="959595"/>
              <w:left w:val="single" w:sz="4" w:space="0" w:color="959595"/>
              <w:bottom w:val="nil"/>
              <w:right w:val="nil"/>
            </w:tcBorders>
            <w:shd w:val="clear" w:color="auto" w:fill="auto"/>
            <w:vAlign w:val="center"/>
            <w:hideMark/>
          </w:tcPr>
          <w:p w:rsidR="00403E48" w:rsidRDefault="00403E48">
            <w:pPr>
              <w:jc w:val="right"/>
              <w:rPr>
                <w:rFonts w:ascii="Calibri" w:hAnsi="Calibri"/>
                <w:color w:val="000000"/>
                <w:sz w:val="18"/>
                <w:szCs w:val="18"/>
              </w:rPr>
            </w:pPr>
            <w:r>
              <w:rPr>
                <w:rFonts w:ascii="Calibri" w:hAnsi="Calibri"/>
                <w:color w:val="000000"/>
                <w:sz w:val="18"/>
                <w:szCs w:val="18"/>
              </w:rPr>
              <w:t>13 175</w:t>
            </w:r>
          </w:p>
        </w:tc>
        <w:tc>
          <w:tcPr>
            <w:tcW w:w="1440" w:type="dxa"/>
            <w:tcBorders>
              <w:top w:val="single" w:sz="4" w:space="0" w:color="959595"/>
              <w:left w:val="single" w:sz="4" w:space="0" w:color="959595"/>
              <w:bottom w:val="nil"/>
              <w:right w:val="single" w:sz="4" w:space="0" w:color="959595"/>
            </w:tcBorders>
            <w:shd w:val="clear" w:color="auto" w:fill="auto"/>
            <w:hideMark/>
          </w:tcPr>
          <w:p w:rsidR="00403E48" w:rsidRDefault="00403E48">
            <w:pPr>
              <w:jc w:val="center"/>
              <w:rPr>
                <w:rFonts w:ascii="Calibri" w:hAnsi="Calibri"/>
                <w:b/>
                <w:bCs/>
                <w:color w:val="000000"/>
                <w:sz w:val="18"/>
                <w:szCs w:val="18"/>
              </w:rPr>
            </w:pPr>
            <w:r>
              <w:rPr>
                <w:rFonts w:ascii="Calibri" w:hAnsi="Calibri"/>
                <w:b/>
                <w:bCs/>
                <w:color w:val="000000"/>
                <w:sz w:val="18"/>
                <w:szCs w:val="18"/>
              </w:rPr>
              <w:t>x</w:t>
            </w:r>
          </w:p>
        </w:tc>
      </w:tr>
      <w:tr w:rsidR="00403E48" w:rsidRPr="00403E48" w:rsidTr="00403E48">
        <w:trPr>
          <w:trHeight w:val="300"/>
          <w:jc w:val="center"/>
        </w:trPr>
        <w:tc>
          <w:tcPr>
            <w:tcW w:w="880" w:type="dxa"/>
            <w:tcBorders>
              <w:top w:val="single" w:sz="4" w:space="0" w:color="959595"/>
              <w:left w:val="single" w:sz="4" w:space="0" w:color="959595"/>
              <w:bottom w:val="nil"/>
              <w:right w:val="nil"/>
            </w:tcBorders>
            <w:shd w:val="clear" w:color="auto" w:fill="auto"/>
            <w:hideMark/>
          </w:tcPr>
          <w:p w:rsidR="00403E48" w:rsidRPr="00403E48" w:rsidRDefault="00403E48" w:rsidP="00403E48">
            <w:pPr>
              <w:spacing w:after="0" w:line="240" w:lineRule="auto"/>
              <w:jc w:val="center"/>
              <w:rPr>
                <w:rFonts w:ascii="Calibri" w:eastAsia="Times New Roman" w:hAnsi="Calibri" w:cs="Times New Roman"/>
                <w:color w:val="000000"/>
                <w:lang w:eastAsia="pl-PL"/>
              </w:rPr>
            </w:pPr>
            <w:r w:rsidRPr="00403E48">
              <w:rPr>
                <w:rFonts w:ascii="Calibri" w:eastAsia="Times New Roman" w:hAnsi="Calibri" w:cs="Times New Roman"/>
                <w:color w:val="000000"/>
                <w:lang w:eastAsia="pl-PL"/>
              </w:rPr>
              <w:t>1</w:t>
            </w:r>
          </w:p>
        </w:tc>
        <w:tc>
          <w:tcPr>
            <w:tcW w:w="1760" w:type="dxa"/>
            <w:tcBorders>
              <w:top w:val="single" w:sz="4" w:space="0" w:color="959595"/>
              <w:left w:val="single" w:sz="4" w:space="0" w:color="959595"/>
              <w:bottom w:val="nil"/>
              <w:right w:val="nil"/>
            </w:tcBorders>
            <w:shd w:val="clear" w:color="auto" w:fill="auto"/>
            <w:hideMark/>
          </w:tcPr>
          <w:p w:rsidR="00403E48" w:rsidRPr="00403E48" w:rsidRDefault="00403E48" w:rsidP="00403E48">
            <w:pPr>
              <w:spacing w:after="0" w:line="240" w:lineRule="auto"/>
              <w:rPr>
                <w:rFonts w:ascii="Calibri" w:eastAsia="Times New Roman" w:hAnsi="Calibri" w:cs="Times New Roman"/>
                <w:color w:val="000000"/>
                <w:sz w:val="16"/>
                <w:szCs w:val="16"/>
                <w:lang w:eastAsia="pl-PL"/>
              </w:rPr>
            </w:pPr>
            <w:r w:rsidRPr="00403E48">
              <w:rPr>
                <w:rFonts w:ascii="Calibri" w:eastAsia="Times New Roman" w:hAnsi="Calibri" w:cs="Times New Roman"/>
                <w:color w:val="000000"/>
                <w:sz w:val="16"/>
                <w:szCs w:val="16"/>
                <w:lang w:eastAsia="pl-PL"/>
              </w:rPr>
              <w:t>PRZEDSTAWICIELE WŁADZ PUBLICZNYCH, WYŻSI URZĘDNICY I KIEROWNICY</w:t>
            </w:r>
          </w:p>
        </w:tc>
        <w:tc>
          <w:tcPr>
            <w:tcW w:w="1840" w:type="dxa"/>
            <w:tcBorders>
              <w:top w:val="single" w:sz="4" w:space="0" w:color="959595"/>
              <w:left w:val="single" w:sz="4" w:space="0" w:color="959595"/>
              <w:bottom w:val="nil"/>
              <w:right w:val="nil"/>
            </w:tcBorders>
            <w:shd w:val="clear" w:color="auto" w:fill="auto"/>
            <w:vAlign w:val="center"/>
            <w:hideMark/>
          </w:tcPr>
          <w:p w:rsidR="00403E48" w:rsidRPr="00403E48" w:rsidRDefault="00403E48" w:rsidP="00403E48">
            <w:pPr>
              <w:spacing w:after="0" w:line="240" w:lineRule="auto"/>
              <w:jc w:val="right"/>
              <w:rPr>
                <w:rFonts w:ascii="Calibri" w:eastAsia="Times New Roman" w:hAnsi="Calibri" w:cs="Times New Roman"/>
                <w:color w:val="000000"/>
                <w:sz w:val="18"/>
                <w:szCs w:val="18"/>
                <w:lang w:eastAsia="pl-PL"/>
              </w:rPr>
            </w:pPr>
            <w:r w:rsidRPr="00403E48">
              <w:rPr>
                <w:rFonts w:ascii="Calibri" w:eastAsia="Times New Roman" w:hAnsi="Calibri" w:cs="Times New Roman"/>
                <w:color w:val="000000"/>
                <w:sz w:val="18"/>
                <w:szCs w:val="18"/>
                <w:lang w:eastAsia="pl-PL"/>
              </w:rPr>
              <w:t>425</w:t>
            </w:r>
          </w:p>
        </w:tc>
        <w:tc>
          <w:tcPr>
            <w:tcW w:w="1840" w:type="dxa"/>
            <w:tcBorders>
              <w:top w:val="single" w:sz="4" w:space="0" w:color="959595"/>
              <w:left w:val="single" w:sz="4" w:space="0" w:color="959595"/>
              <w:bottom w:val="nil"/>
              <w:right w:val="nil"/>
            </w:tcBorders>
            <w:shd w:val="clear" w:color="auto" w:fill="auto"/>
            <w:vAlign w:val="center"/>
            <w:hideMark/>
          </w:tcPr>
          <w:p w:rsidR="00403E48" w:rsidRPr="00403E48" w:rsidRDefault="00403E48" w:rsidP="00403E48">
            <w:pPr>
              <w:spacing w:after="0" w:line="240" w:lineRule="auto"/>
              <w:jc w:val="right"/>
              <w:rPr>
                <w:rFonts w:ascii="Calibri" w:eastAsia="Times New Roman" w:hAnsi="Calibri" w:cs="Times New Roman"/>
                <w:color w:val="000000"/>
                <w:sz w:val="18"/>
                <w:szCs w:val="18"/>
                <w:lang w:eastAsia="pl-PL"/>
              </w:rPr>
            </w:pPr>
            <w:r w:rsidRPr="00403E48">
              <w:rPr>
                <w:rFonts w:ascii="Calibri" w:eastAsia="Times New Roman" w:hAnsi="Calibri" w:cs="Times New Roman"/>
                <w:color w:val="000000"/>
                <w:sz w:val="18"/>
                <w:szCs w:val="18"/>
                <w:lang w:eastAsia="pl-PL"/>
              </w:rPr>
              <w:t>350</w:t>
            </w:r>
          </w:p>
        </w:tc>
        <w:tc>
          <w:tcPr>
            <w:tcW w:w="1440" w:type="dxa"/>
            <w:tcBorders>
              <w:top w:val="single" w:sz="4" w:space="0" w:color="959595"/>
              <w:left w:val="single" w:sz="4" w:space="0" w:color="959595"/>
              <w:bottom w:val="nil"/>
              <w:right w:val="single" w:sz="4" w:space="0" w:color="959595"/>
            </w:tcBorders>
            <w:shd w:val="clear" w:color="auto" w:fill="auto"/>
            <w:hideMark/>
          </w:tcPr>
          <w:p w:rsidR="00403E48" w:rsidRPr="00403E48" w:rsidRDefault="00403E48" w:rsidP="00403E48">
            <w:pPr>
              <w:spacing w:after="0" w:line="240" w:lineRule="auto"/>
              <w:jc w:val="center"/>
              <w:rPr>
                <w:rFonts w:ascii="Calibri" w:eastAsia="Times New Roman" w:hAnsi="Calibri" w:cs="Times New Roman"/>
                <w:b/>
                <w:bCs/>
                <w:color w:val="000000"/>
                <w:sz w:val="18"/>
                <w:szCs w:val="18"/>
                <w:lang w:eastAsia="pl-PL"/>
              </w:rPr>
            </w:pPr>
            <w:r w:rsidRPr="00403E48">
              <w:rPr>
                <w:rFonts w:ascii="Calibri" w:eastAsia="Times New Roman" w:hAnsi="Calibri" w:cs="Times New Roman"/>
                <w:b/>
                <w:bCs/>
                <w:color w:val="000000"/>
                <w:sz w:val="18"/>
                <w:szCs w:val="18"/>
                <w:lang w:eastAsia="pl-PL"/>
              </w:rPr>
              <w:t>x</w:t>
            </w:r>
          </w:p>
        </w:tc>
      </w:tr>
      <w:tr w:rsidR="00403E48" w:rsidRPr="00403E48" w:rsidTr="00403E48">
        <w:trPr>
          <w:trHeight w:val="300"/>
          <w:jc w:val="center"/>
        </w:trPr>
        <w:tc>
          <w:tcPr>
            <w:tcW w:w="880" w:type="dxa"/>
            <w:tcBorders>
              <w:top w:val="single" w:sz="4" w:space="0" w:color="959595"/>
              <w:left w:val="single" w:sz="4" w:space="0" w:color="959595"/>
              <w:bottom w:val="nil"/>
              <w:right w:val="nil"/>
            </w:tcBorders>
            <w:shd w:val="clear" w:color="auto" w:fill="auto"/>
            <w:hideMark/>
          </w:tcPr>
          <w:p w:rsidR="00403E48" w:rsidRPr="00403E48" w:rsidRDefault="00403E48" w:rsidP="00403E48">
            <w:pPr>
              <w:spacing w:after="0" w:line="240" w:lineRule="auto"/>
              <w:jc w:val="center"/>
              <w:rPr>
                <w:rFonts w:ascii="Calibri" w:eastAsia="Times New Roman" w:hAnsi="Calibri" w:cs="Times New Roman"/>
                <w:color w:val="000000"/>
                <w:lang w:eastAsia="pl-PL"/>
              </w:rPr>
            </w:pPr>
            <w:r w:rsidRPr="00403E48">
              <w:rPr>
                <w:rFonts w:ascii="Calibri" w:eastAsia="Times New Roman" w:hAnsi="Calibri" w:cs="Times New Roman"/>
                <w:color w:val="000000"/>
                <w:lang w:eastAsia="pl-PL"/>
              </w:rPr>
              <w:t>2</w:t>
            </w:r>
          </w:p>
        </w:tc>
        <w:tc>
          <w:tcPr>
            <w:tcW w:w="1760" w:type="dxa"/>
            <w:tcBorders>
              <w:top w:val="single" w:sz="4" w:space="0" w:color="959595"/>
              <w:left w:val="single" w:sz="4" w:space="0" w:color="959595"/>
              <w:bottom w:val="nil"/>
              <w:right w:val="nil"/>
            </w:tcBorders>
            <w:shd w:val="clear" w:color="auto" w:fill="auto"/>
            <w:hideMark/>
          </w:tcPr>
          <w:p w:rsidR="00403E48" w:rsidRPr="00403E48" w:rsidRDefault="00403E48" w:rsidP="00403E48">
            <w:pPr>
              <w:spacing w:after="0" w:line="240" w:lineRule="auto"/>
              <w:rPr>
                <w:rFonts w:ascii="Calibri" w:eastAsia="Times New Roman" w:hAnsi="Calibri" w:cs="Times New Roman"/>
                <w:color w:val="000000"/>
                <w:sz w:val="16"/>
                <w:szCs w:val="16"/>
                <w:lang w:eastAsia="pl-PL"/>
              </w:rPr>
            </w:pPr>
            <w:r w:rsidRPr="00403E48">
              <w:rPr>
                <w:rFonts w:ascii="Calibri" w:eastAsia="Times New Roman" w:hAnsi="Calibri" w:cs="Times New Roman"/>
                <w:color w:val="000000"/>
                <w:sz w:val="16"/>
                <w:szCs w:val="16"/>
                <w:lang w:eastAsia="pl-PL"/>
              </w:rPr>
              <w:t>SPECJALIŚCI</w:t>
            </w:r>
          </w:p>
        </w:tc>
        <w:tc>
          <w:tcPr>
            <w:tcW w:w="1840" w:type="dxa"/>
            <w:tcBorders>
              <w:top w:val="single" w:sz="4" w:space="0" w:color="959595"/>
              <w:left w:val="single" w:sz="4" w:space="0" w:color="959595"/>
              <w:bottom w:val="nil"/>
              <w:right w:val="nil"/>
            </w:tcBorders>
            <w:shd w:val="clear" w:color="auto" w:fill="auto"/>
            <w:vAlign w:val="center"/>
            <w:hideMark/>
          </w:tcPr>
          <w:p w:rsidR="00403E48" w:rsidRPr="00403E48" w:rsidRDefault="00403E48" w:rsidP="00403E48">
            <w:pPr>
              <w:spacing w:after="0" w:line="240" w:lineRule="auto"/>
              <w:jc w:val="right"/>
              <w:rPr>
                <w:rFonts w:ascii="Calibri" w:eastAsia="Times New Roman" w:hAnsi="Calibri" w:cs="Times New Roman"/>
                <w:color w:val="000000"/>
                <w:sz w:val="18"/>
                <w:szCs w:val="18"/>
                <w:lang w:eastAsia="pl-PL"/>
              </w:rPr>
            </w:pPr>
            <w:r w:rsidRPr="00403E48">
              <w:rPr>
                <w:rFonts w:ascii="Calibri" w:eastAsia="Times New Roman" w:hAnsi="Calibri" w:cs="Times New Roman"/>
                <w:color w:val="000000"/>
                <w:sz w:val="18"/>
                <w:szCs w:val="18"/>
                <w:lang w:eastAsia="pl-PL"/>
              </w:rPr>
              <w:t>1 160</w:t>
            </w:r>
          </w:p>
        </w:tc>
        <w:tc>
          <w:tcPr>
            <w:tcW w:w="1840" w:type="dxa"/>
            <w:tcBorders>
              <w:top w:val="single" w:sz="4" w:space="0" w:color="959595"/>
              <w:left w:val="single" w:sz="4" w:space="0" w:color="959595"/>
              <w:bottom w:val="nil"/>
              <w:right w:val="nil"/>
            </w:tcBorders>
            <w:shd w:val="clear" w:color="auto" w:fill="auto"/>
            <w:vAlign w:val="center"/>
            <w:hideMark/>
          </w:tcPr>
          <w:p w:rsidR="00403E48" w:rsidRPr="00403E48" w:rsidRDefault="00403E48" w:rsidP="00403E48">
            <w:pPr>
              <w:spacing w:after="0" w:line="240" w:lineRule="auto"/>
              <w:jc w:val="right"/>
              <w:rPr>
                <w:rFonts w:ascii="Calibri" w:eastAsia="Times New Roman" w:hAnsi="Calibri" w:cs="Times New Roman"/>
                <w:color w:val="000000"/>
                <w:sz w:val="18"/>
                <w:szCs w:val="18"/>
                <w:lang w:eastAsia="pl-PL"/>
              </w:rPr>
            </w:pPr>
            <w:r w:rsidRPr="00403E48">
              <w:rPr>
                <w:rFonts w:ascii="Calibri" w:eastAsia="Times New Roman" w:hAnsi="Calibri" w:cs="Times New Roman"/>
                <w:color w:val="000000"/>
                <w:sz w:val="18"/>
                <w:szCs w:val="18"/>
                <w:lang w:eastAsia="pl-PL"/>
              </w:rPr>
              <w:t>1 450</w:t>
            </w:r>
          </w:p>
        </w:tc>
        <w:tc>
          <w:tcPr>
            <w:tcW w:w="1440" w:type="dxa"/>
            <w:tcBorders>
              <w:top w:val="single" w:sz="4" w:space="0" w:color="959595"/>
              <w:left w:val="single" w:sz="4" w:space="0" w:color="959595"/>
              <w:bottom w:val="nil"/>
              <w:right w:val="single" w:sz="4" w:space="0" w:color="959595"/>
            </w:tcBorders>
            <w:shd w:val="clear" w:color="auto" w:fill="auto"/>
            <w:hideMark/>
          </w:tcPr>
          <w:p w:rsidR="00403E48" w:rsidRPr="00403E48" w:rsidRDefault="00403E48" w:rsidP="00403E48">
            <w:pPr>
              <w:spacing w:after="0" w:line="240" w:lineRule="auto"/>
              <w:jc w:val="center"/>
              <w:rPr>
                <w:rFonts w:ascii="Calibri" w:eastAsia="Times New Roman" w:hAnsi="Calibri" w:cs="Times New Roman"/>
                <w:b/>
                <w:bCs/>
                <w:color w:val="000000"/>
                <w:sz w:val="18"/>
                <w:szCs w:val="18"/>
                <w:lang w:eastAsia="pl-PL"/>
              </w:rPr>
            </w:pPr>
            <w:r w:rsidRPr="00403E48">
              <w:rPr>
                <w:rFonts w:ascii="Calibri" w:eastAsia="Times New Roman" w:hAnsi="Calibri" w:cs="Times New Roman"/>
                <w:b/>
                <w:bCs/>
                <w:color w:val="000000"/>
                <w:sz w:val="18"/>
                <w:szCs w:val="18"/>
                <w:lang w:eastAsia="pl-PL"/>
              </w:rPr>
              <w:t>x</w:t>
            </w:r>
          </w:p>
        </w:tc>
      </w:tr>
      <w:tr w:rsidR="00403E48" w:rsidRPr="00403E48" w:rsidTr="00403E48">
        <w:trPr>
          <w:trHeight w:val="300"/>
          <w:jc w:val="center"/>
        </w:trPr>
        <w:tc>
          <w:tcPr>
            <w:tcW w:w="880" w:type="dxa"/>
            <w:tcBorders>
              <w:top w:val="single" w:sz="4" w:space="0" w:color="959595"/>
              <w:left w:val="single" w:sz="4" w:space="0" w:color="959595"/>
              <w:bottom w:val="nil"/>
              <w:right w:val="nil"/>
            </w:tcBorders>
            <w:shd w:val="clear" w:color="auto" w:fill="auto"/>
            <w:hideMark/>
          </w:tcPr>
          <w:p w:rsidR="00403E48" w:rsidRPr="00403E48" w:rsidRDefault="00403E48" w:rsidP="00403E48">
            <w:pPr>
              <w:spacing w:after="0" w:line="240" w:lineRule="auto"/>
              <w:jc w:val="center"/>
              <w:rPr>
                <w:rFonts w:ascii="Calibri" w:eastAsia="Times New Roman" w:hAnsi="Calibri" w:cs="Times New Roman"/>
                <w:color w:val="000000"/>
                <w:lang w:eastAsia="pl-PL"/>
              </w:rPr>
            </w:pPr>
            <w:r w:rsidRPr="00403E48">
              <w:rPr>
                <w:rFonts w:ascii="Calibri" w:eastAsia="Times New Roman" w:hAnsi="Calibri" w:cs="Times New Roman"/>
                <w:color w:val="000000"/>
                <w:lang w:eastAsia="pl-PL"/>
              </w:rPr>
              <w:t>3</w:t>
            </w:r>
          </w:p>
        </w:tc>
        <w:tc>
          <w:tcPr>
            <w:tcW w:w="1760" w:type="dxa"/>
            <w:tcBorders>
              <w:top w:val="single" w:sz="4" w:space="0" w:color="959595"/>
              <w:left w:val="single" w:sz="4" w:space="0" w:color="959595"/>
              <w:bottom w:val="nil"/>
              <w:right w:val="nil"/>
            </w:tcBorders>
            <w:shd w:val="clear" w:color="auto" w:fill="auto"/>
            <w:hideMark/>
          </w:tcPr>
          <w:p w:rsidR="00403E48" w:rsidRPr="00403E48" w:rsidRDefault="00403E48" w:rsidP="00403E48">
            <w:pPr>
              <w:spacing w:after="0" w:line="240" w:lineRule="auto"/>
              <w:rPr>
                <w:rFonts w:ascii="Calibri" w:eastAsia="Times New Roman" w:hAnsi="Calibri" w:cs="Times New Roman"/>
                <w:color w:val="000000"/>
                <w:sz w:val="16"/>
                <w:szCs w:val="16"/>
                <w:lang w:eastAsia="pl-PL"/>
              </w:rPr>
            </w:pPr>
            <w:r w:rsidRPr="00403E48">
              <w:rPr>
                <w:rFonts w:ascii="Calibri" w:eastAsia="Times New Roman" w:hAnsi="Calibri" w:cs="Times New Roman"/>
                <w:color w:val="000000"/>
                <w:sz w:val="16"/>
                <w:szCs w:val="16"/>
                <w:lang w:eastAsia="pl-PL"/>
              </w:rPr>
              <w:t>TECHNICY I INNY ŚREDNI PERSONEL</w:t>
            </w:r>
          </w:p>
        </w:tc>
        <w:tc>
          <w:tcPr>
            <w:tcW w:w="1840" w:type="dxa"/>
            <w:tcBorders>
              <w:top w:val="single" w:sz="4" w:space="0" w:color="959595"/>
              <w:left w:val="single" w:sz="4" w:space="0" w:color="959595"/>
              <w:bottom w:val="nil"/>
              <w:right w:val="nil"/>
            </w:tcBorders>
            <w:shd w:val="clear" w:color="auto" w:fill="auto"/>
            <w:vAlign w:val="center"/>
            <w:hideMark/>
          </w:tcPr>
          <w:p w:rsidR="00403E48" w:rsidRPr="00403E48" w:rsidRDefault="00403E48" w:rsidP="00403E48">
            <w:pPr>
              <w:spacing w:after="0" w:line="240" w:lineRule="auto"/>
              <w:jc w:val="right"/>
              <w:rPr>
                <w:rFonts w:ascii="Calibri" w:eastAsia="Times New Roman" w:hAnsi="Calibri" w:cs="Times New Roman"/>
                <w:color w:val="000000"/>
                <w:sz w:val="18"/>
                <w:szCs w:val="18"/>
                <w:lang w:eastAsia="pl-PL"/>
              </w:rPr>
            </w:pPr>
            <w:r w:rsidRPr="00403E48">
              <w:rPr>
                <w:rFonts w:ascii="Calibri" w:eastAsia="Times New Roman" w:hAnsi="Calibri" w:cs="Times New Roman"/>
                <w:color w:val="000000"/>
                <w:sz w:val="18"/>
                <w:szCs w:val="18"/>
                <w:lang w:eastAsia="pl-PL"/>
              </w:rPr>
              <w:t>1 517</w:t>
            </w:r>
          </w:p>
        </w:tc>
        <w:tc>
          <w:tcPr>
            <w:tcW w:w="1840" w:type="dxa"/>
            <w:tcBorders>
              <w:top w:val="single" w:sz="4" w:space="0" w:color="959595"/>
              <w:left w:val="single" w:sz="4" w:space="0" w:color="959595"/>
              <w:bottom w:val="nil"/>
              <w:right w:val="nil"/>
            </w:tcBorders>
            <w:shd w:val="clear" w:color="auto" w:fill="auto"/>
            <w:vAlign w:val="center"/>
            <w:hideMark/>
          </w:tcPr>
          <w:p w:rsidR="00403E48" w:rsidRPr="00403E48" w:rsidRDefault="00403E48" w:rsidP="00403E48">
            <w:pPr>
              <w:spacing w:after="0" w:line="240" w:lineRule="auto"/>
              <w:jc w:val="right"/>
              <w:rPr>
                <w:rFonts w:ascii="Calibri" w:eastAsia="Times New Roman" w:hAnsi="Calibri" w:cs="Times New Roman"/>
                <w:color w:val="000000"/>
                <w:sz w:val="18"/>
                <w:szCs w:val="18"/>
                <w:lang w:eastAsia="pl-PL"/>
              </w:rPr>
            </w:pPr>
            <w:r w:rsidRPr="00403E48">
              <w:rPr>
                <w:rFonts w:ascii="Calibri" w:eastAsia="Times New Roman" w:hAnsi="Calibri" w:cs="Times New Roman"/>
                <w:color w:val="000000"/>
                <w:sz w:val="18"/>
                <w:szCs w:val="18"/>
                <w:lang w:eastAsia="pl-PL"/>
              </w:rPr>
              <w:t>1 225</w:t>
            </w:r>
          </w:p>
        </w:tc>
        <w:tc>
          <w:tcPr>
            <w:tcW w:w="1440" w:type="dxa"/>
            <w:tcBorders>
              <w:top w:val="single" w:sz="4" w:space="0" w:color="959595"/>
              <w:left w:val="single" w:sz="4" w:space="0" w:color="959595"/>
              <w:bottom w:val="nil"/>
              <w:right w:val="single" w:sz="4" w:space="0" w:color="959595"/>
            </w:tcBorders>
            <w:shd w:val="clear" w:color="auto" w:fill="auto"/>
            <w:hideMark/>
          </w:tcPr>
          <w:p w:rsidR="00403E48" w:rsidRPr="00403E48" w:rsidRDefault="00403E48" w:rsidP="00403E48">
            <w:pPr>
              <w:spacing w:after="0" w:line="240" w:lineRule="auto"/>
              <w:jc w:val="center"/>
              <w:rPr>
                <w:rFonts w:ascii="Calibri" w:eastAsia="Times New Roman" w:hAnsi="Calibri" w:cs="Times New Roman"/>
                <w:b/>
                <w:bCs/>
                <w:color w:val="000000"/>
                <w:sz w:val="18"/>
                <w:szCs w:val="18"/>
                <w:lang w:eastAsia="pl-PL"/>
              </w:rPr>
            </w:pPr>
            <w:r w:rsidRPr="00403E48">
              <w:rPr>
                <w:rFonts w:ascii="Calibri" w:eastAsia="Times New Roman" w:hAnsi="Calibri" w:cs="Times New Roman"/>
                <w:b/>
                <w:bCs/>
                <w:color w:val="000000"/>
                <w:sz w:val="18"/>
                <w:szCs w:val="18"/>
                <w:lang w:eastAsia="pl-PL"/>
              </w:rPr>
              <w:t>x</w:t>
            </w:r>
          </w:p>
        </w:tc>
      </w:tr>
      <w:tr w:rsidR="00403E48" w:rsidRPr="00403E48" w:rsidTr="00403E48">
        <w:trPr>
          <w:trHeight w:val="300"/>
          <w:jc w:val="center"/>
        </w:trPr>
        <w:tc>
          <w:tcPr>
            <w:tcW w:w="880" w:type="dxa"/>
            <w:tcBorders>
              <w:top w:val="single" w:sz="4" w:space="0" w:color="959595"/>
              <w:left w:val="single" w:sz="4" w:space="0" w:color="959595"/>
              <w:bottom w:val="nil"/>
              <w:right w:val="nil"/>
            </w:tcBorders>
            <w:shd w:val="clear" w:color="auto" w:fill="auto"/>
            <w:hideMark/>
          </w:tcPr>
          <w:p w:rsidR="00403E48" w:rsidRPr="00403E48" w:rsidRDefault="00403E48" w:rsidP="00403E48">
            <w:pPr>
              <w:spacing w:after="0" w:line="240" w:lineRule="auto"/>
              <w:jc w:val="center"/>
              <w:rPr>
                <w:rFonts w:ascii="Calibri" w:eastAsia="Times New Roman" w:hAnsi="Calibri" w:cs="Times New Roman"/>
                <w:color w:val="000000"/>
                <w:lang w:eastAsia="pl-PL"/>
              </w:rPr>
            </w:pPr>
            <w:r w:rsidRPr="00403E48">
              <w:rPr>
                <w:rFonts w:ascii="Calibri" w:eastAsia="Times New Roman" w:hAnsi="Calibri" w:cs="Times New Roman"/>
                <w:color w:val="000000"/>
                <w:lang w:eastAsia="pl-PL"/>
              </w:rPr>
              <w:t>4</w:t>
            </w:r>
          </w:p>
        </w:tc>
        <w:tc>
          <w:tcPr>
            <w:tcW w:w="1760" w:type="dxa"/>
            <w:tcBorders>
              <w:top w:val="single" w:sz="4" w:space="0" w:color="959595"/>
              <w:left w:val="single" w:sz="4" w:space="0" w:color="959595"/>
              <w:bottom w:val="nil"/>
              <w:right w:val="nil"/>
            </w:tcBorders>
            <w:shd w:val="clear" w:color="auto" w:fill="auto"/>
            <w:hideMark/>
          </w:tcPr>
          <w:p w:rsidR="00403E48" w:rsidRPr="00403E48" w:rsidRDefault="00403E48" w:rsidP="00403E48">
            <w:pPr>
              <w:spacing w:after="0" w:line="240" w:lineRule="auto"/>
              <w:rPr>
                <w:rFonts w:ascii="Calibri" w:eastAsia="Times New Roman" w:hAnsi="Calibri" w:cs="Times New Roman"/>
                <w:color w:val="000000"/>
                <w:sz w:val="16"/>
                <w:szCs w:val="16"/>
                <w:lang w:eastAsia="pl-PL"/>
              </w:rPr>
            </w:pPr>
            <w:r w:rsidRPr="00403E48">
              <w:rPr>
                <w:rFonts w:ascii="Calibri" w:eastAsia="Times New Roman" w:hAnsi="Calibri" w:cs="Times New Roman"/>
                <w:color w:val="000000"/>
                <w:sz w:val="16"/>
                <w:szCs w:val="16"/>
                <w:lang w:eastAsia="pl-PL"/>
              </w:rPr>
              <w:t>PRACOWNICY BIUROWI</w:t>
            </w:r>
          </w:p>
        </w:tc>
        <w:tc>
          <w:tcPr>
            <w:tcW w:w="1840" w:type="dxa"/>
            <w:tcBorders>
              <w:top w:val="single" w:sz="4" w:space="0" w:color="959595"/>
              <w:left w:val="single" w:sz="4" w:space="0" w:color="959595"/>
              <w:bottom w:val="nil"/>
              <w:right w:val="nil"/>
            </w:tcBorders>
            <w:shd w:val="clear" w:color="auto" w:fill="auto"/>
            <w:vAlign w:val="center"/>
            <w:hideMark/>
          </w:tcPr>
          <w:p w:rsidR="00403E48" w:rsidRPr="00403E48" w:rsidRDefault="00403E48" w:rsidP="00403E48">
            <w:pPr>
              <w:spacing w:after="0" w:line="240" w:lineRule="auto"/>
              <w:jc w:val="right"/>
              <w:rPr>
                <w:rFonts w:ascii="Calibri" w:eastAsia="Times New Roman" w:hAnsi="Calibri" w:cs="Times New Roman"/>
                <w:color w:val="000000"/>
                <w:sz w:val="18"/>
                <w:szCs w:val="18"/>
                <w:lang w:eastAsia="pl-PL"/>
              </w:rPr>
            </w:pPr>
            <w:r w:rsidRPr="00403E48">
              <w:rPr>
                <w:rFonts w:ascii="Calibri" w:eastAsia="Times New Roman" w:hAnsi="Calibri" w:cs="Times New Roman"/>
                <w:color w:val="000000"/>
                <w:sz w:val="18"/>
                <w:szCs w:val="18"/>
                <w:lang w:eastAsia="pl-PL"/>
              </w:rPr>
              <w:t>1 846</w:t>
            </w:r>
          </w:p>
        </w:tc>
        <w:tc>
          <w:tcPr>
            <w:tcW w:w="1840" w:type="dxa"/>
            <w:tcBorders>
              <w:top w:val="single" w:sz="4" w:space="0" w:color="959595"/>
              <w:left w:val="single" w:sz="4" w:space="0" w:color="959595"/>
              <w:bottom w:val="nil"/>
              <w:right w:val="nil"/>
            </w:tcBorders>
            <w:shd w:val="clear" w:color="auto" w:fill="auto"/>
            <w:vAlign w:val="center"/>
            <w:hideMark/>
          </w:tcPr>
          <w:p w:rsidR="00403E48" w:rsidRPr="00403E48" w:rsidRDefault="00403E48" w:rsidP="00403E48">
            <w:pPr>
              <w:spacing w:after="0" w:line="240" w:lineRule="auto"/>
              <w:jc w:val="right"/>
              <w:rPr>
                <w:rFonts w:ascii="Calibri" w:eastAsia="Times New Roman" w:hAnsi="Calibri" w:cs="Times New Roman"/>
                <w:color w:val="000000"/>
                <w:sz w:val="18"/>
                <w:szCs w:val="18"/>
                <w:lang w:eastAsia="pl-PL"/>
              </w:rPr>
            </w:pPr>
            <w:r w:rsidRPr="00403E48">
              <w:rPr>
                <w:rFonts w:ascii="Calibri" w:eastAsia="Times New Roman" w:hAnsi="Calibri" w:cs="Times New Roman"/>
                <w:color w:val="000000"/>
                <w:sz w:val="18"/>
                <w:szCs w:val="18"/>
                <w:lang w:eastAsia="pl-PL"/>
              </w:rPr>
              <w:t>675</w:t>
            </w:r>
          </w:p>
        </w:tc>
        <w:tc>
          <w:tcPr>
            <w:tcW w:w="1440" w:type="dxa"/>
            <w:tcBorders>
              <w:top w:val="single" w:sz="4" w:space="0" w:color="959595"/>
              <w:left w:val="single" w:sz="4" w:space="0" w:color="959595"/>
              <w:bottom w:val="nil"/>
              <w:right w:val="single" w:sz="4" w:space="0" w:color="959595"/>
            </w:tcBorders>
            <w:shd w:val="clear" w:color="auto" w:fill="auto"/>
            <w:hideMark/>
          </w:tcPr>
          <w:p w:rsidR="00403E48" w:rsidRPr="00403E48" w:rsidRDefault="00403E48" w:rsidP="00403E48">
            <w:pPr>
              <w:spacing w:after="0" w:line="240" w:lineRule="auto"/>
              <w:jc w:val="center"/>
              <w:rPr>
                <w:rFonts w:ascii="Calibri" w:eastAsia="Times New Roman" w:hAnsi="Calibri" w:cs="Times New Roman"/>
                <w:b/>
                <w:bCs/>
                <w:color w:val="000000"/>
                <w:sz w:val="18"/>
                <w:szCs w:val="18"/>
                <w:lang w:eastAsia="pl-PL"/>
              </w:rPr>
            </w:pPr>
            <w:r w:rsidRPr="00403E48">
              <w:rPr>
                <w:rFonts w:ascii="Calibri" w:eastAsia="Times New Roman" w:hAnsi="Calibri" w:cs="Times New Roman"/>
                <w:b/>
                <w:bCs/>
                <w:color w:val="000000"/>
                <w:sz w:val="18"/>
                <w:szCs w:val="18"/>
                <w:lang w:eastAsia="pl-PL"/>
              </w:rPr>
              <w:t>x</w:t>
            </w:r>
          </w:p>
        </w:tc>
      </w:tr>
      <w:tr w:rsidR="00403E48" w:rsidRPr="00403E48" w:rsidTr="00403E48">
        <w:trPr>
          <w:trHeight w:val="300"/>
          <w:jc w:val="center"/>
        </w:trPr>
        <w:tc>
          <w:tcPr>
            <w:tcW w:w="880" w:type="dxa"/>
            <w:tcBorders>
              <w:top w:val="single" w:sz="4" w:space="0" w:color="959595"/>
              <w:left w:val="single" w:sz="4" w:space="0" w:color="959595"/>
              <w:bottom w:val="nil"/>
              <w:right w:val="nil"/>
            </w:tcBorders>
            <w:shd w:val="clear" w:color="auto" w:fill="auto"/>
            <w:hideMark/>
          </w:tcPr>
          <w:p w:rsidR="00403E48" w:rsidRPr="00403E48" w:rsidRDefault="00403E48" w:rsidP="00403E48">
            <w:pPr>
              <w:spacing w:after="0" w:line="240" w:lineRule="auto"/>
              <w:jc w:val="center"/>
              <w:rPr>
                <w:rFonts w:ascii="Calibri" w:eastAsia="Times New Roman" w:hAnsi="Calibri" w:cs="Times New Roman"/>
                <w:color w:val="000000"/>
                <w:lang w:eastAsia="pl-PL"/>
              </w:rPr>
            </w:pPr>
            <w:r w:rsidRPr="00403E48">
              <w:rPr>
                <w:rFonts w:ascii="Calibri" w:eastAsia="Times New Roman" w:hAnsi="Calibri" w:cs="Times New Roman"/>
                <w:color w:val="000000"/>
                <w:lang w:eastAsia="pl-PL"/>
              </w:rPr>
              <w:t>5</w:t>
            </w:r>
          </w:p>
        </w:tc>
        <w:tc>
          <w:tcPr>
            <w:tcW w:w="1760" w:type="dxa"/>
            <w:tcBorders>
              <w:top w:val="single" w:sz="4" w:space="0" w:color="959595"/>
              <w:left w:val="single" w:sz="4" w:space="0" w:color="959595"/>
              <w:bottom w:val="nil"/>
              <w:right w:val="nil"/>
            </w:tcBorders>
            <w:shd w:val="clear" w:color="auto" w:fill="auto"/>
            <w:hideMark/>
          </w:tcPr>
          <w:p w:rsidR="00403E48" w:rsidRPr="00403E48" w:rsidRDefault="00403E48" w:rsidP="00403E48">
            <w:pPr>
              <w:spacing w:after="0" w:line="240" w:lineRule="auto"/>
              <w:rPr>
                <w:rFonts w:ascii="Calibri" w:eastAsia="Times New Roman" w:hAnsi="Calibri" w:cs="Times New Roman"/>
                <w:color w:val="000000"/>
                <w:sz w:val="16"/>
                <w:szCs w:val="16"/>
                <w:lang w:eastAsia="pl-PL"/>
              </w:rPr>
            </w:pPr>
            <w:r w:rsidRPr="00403E48">
              <w:rPr>
                <w:rFonts w:ascii="Calibri" w:eastAsia="Times New Roman" w:hAnsi="Calibri" w:cs="Times New Roman"/>
                <w:color w:val="000000"/>
                <w:sz w:val="16"/>
                <w:szCs w:val="16"/>
                <w:lang w:eastAsia="pl-PL"/>
              </w:rPr>
              <w:t>PRACOWNICY USŁUG I SPRZEDAWCY</w:t>
            </w:r>
          </w:p>
        </w:tc>
        <w:tc>
          <w:tcPr>
            <w:tcW w:w="1840" w:type="dxa"/>
            <w:tcBorders>
              <w:top w:val="single" w:sz="4" w:space="0" w:color="959595"/>
              <w:left w:val="single" w:sz="4" w:space="0" w:color="959595"/>
              <w:bottom w:val="nil"/>
              <w:right w:val="nil"/>
            </w:tcBorders>
            <w:shd w:val="clear" w:color="auto" w:fill="auto"/>
            <w:vAlign w:val="center"/>
            <w:hideMark/>
          </w:tcPr>
          <w:p w:rsidR="00403E48" w:rsidRPr="00403E48" w:rsidRDefault="00403E48" w:rsidP="00403E48">
            <w:pPr>
              <w:spacing w:after="0" w:line="240" w:lineRule="auto"/>
              <w:jc w:val="right"/>
              <w:rPr>
                <w:rFonts w:ascii="Calibri" w:eastAsia="Times New Roman" w:hAnsi="Calibri" w:cs="Times New Roman"/>
                <w:color w:val="000000"/>
                <w:sz w:val="18"/>
                <w:szCs w:val="18"/>
                <w:lang w:eastAsia="pl-PL"/>
              </w:rPr>
            </w:pPr>
            <w:r w:rsidRPr="00403E48">
              <w:rPr>
                <w:rFonts w:ascii="Calibri" w:eastAsia="Times New Roman" w:hAnsi="Calibri" w:cs="Times New Roman"/>
                <w:color w:val="000000"/>
                <w:sz w:val="18"/>
                <w:szCs w:val="18"/>
                <w:lang w:eastAsia="pl-PL"/>
              </w:rPr>
              <w:t>7 647</w:t>
            </w:r>
          </w:p>
        </w:tc>
        <w:tc>
          <w:tcPr>
            <w:tcW w:w="1840" w:type="dxa"/>
            <w:tcBorders>
              <w:top w:val="single" w:sz="4" w:space="0" w:color="959595"/>
              <w:left w:val="single" w:sz="4" w:space="0" w:color="959595"/>
              <w:bottom w:val="nil"/>
              <w:right w:val="nil"/>
            </w:tcBorders>
            <w:shd w:val="clear" w:color="auto" w:fill="auto"/>
            <w:vAlign w:val="center"/>
            <w:hideMark/>
          </w:tcPr>
          <w:p w:rsidR="00403E48" w:rsidRPr="00403E48" w:rsidRDefault="00403E48" w:rsidP="00403E48">
            <w:pPr>
              <w:spacing w:after="0" w:line="240" w:lineRule="auto"/>
              <w:jc w:val="right"/>
              <w:rPr>
                <w:rFonts w:ascii="Calibri" w:eastAsia="Times New Roman" w:hAnsi="Calibri" w:cs="Times New Roman"/>
                <w:color w:val="000000"/>
                <w:sz w:val="18"/>
                <w:szCs w:val="18"/>
                <w:lang w:eastAsia="pl-PL"/>
              </w:rPr>
            </w:pPr>
            <w:r w:rsidRPr="00403E48">
              <w:rPr>
                <w:rFonts w:ascii="Calibri" w:eastAsia="Times New Roman" w:hAnsi="Calibri" w:cs="Times New Roman"/>
                <w:color w:val="000000"/>
                <w:sz w:val="18"/>
                <w:szCs w:val="18"/>
                <w:lang w:eastAsia="pl-PL"/>
              </w:rPr>
              <w:t>2 275</w:t>
            </w:r>
          </w:p>
        </w:tc>
        <w:tc>
          <w:tcPr>
            <w:tcW w:w="1440" w:type="dxa"/>
            <w:tcBorders>
              <w:top w:val="single" w:sz="4" w:space="0" w:color="959595"/>
              <w:left w:val="single" w:sz="4" w:space="0" w:color="959595"/>
              <w:bottom w:val="nil"/>
              <w:right w:val="single" w:sz="4" w:space="0" w:color="959595"/>
            </w:tcBorders>
            <w:shd w:val="clear" w:color="auto" w:fill="auto"/>
            <w:hideMark/>
          </w:tcPr>
          <w:p w:rsidR="00403E48" w:rsidRPr="00403E48" w:rsidRDefault="00403E48" w:rsidP="00403E48">
            <w:pPr>
              <w:spacing w:after="0" w:line="240" w:lineRule="auto"/>
              <w:jc w:val="center"/>
              <w:rPr>
                <w:rFonts w:ascii="Calibri" w:eastAsia="Times New Roman" w:hAnsi="Calibri" w:cs="Times New Roman"/>
                <w:b/>
                <w:bCs/>
                <w:color w:val="000000"/>
                <w:sz w:val="18"/>
                <w:szCs w:val="18"/>
                <w:lang w:eastAsia="pl-PL"/>
              </w:rPr>
            </w:pPr>
            <w:r w:rsidRPr="00403E48">
              <w:rPr>
                <w:rFonts w:ascii="Calibri" w:eastAsia="Times New Roman" w:hAnsi="Calibri" w:cs="Times New Roman"/>
                <w:b/>
                <w:bCs/>
                <w:color w:val="000000"/>
                <w:sz w:val="18"/>
                <w:szCs w:val="18"/>
                <w:lang w:eastAsia="pl-PL"/>
              </w:rPr>
              <w:t>x</w:t>
            </w:r>
          </w:p>
        </w:tc>
      </w:tr>
      <w:tr w:rsidR="00403E48" w:rsidRPr="00403E48" w:rsidTr="00403E48">
        <w:trPr>
          <w:trHeight w:val="300"/>
          <w:jc w:val="center"/>
        </w:trPr>
        <w:tc>
          <w:tcPr>
            <w:tcW w:w="880" w:type="dxa"/>
            <w:tcBorders>
              <w:top w:val="single" w:sz="4" w:space="0" w:color="959595"/>
              <w:left w:val="single" w:sz="4" w:space="0" w:color="959595"/>
              <w:bottom w:val="nil"/>
              <w:right w:val="nil"/>
            </w:tcBorders>
            <w:shd w:val="clear" w:color="auto" w:fill="auto"/>
            <w:hideMark/>
          </w:tcPr>
          <w:p w:rsidR="00403E48" w:rsidRPr="00403E48" w:rsidRDefault="00403E48" w:rsidP="00403E48">
            <w:pPr>
              <w:spacing w:after="0" w:line="240" w:lineRule="auto"/>
              <w:jc w:val="center"/>
              <w:rPr>
                <w:rFonts w:ascii="Calibri" w:eastAsia="Times New Roman" w:hAnsi="Calibri" w:cs="Times New Roman"/>
                <w:color w:val="000000"/>
                <w:lang w:eastAsia="pl-PL"/>
              </w:rPr>
            </w:pPr>
            <w:r w:rsidRPr="00403E48">
              <w:rPr>
                <w:rFonts w:ascii="Calibri" w:eastAsia="Times New Roman" w:hAnsi="Calibri" w:cs="Times New Roman"/>
                <w:color w:val="000000"/>
                <w:lang w:eastAsia="pl-PL"/>
              </w:rPr>
              <w:t>6</w:t>
            </w:r>
          </w:p>
        </w:tc>
        <w:tc>
          <w:tcPr>
            <w:tcW w:w="1760" w:type="dxa"/>
            <w:tcBorders>
              <w:top w:val="single" w:sz="4" w:space="0" w:color="959595"/>
              <w:left w:val="single" w:sz="4" w:space="0" w:color="959595"/>
              <w:bottom w:val="nil"/>
              <w:right w:val="nil"/>
            </w:tcBorders>
            <w:shd w:val="clear" w:color="auto" w:fill="auto"/>
            <w:hideMark/>
          </w:tcPr>
          <w:p w:rsidR="00403E48" w:rsidRPr="00403E48" w:rsidRDefault="00403E48" w:rsidP="00403E48">
            <w:pPr>
              <w:spacing w:after="0" w:line="240" w:lineRule="auto"/>
              <w:rPr>
                <w:rFonts w:ascii="Calibri" w:eastAsia="Times New Roman" w:hAnsi="Calibri" w:cs="Times New Roman"/>
                <w:color w:val="000000"/>
                <w:sz w:val="16"/>
                <w:szCs w:val="16"/>
                <w:lang w:eastAsia="pl-PL"/>
              </w:rPr>
            </w:pPr>
            <w:r w:rsidRPr="00403E48">
              <w:rPr>
                <w:rFonts w:ascii="Calibri" w:eastAsia="Times New Roman" w:hAnsi="Calibri" w:cs="Times New Roman"/>
                <w:color w:val="000000"/>
                <w:sz w:val="16"/>
                <w:szCs w:val="16"/>
                <w:lang w:eastAsia="pl-PL"/>
              </w:rPr>
              <w:t>ROLNICY, OGRODNICY, LEŚNICY I RYBACY</w:t>
            </w:r>
          </w:p>
        </w:tc>
        <w:tc>
          <w:tcPr>
            <w:tcW w:w="1840" w:type="dxa"/>
            <w:tcBorders>
              <w:top w:val="single" w:sz="4" w:space="0" w:color="959595"/>
              <w:left w:val="single" w:sz="4" w:space="0" w:color="959595"/>
              <w:bottom w:val="nil"/>
              <w:right w:val="nil"/>
            </w:tcBorders>
            <w:shd w:val="clear" w:color="auto" w:fill="auto"/>
            <w:vAlign w:val="center"/>
            <w:hideMark/>
          </w:tcPr>
          <w:p w:rsidR="00403E48" w:rsidRPr="00403E48" w:rsidRDefault="00403E48" w:rsidP="00403E48">
            <w:pPr>
              <w:spacing w:after="0" w:line="240" w:lineRule="auto"/>
              <w:jc w:val="right"/>
              <w:rPr>
                <w:rFonts w:ascii="Calibri" w:eastAsia="Times New Roman" w:hAnsi="Calibri" w:cs="Times New Roman"/>
                <w:color w:val="000000"/>
                <w:sz w:val="18"/>
                <w:szCs w:val="18"/>
                <w:lang w:eastAsia="pl-PL"/>
              </w:rPr>
            </w:pPr>
            <w:r w:rsidRPr="00403E48">
              <w:rPr>
                <w:rFonts w:ascii="Calibri" w:eastAsia="Times New Roman" w:hAnsi="Calibri" w:cs="Times New Roman"/>
                <w:color w:val="000000"/>
                <w:sz w:val="18"/>
                <w:szCs w:val="18"/>
                <w:lang w:eastAsia="pl-PL"/>
              </w:rPr>
              <w:t>396</w:t>
            </w:r>
          </w:p>
        </w:tc>
        <w:tc>
          <w:tcPr>
            <w:tcW w:w="1840" w:type="dxa"/>
            <w:tcBorders>
              <w:top w:val="single" w:sz="4" w:space="0" w:color="959595"/>
              <w:left w:val="single" w:sz="4" w:space="0" w:color="959595"/>
              <w:bottom w:val="nil"/>
              <w:right w:val="nil"/>
            </w:tcBorders>
            <w:shd w:val="clear" w:color="auto" w:fill="auto"/>
            <w:vAlign w:val="center"/>
            <w:hideMark/>
          </w:tcPr>
          <w:p w:rsidR="00403E48" w:rsidRPr="00403E48" w:rsidRDefault="00403E48" w:rsidP="00403E48">
            <w:pPr>
              <w:spacing w:after="0" w:line="240" w:lineRule="auto"/>
              <w:jc w:val="right"/>
              <w:rPr>
                <w:rFonts w:ascii="Calibri" w:eastAsia="Times New Roman" w:hAnsi="Calibri" w:cs="Times New Roman"/>
                <w:color w:val="000000"/>
                <w:sz w:val="18"/>
                <w:szCs w:val="18"/>
                <w:lang w:eastAsia="pl-PL"/>
              </w:rPr>
            </w:pPr>
            <w:r w:rsidRPr="00403E48">
              <w:rPr>
                <w:rFonts w:ascii="Calibri" w:eastAsia="Times New Roman" w:hAnsi="Calibri" w:cs="Times New Roman"/>
                <w:color w:val="000000"/>
                <w:sz w:val="18"/>
                <w:szCs w:val="18"/>
                <w:lang w:eastAsia="pl-PL"/>
              </w:rPr>
              <w:t>75</w:t>
            </w:r>
          </w:p>
        </w:tc>
        <w:tc>
          <w:tcPr>
            <w:tcW w:w="1440" w:type="dxa"/>
            <w:tcBorders>
              <w:top w:val="single" w:sz="4" w:space="0" w:color="959595"/>
              <w:left w:val="single" w:sz="4" w:space="0" w:color="959595"/>
              <w:bottom w:val="nil"/>
              <w:right w:val="single" w:sz="4" w:space="0" w:color="959595"/>
            </w:tcBorders>
            <w:shd w:val="clear" w:color="auto" w:fill="auto"/>
            <w:hideMark/>
          </w:tcPr>
          <w:p w:rsidR="00403E48" w:rsidRPr="00403E48" w:rsidRDefault="00403E48" w:rsidP="00403E48">
            <w:pPr>
              <w:spacing w:after="0" w:line="240" w:lineRule="auto"/>
              <w:jc w:val="center"/>
              <w:rPr>
                <w:rFonts w:ascii="Calibri" w:eastAsia="Times New Roman" w:hAnsi="Calibri" w:cs="Times New Roman"/>
                <w:b/>
                <w:bCs/>
                <w:color w:val="000000"/>
                <w:sz w:val="18"/>
                <w:szCs w:val="18"/>
                <w:lang w:eastAsia="pl-PL"/>
              </w:rPr>
            </w:pPr>
            <w:r w:rsidRPr="00403E48">
              <w:rPr>
                <w:rFonts w:ascii="Calibri" w:eastAsia="Times New Roman" w:hAnsi="Calibri" w:cs="Times New Roman"/>
                <w:b/>
                <w:bCs/>
                <w:color w:val="000000"/>
                <w:sz w:val="18"/>
                <w:szCs w:val="18"/>
                <w:lang w:eastAsia="pl-PL"/>
              </w:rPr>
              <w:t>x</w:t>
            </w:r>
          </w:p>
        </w:tc>
      </w:tr>
      <w:tr w:rsidR="00403E48" w:rsidRPr="00403E48" w:rsidTr="00403E48">
        <w:trPr>
          <w:trHeight w:val="300"/>
          <w:jc w:val="center"/>
        </w:trPr>
        <w:tc>
          <w:tcPr>
            <w:tcW w:w="880" w:type="dxa"/>
            <w:tcBorders>
              <w:top w:val="single" w:sz="4" w:space="0" w:color="959595"/>
              <w:left w:val="single" w:sz="4" w:space="0" w:color="959595"/>
              <w:bottom w:val="nil"/>
              <w:right w:val="nil"/>
            </w:tcBorders>
            <w:shd w:val="clear" w:color="auto" w:fill="auto"/>
            <w:hideMark/>
          </w:tcPr>
          <w:p w:rsidR="00403E48" w:rsidRPr="00403E48" w:rsidRDefault="00403E48" w:rsidP="00403E48">
            <w:pPr>
              <w:spacing w:after="0" w:line="240" w:lineRule="auto"/>
              <w:jc w:val="center"/>
              <w:rPr>
                <w:rFonts w:ascii="Calibri" w:eastAsia="Times New Roman" w:hAnsi="Calibri" w:cs="Times New Roman"/>
                <w:color w:val="000000"/>
                <w:lang w:eastAsia="pl-PL"/>
              </w:rPr>
            </w:pPr>
            <w:r w:rsidRPr="00403E48">
              <w:rPr>
                <w:rFonts w:ascii="Calibri" w:eastAsia="Times New Roman" w:hAnsi="Calibri" w:cs="Times New Roman"/>
                <w:color w:val="000000"/>
                <w:lang w:eastAsia="pl-PL"/>
              </w:rPr>
              <w:t>7</w:t>
            </w:r>
          </w:p>
        </w:tc>
        <w:tc>
          <w:tcPr>
            <w:tcW w:w="1760" w:type="dxa"/>
            <w:tcBorders>
              <w:top w:val="single" w:sz="4" w:space="0" w:color="959595"/>
              <w:left w:val="single" w:sz="4" w:space="0" w:color="959595"/>
              <w:bottom w:val="nil"/>
              <w:right w:val="nil"/>
            </w:tcBorders>
            <w:shd w:val="clear" w:color="auto" w:fill="auto"/>
            <w:hideMark/>
          </w:tcPr>
          <w:p w:rsidR="00403E48" w:rsidRPr="00403E48" w:rsidRDefault="00403E48" w:rsidP="00403E48">
            <w:pPr>
              <w:spacing w:after="0" w:line="240" w:lineRule="auto"/>
              <w:rPr>
                <w:rFonts w:ascii="Calibri" w:eastAsia="Times New Roman" w:hAnsi="Calibri" w:cs="Times New Roman"/>
                <w:color w:val="000000"/>
                <w:sz w:val="16"/>
                <w:szCs w:val="16"/>
                <w:lang w:eastAsia="pl-PL"/>
              </w:rPr>
            </w:pPr>
            <w:r w:rsidRPr="00403E48">
              <w:rPr>
                <w:rFonts w:ascii="Calibri" w:eastAsia="Times New Roman" w:hAnsi="Calibri" w:cs="Times New Roman"/>
                <w:color w:val="000000"/>
                <w:sz w:val="16"/>
                <w:szCs w:val="16"/>
                <w:lang w:eastAsia="pl-PL"/>
              </w:rPr>
              <w:t>ROBOTNICY PRZEMYSŁOWI I RZEMIEŚLNICY</w:t>
            </w:r>
          </w:p>
        </w:tc>
        <w:tc>
          <w:tcPr>
            <w:tcW w:w="1840" w:type="dxa"/>
            <w:tcBorders>
              <w:top w:val="single" w:sz="4" w:space="0" w:color="959595"/>
              <w:left w:val="single" w:sz="4" w:space="0" w:color="959595"/>
              <w:bottom w:val="nil"/>
              <w:right w:val="nil"/>
            </w:tcBorders>
            <w:shd w:val="clear" w:color="auto" w:fill="auto"/>
            <w:vAlign w:val="center"/>
            <w:hideMark/>
          </w:tcPr>
          <w:p w:rsidR="00403E48" w:rsidRPr="00403E48" w:rsidRDefault="00403E48" w:rsidP="00403E48">
            <w:pPr>
              <w:spacing w:after="0" w:line="240" w:lineRule="auto"/>
              <w:jc w:val="right"/>
              <w:rPr>
                <w:rFonts w:ascii="Calibri" w:eastAsia="Times New Roman" w:hAnsi="Calibri" w:cs="Times New Roman"/>
                <w:color w:val="000000"/>
                <w:sz w:val="18"/>
                <w:szCs w:val="18"/>
                <w:lang w:eastAsia="pl-PL"/>
              </w:rPr>
            </w:pPr>
            <w:r w:rsidRPr="00403E48">
              <w:rPr>
                <w:rFonts w:ascii="Calibri" w:eastAsia="Times New Roman" w:hAnsi="Calibri" w:cs="Times New Roman"/>
                <w:color w:val="000000"/>
                <w:sz w:val="18"/>
                <w:szCs w:val="18"/>
                <w:lang w:eastAsia="pl-PL"/>
              </w:rPr>
              <w:t>5 257</w:t>
            </w:r>
          </w:p>
        </w:tc>
        <w:tc>
          <w:tcPr>
            <w:tcW w:w="1840" w:type="dxa"/>
            <w:tcBorders>
              <w:top w:val="single" w:sz="4" w:space="0" w:color="959595"/>
              <w:left w:val="single" w:sz="4" w:space="0" w:color="959595"/>
              <w:bottom w:val="nil"/>
              <w:right w:val="nil"/>
            </w:tcBorders>
            <w:shd w:val="clear" w:color="auto" w:fill="auto"/>
            <w:vAlign w:val="center"/>
            <w:hideMark/>
          </w:tcPr>
          <w:p w:rsidR="00403E48" w:rsidRPr="00403E48" w:rsidRDefault="00403E48" w:rsidP="00403E48">
            <w:pPr>
              <w:spacing w:after="0" w:line="240" w:lineRule="auto"/>
              <w:jc w:val="right"/>
              <w:rPr>
                <w:rFonts w:ascii="Calibri" w:eastAsia="Times New Roman" w:hAnsi="Calibri" w:cs="Times New Roman"/>
                <w:color w:val="000000"/>
                <w:sz w:val="18"/>
                <w:szCs w:val="18"/>
                <w:lang w:eastAsia="pl-PL"/>
              </w:rPr>
            </w:pPr>
            <w:r w:rsidRPr="00403E48">
              <w:rPr>
                <w:rFonts w:ascii="Calibri" w:eastAsia="Times New Roman" w:hAnsi="Calibri" w:cs="Times New Roman"/>
                <w:color w:val="000000"/>
                <w:sz w:val="18"/>
                <w:szCs w:val="18"/>
                <w:lang w:eastAsia="pl-PL"/>
              </w:rPr>
              <w:t>2 600</w:t>
            </w:r>
          </w:p>
        </w:tc>
        <w:tc>
          <w:tcPr>
            <w:tcW w:w="1440" w:type="dxa"/>
            <w:tcBorders>
              <w:top w:val="single" w:sz="4" w:space="0" w:color="959595"/>
              <w:left w:val="single" w:sz="4" w:space="0" w:color="959595"/>
              <w:bottom w:val="nil"/>
              <w:right w:val="single" w:sz="4" w:space="0" w:color="959595"/>
            </w:tcBorders>
            <w:shd w:val="clear" w:color="auto" w:fill="auto"/>
            <w:hideMark/>
          </w:tcPr>
          <w:p w:rsidR="00403E48" w:rsidRPr="00403E48" w:rsidRDefault="00403E48" w:rsidP="00403E48">
            <w:pPr>
              <w:spacing w:after="0" w:line="240" w:lineRule="auto"/>
              <w:jc w:val="center"/>
              <w:rPr>
                <w:rFonts w:ascii="Calibri" w:eastAsia="Times New Roman" w:hAnsi="Calibri" w:cs="Times New Roman"/>
                <w:b/>
                <w:bCs/>
                <w:color w:val="000000"/>
                <w:sz w:val="18"/>
                <w:szCs w:val="18"/>
                <w:lang w:eastAsia="pl-PL"/>
              </w:rPr>
            </w:pPr>
            <w:r w:rsidRPr="00403E48">
              <w:rPr>
                <w:rFonts w:ascii="Calibri" w:eastAsia="Times New Roman" w:hAnsi="Calibri" w:cs="Times New Roman"/>
                <w:b/>
                <w:bCs/>
                <w:color w:val="000000"/>
                <w:sz w:val="18"/>
                <w:szCs w:val="18"/>
                <w:lang w:eastAsia="pl-PL"/>
              </w:rPr>
              <w:t>x</w:t>
            </w:r>
          </w:p>
        </w:tc>
      </w:tr>
      <w:tr w:rsidR="00403E48" w:rsidRPr="00403E48" w:rsidTr="00403E48">
        <w:trPr>
          <w:trHeight w:val="300"/>
          <w:jc w:val="center"/>
        </w:trPr>
        <w:tc>
          <w:tcPr>
            <w:tcW w:w="880" w:type="dxa"/>
            <w:tcBorders>
              <w:top w:val="single" w:sz="4" w:space="0" w:color="959595"/>
              <w:left w:val="single" w:sz="4" w:space="0" w:color="959595"/>
              <w:bottom w:val="nil"/>
              <w:right w:val="nil"/>
            </w:tcBorders>
            <w:shd w:val="clear" w:color="auto" w:fill="auto"/>
            <w:hideMark/>
          </w:tcPr>
          <w:p w:rsidR="00403E48" w:rsidRPr="00403E48" w:rsidRDefault="00403E48" w:rsidP="00403E48">
            <w:pPr>
              <w:spacing w:after="0" w:line="240" w:lineRule="auto"/>
              <w:jc w:val="center"/>
              <w:rPr>
                <w:rFonts w:ascii="Calibri" w:eastAsia="Times New Roman" w:hAnsi="Calibri" w:cs="Times New Roman"/>
                <w:color w:val="000000"/>
                <w:lang w:eastAsia="pl-PL"/>
              </w:rPr>
            </w:pPr>
            <w:r w:rsidRPr="00403E48">
              <w:rPr>
                <w:rFonts w:ascii="Calibri" w:eastAsia="Times New Roman" w:hAnsi="Calibri" w:cs="Times New Roman"/>
                <w:color w:val="000000"/>
                <w:lang w:eastAsia="pl-PL"/>
              </w:rPr>
              <w:t>8</w:t>
            </w:r>
          </w:p>
        </w:tc>
        <w:tc>
          <w:tcPr>
            <w:tcW w:w="1760" w:type="dxa"/>
            <w:tcBorders>
              <w:top w:val="single" w:sz="4" w:space="0" w:color="959595"/>
              <w:left w:val="single" w:sz="4" w:space="0" w:color="959595"/>
              <w:bottom w:val="nil"/>
              <w:right w:val="nil"/>
            </w:tcBorders>
            <w:shd w:val="clear" w:color="auto" w:fill="auto"/>
            <w:hideMark/>
          </w:tcPr>
          <w:p w:rsidR="00403E48" w:rsidRPr="00403E48" w:rsidRDefault="00403E48" w:rsidP="00403E48">
            <w:pPr>
              <w:spacing w:after="0" w:line="240" w:lineRule="auto"/>
              <w:rPr>
                <w:rFonts w:ascii="Calibri" w:eastAsia="Times New Roman" w:hAnsi="Calibri" w:cs="Times New Roman"/>
                <w:color w:val="000000"/>
                <w:sz w:val="16"/>
                <w:szCs w:val="16"/>
                <w:lang w:eastAsia="pl-PL"/>
              </w:rPr>
            </w:pPr>
            <w:r w:rsidRPr="00403E48">
              <w:rPr>
                <w:rFonts w:ascii="Calibri" w:eastAsia="Times New Roman" w:hAnsi="Calibri" w:cs="Times New Roman"/>
                <w:color w:val="000000"/>
                <w:sz w:val="16"/>
                <w:szCs w:val="16"/>
                <w:lang w:eastAsia="pl-PL"/>
              </w:rPr>
              <w:t>OPERATORZY I MONTERZY MASZYN I URZĄDZEŃ</w:t>
            </w:r>
          </w:p>
        </w:tc>
        <w:tc>
          <w:tcPr>
            <w:tcW w:w="1840" w:type="dxa"/>
            <w:tcBorders>
              <w:top w:val="single" w:sz="4" w:space="0" w:color="959595"/>
              <w:left w:val="single" w:sz="4" w:space="0" w:color="959595"/>
              <w:bottom w:val="nil"/>
              <w:right w:val="nil"/>
            </w:tcBorders>
            <w:shd w:val="clear" w:color="auto" w:fill="auto"/>
            <w:vAlign w:val="center"/>
            <w:hideMark/>
          </w:tcPr>
          <w:p w:rsidR="00403E48" w:rsidRPr="00403E48" w:rsidRDefault="00403E48" w:rsidP="00403E48">
            <w:pPr>
              <w:spacing w:after="0" w:line="240" w:lineRule="auto"/>
              <w:jc w:val="right"/>
              <w:rPr>
                <w:rFonts w:ascii="Calibri" w:eastAsia="Times New Roman" w:hAnsi="Calibri" w:cs="Times New Roman"/>
                <w:color w:val="000000"/>
                <w:sz w:val="18"/>
                <w:szCs w:val="18"/>
                <w:lang w:eastAsia="pl-PL"/>
              </w:rPr>
            </w:pPr>
            <w:r w:rsidRPr="00403E48">
              <w:rPr>
                <w:rFonts w:ascii="Calibri" w:eastAsia="Times New Roman" w:hAnsi="Calibri" w:cs="Times New Roman"/>
                <w:color w:val="000000"/>
                <w:sz w:val="18"/>
                <w:szCs w:val="18"/>
                <w:lang w:eastAsia="pl-PL"/>
              </w:rPr>
              <w:t>2 134</w:t>
            </w:r>
          </w:p>
        </w:tc>
        <w:tc>
          <w:tcPr>
            <w:tcW w:w="1840" w:type="dxa"/>
            <w:tcBorders>
              <w:top w:val="single" w:sz="4" w:space="0" w:color="959595"/>
              <w:left w:val="single" w:sz="4" w:space="0" w:color="959595"/>
              <w:bottom w:val="nil"/>
              <w:right w:val="nil"/>
            </w:tcBorders>
            <w:shd w:val="clear" w:color="auto" w:fill="auto"/>
            <w:vAlign w:val="center"/>
            <w:hideMark/>
          </w:tcPr>
          <w:p w:rsidR="00403E48" w:rsidRPr="00403E48" w:rsidRDefault="00403E48" w:rsidP="00403E48">
            <w:pPr>
              <w:spacing w:after="0" w:line="240" w:lineRule="auto"/>
              <w:jc w:val="right"/>
              <w:rPr>
                <w:rFonts w:ascii="Calibri" w:eastAsia="Times New Roman" w:hAnsi="Calibri" w:cs="Times New Roman"/>
                <w:color w:val="000000"/>
                <w:sz w:val="18"/>
                <w:szCs w:val="18"/>
                <w:lang w:eastAsia="pl-PL"/>
              </w:rPr>
            </w:pPr>
            <w:r w:rsidRPr="00403E48">
              <w:rPr>
                <w:rFonts w:ascii="Calibri" w:eastAsia="Times New Roman" w:hAnsi="Calibri" w:cs="Times New Roman"/>
                <w:color w:val="000000"/>
                <w:sz w:val="18"/>
                <w:szCs w:val="18"/>
                <w:lang w:eastAsia="pl-PL"/>
              </w:rPr>
              <w:t>1 000</w:t>
            </w:r>
          </w:p>
        </w:tc>
        <w:tc>
          <w:tcPr>
            <w:tcW w:w="1440" w:type="dxa"/>
            <w:tcBorders>
              <w:top w:val="single" w:sz="4" w:space="0" w:color="959595"/>
              <w:left w:val="single" w:sz="4" w:space="0" w:color="959595"/>
              <w:bottom w:val="nil"/>
              <w:right w:val="single" w:sz="4" w:space="0" w:color="959595"/>
            </w:tcBorders>
            <w:shd w:val="clear" w:color="auto" w:fill="auto"/>
            <w:hideMark/>
          </w:tcPr>
          <w:p w:rsidR="00403E48" w:rsidRPr="00403E48" w:rsidRDefault="00403E48" w:rsidP="00403E48">
            <w:pPr>
              <w:spacing w:after="0" w:line="240" w:lineRule="auto"/>
              <w:jc w:val="center"/>
              <w:rPr>
                <w:rFonts w:ascii="Calibri" w:eastAsia="Times New Roman" w:hAnsi="Calibri" w:cs="Times New Roman"/>
                <w:b/>
                <w:bCs/>
                <w:color w:val="000000"/>
                <w:sz w:val="18"/>
                <w:szCs w:val="18"/>
                <w:lang w:eastAsia="pl-PL"/>
              </w:rPr>
            </w:pPr>
            <w:r w:rsidRPr="00403E48">
              <w:rPr>
                <w:rFonts w:ascii="Calibri" w:eastAsia="Times New Roman" w:hAnsi="Calibri" w:cs="Times New Roman"/>
                <w:b/>
                <w:bCs/>
                <w:color w:val="000000"/>
                <w:sz w:val="18"/>
                <w:szCs w:val="18"/>
                <w:lang w:eastAsia="pl-PL"/>
              </w:rPr>
              <w:t>x</w:t>
            </w:r>
          </w:p>
        </w:tc>
      </w:tr>
      <w:tr w:rsidR="00403E48" w:rsidRPr="00403E48" w:rsidTr="00403E48">
        <w:trPr>
          <w:trHeight w:val="300"/>
          <w:jc w:val="center"/>
        </w:trPr>
        <w:tc>
          <w:tcPr>
            <w:tcW w:w="880" w:type="dxa"/>
            <w:tcBorders>
              <w:top w:val="single" w:sz="4" w:space="0" w:color="959595"/>
              <w:left w:val="single" w:sz="4" w:space="0" w:color="959595"/>
              <w:bottom w:val="nil"/>
              <w:right w:val="nil"/>
            </w:tcBorders>
            <w:shd w:val="clear" w:color="auto" w:fill="auto"/>
            <w:hideMark/>
          </w:tcPr>
          <w:p w:rsidR="00403E48" w:rsidRPr="00403E48" w:rsidRDefault="00403E48" w:rsidP="00403E48">
            <w:pPr>
              <w:spacing w:after="0" w:line="240" w:lineRule="auto"/>
              <w:jc w:val="center"/>
              <w:rPr>
                <w:rFonts w:ascii="Calibri" w:eastAsia="Times New Roman" w:hAnsi="Calibri" w:cs="Times New Roman"/>
                <w:color w:val="000000"/>
                <w:lang w:eastAsia="pl-PL"/>
              </w:rPr>
            </w:pPr>
            <w:r w:rsidRPr="00403E48">
              <w:rPr>
                <w:rFonts w:ascii="Calibri" w:eastAsia="Times New Roman" w:hAnsi="Calibri" w:cs="Times New Roman"/>
                <w:color w:val="000000"/>
                <w:lang w:eastAsia="pl-PL"/>
              </w:rPr>
              <w:t>9</w:t>
            </w:r>
          </w:p>
        </w:tc>
        <w:tc>
          <w:tcPr>
            <w:tcW w:w="1760" w:type="dxa"/>
            <w:tcBorders>
              <w:top w:val="single" w:sz="4" w:space="0" w:color="959595"/>
              <w:left w:val="single" w:sz="4" w:space="0" w:color="959595"/>
              <w:bottom w:val="nil"/>
              <w:right w:val="nil"/>
            </w:tcBorders>
            <w:shd w:val="clear" w:color="auto" w:fill="auto"/>
            <w:hideMark/>
          </w:tcPr>
          <w:p w:rsidR="00403E48" w:rsidRPr="00403E48" w:rsidRDefault="00403E48" w:rsidP="00403E48">
            <w:pPr>
              <w:spacing w:after="0" w:line="240" w:lineRule="auto"/>
              <w:rPr>
                <w:rFonts w:ascii="Calibri" w:eastAsia="Times New Roman" w:hAnsi="Calibri" w:cs="Times New Roman"/>
                <w:color w:val="000000"/>
                <w:sz w:val="16"/>
                <w:szCs w:val="16"/>
                <w:lang w:eastAsia="pl-PL"/>
              </w:rPr>
            </w:pPr>
            <w:r w:rsidRPr="00403E48">
              <w:rPr>
                <w:rFonts w:ascii="Calibri" w:eastAsia="Times New Roman" w:hAnsi="Calibri" w:cs="Times New Roman"/>
                <w:color w:val="000000"/>
                <w:sz w:val="16"/>
                <w:szCs w:val="16"/>
                <w:lang w:eastAsia="pl-PL"/>
              </w:rPr>
              <w:t>PRACOWNICY WYKONUJĄCY PRACE PROSTE</w:t>
            </w:r>
          </w:p>
        </w:tc>
        <w:tc>
          <w:tcPr>
            <w:tcW w:w="1840" w:type="dxa"/>
            <w:tcBorders>
              <w:top w:val="single" w:sz="4" w:space="0" w:color="959595"/>
              <w:left w:val="single" w:sz="4" w:space="0" w:color="959595"/>
              <w:bottom w:val="nil"/>
              <w:right w:val="nil"/>
            </w:tcBorders>
            <w:shd w:val="clear" w:color="auto" w:fill="auto"/>
            <w:vAlign w:val="center"/>
            <w:hideMark/>
          </w:tcPr>
          <w:p w:rsidR="00403E48" w:rsidRPr="00403E48" w:rsidRDefault="00403E48" w:rsidP="00403E48">
            <w:pPr>
              <w:spacing w:after="0" w:line="240" w:lineRule="auto"/>
              <w:jc w:val="right"/>
              <w:rPr>
                <w:rFonts w:ascii="Calibri" w:eastAsia="Times New Roman" w:hAnsi="Calibri" w:cs="Times New Roman"/>
                <w:color w:val="000000"/>
                <w:sz w:val="18"/>
                <w:szCs w:val="18"/>
                <w:lang w:eastAsia="pl-PL"/>
              </w:rPr>
            </w:pPr>
            <w:r w:rsidRPr="00403E48">
              <w:rPr>
                <w:rFonts w:ascii="Calibri" w:eastAsia="Times New Roman" w:hAnsi="Calibri" w:cs="Times New Roman"/>
                <w:color w:val="000000"/>
                <w:sz w:val="18"/>
                <w:szCs w:val="18"/>
                <w:lang w:eastAsia="pl-PL"/>
              </w:rPr>
              <w:t>4 568</w:t>
            </w:r>
          </w:p>
        </w:tc>
        <w:tc>
          <w:tcPr>
            <w:tcW w:w="1840" w:type="dxa"/>
            <w:tcBorders>
              <w:top w:val="single" w:sz="4" w:space="0" w:color="959595"/>
              <w:left w:val="single" w:sz="4" w:space="0" w:color="959595"/>
              <w:bottom w:val="nil"/>
              <w:right w:val="nil"/>
            </w:tcBorders>
            <w:shd w:val="clear" w:color="auto" w:fill="auto"/>
            <w:vAlign w:val="center"/>
            <w:hideMark/>
          </w:tcPr>
          <w:p w:rsidR="00403E48" w:rsidRPr="00403E48" w:rsidRDefault="00403E48" w:rsidP="00403E48">
            <w:pPr>
              <w:spacing w:after="0" w:line="240" w:lineRule="auto"/>
              <w:jc w:val="right"/>
              <w:rPr>
                <w:rFonts w:ascii="Calibri" w:eastAsia="Times New Roman" w:hAnsi="Calibri" w:cs="Times New Roman"/>
                <w:color w:val="000000"/>
                <w:sz w:val="18"/>
                <w:szCs w:val="18"/>
                <w:lang w:eastAsia="pl-PL"/>
              </w:rPr>
            </w:pPr>
            <w:r w:rsidRPr="00403E48">
              <w:rPr>
                <w:rFonts w:ascii="Calibri" w:eastAsia="Times New Roman" w:hAnsi="Calibri" w:cs="Times New Roman"/>
                <w:color w:val="000000"/>
                <w:sz w:val="18"/>
                <w:szCs w:val="18"/>
                <w:lang w:eastAsia="pl-PL"/>
              </w:rPr>
              <w:t>3 525</w:t>
            </w:r>
          </w:p>
        </w:tc>
        <w:tc>
          <w:tcPr>
            <w:tcW w:w="1440" w:type="dxa"/>
            <w:tcBorders>
              <w:top w:val="single" w:sz="4" w:space="0" w:color="959595"/>
              <w:left w:val="single" w:sz="4" w:space="0" w:color="959595"/>
              <w:bottom w:val="nil"/>
              <w:right w:val="single" w:sz="4" w:space="0" w:color="959595"/>
            </w:tcBorders>
            <w:shd w:val="clear" w:color="auto" w:fill="auto"/>
            <w:hideMark/>
          </w:tcPr>
          <w:p w:rsidR="00403E48" w:rsidRPr="00403E48" w:rsidRDefault="00403E48" w:rsidP="00403E48">
            <w:pPr>
              <w:spacing w:after="0" w:line="240" w:lineRule="auto"/>
              <w:jc w:val="center"/>
              <w:rPr>
                <w:rFonts w:ascii="Calibri" w:eastAsia="Times New Roman" w:hAnsi="Calibri" w:cs="Times New Roman"/>
                <w:b/>
                <w:bCs/>
                <w:color w:val="000000"/>
                <w:sz w:val="18"/>
                <w:szCs w:val="18"/>
                <w:lang w:eastAsia="pl-PL"/>
              </w:rPr>
            </w:pPr>
            <w:r w:rsidRPr="00403E48">
              <w:rPr>
                <w:rFonts w:ascii="Calibri" w:eastAsia="Times New Roman" w:hAnsi="Calibri" w:cs="Times New Roman"/>
                <w:b/>
                <w:bCs/>
                <w:color w:val="000000"/>
                <w:sz w:val="18"/>
                <w:szCs w:val="18"/>
                <w:lang w:eastAsia="pl-PL"/>
              </w:rPr>
              <w:t>x</w:t>
            </w:r>
          </w:p>
        </w:tc>
      </w:tr>
      <w:tr w:rsidR="00403E48" w:rsidRPr="00403E48" w:rsidTr="00403E48">
        <w:trPr>
          <w:trHeight w:val="300"/>
          <w:jc w:val="center"/>
        </w:trPr>
        <w:tc>
          <w:tcPr>
            <w:tcW w:w="880" w:type="dxa"/>
            <w:tcBorders>
              <w:top w:val="single" w:sz="4" w:space="0" w:color="959595"/>
              <w:left w:val="single" w:sz="4" w:space="0" w:color="959595"/>
              <w:bottom w:val="nil"/>
              <w:right w:val="nil"/>
            </w:tcBorders>
            <w:shd w:val="clear" w:color="auto" w:fill="auto"/>
            <w:hideMark/>
          </w:tcPr>
          <w:p w:rsidR="00403E48" w:rsidRPr="00403E48" w:rsidRDefault="00403E48" w:rsidP="00403E48">
            <w:pPr>
              <w:spacing w:after="0" w:line="240" w:lineRule="auto"/>
              <w:jc w:val="center"/>
              <w:rPr>
                <w:rFonts w:ascii="Calibri" w:eastAsia="Times New Roman" w:hAnsi="Calibri" w:cs="Times New Roman"/>
                <w:color w:val="000000"/>
                <w:lang w:eastAsia="pl-PL"/>
              </w:rPr>
            </w:pPr>
            <w:r w:rsidRPr="00403E48">
              <w:rPr>
                <w:rFonts w:ascii="Calibri" w:eastAsia="Times New Roman" w:hAnsi="Calibri" w:cs="Times New Roman"/>
                <w:color w:val="000000"/>
                <w:lang w:eastAsia="pl-PL"/>
              </w:rPr>
              <w:t>0</w:t>
            </w:r>
          </w:p>
        </w:tc>
        <w:tc>
          <w:tcPr>
            <w:tcW w:w="1760" w:type="dxa"/>
            <w:tcBorders>
              <w:top w:val="single" w:sz="4" w:space="0" w:color="959595"/>
              <w:left w:val="single" w:sz="4" w:space="0" w:color="959595"/>
              <w:bottom w:val="nil"/>
              <w:right w:val="nil"/>
            </w:tcBorders>
            <w:shd w:val="clear" w:color="auto" w:fill="auto"/>
            <w:hideMark/>
          </w:tcPr>
          <w:p w:rsidR="00403E48" w:rsidRPr="00403E48" w:rsidRDefault="00403E48" w:rsidP="00403E48">
            <w:pPr>
              <w:spacing w:after="0" w:line="240" w:lineRule="auto"/>
              <w:rPr>
                <w:rFonts w:ascii="Calibri" w:eastAsia="Times New Roman" w:hAnsi="Calibri" w:cs="Times New Roman"/>
                <w:color w:val="000000"/>
                <w:sz w:val="16"/>
                <w:szCs w:val="16"/>
                <w:lang w:eastAsia="pl-PL"/>
              </w:rPr>
            </w:pPr>
            <w:r w:rsidRPr="00403E48">
              <w:rPr>
                <w:rFonts w:ascii="Calibri" w:eastAsia="Times New Roman" w:hAnsi="Calibri" w:cs="Times New Roman"/>
                <w:color w:val="000000"/>
                <w:sz w:val="16"/>
                <w:szCs w:val="16"/>
                <w:lang w:eastAsia="pl-PL"/>
              </w:rPr>
              <w:t>SIŁY ZBROJNE</w:t>
            </w:r>
          </w:p>
        </w:tc>
        <w:tc>
          <w:tcPr>
            <w:tcW w:w="1840" w:type="dxa"/>
            <w:tcBorders>
              <w:top w:val="single" w:sz="4" w:space="0" w:color="959595"/>
              <w:left w:val="single" w:sz="4" w:space="0" w:color="959595"/>
              <w:bottom w:val="nil"/>
              <w:right w:val="nil"/>
            </w:tcBorders>
            <w:shd w:val="clear" w:color="auto" w:fill="auto"/>
            <w:vAlign w:val="center"/>
            <w:hideMark/>
          </w:tcPr>
          <w:p w:rsidR="00403E48" w:rsidRPr="00403E48" w:rsidRDefault="00403E48" w:rsidP="00403E48">
            <w:pPr>
              <w:spacing w:after="0" w:line="240" w:lineRule="auto"/>
              <w:jc w:val="right"/>
              <w:rPr>
                <w:rFonts w:ascii="Calibri" w:eastAsia="Times New Roman" w:hAnsi="Calibri" w:cs="Times New Roman"/>
                <w:color w:val="000000"/>
                <w:sz w:val="18"/>
                <w:szCs w:val="18"/>
                <w:lang w:eastAsia="pl-PL"/>
              </w:rPr>
            </w:pPr>
            <w:r w:rsidRPr="00403E48">
              <w:rPr>
                <w:rFonts w:ascii="Calibri" w:eastAsia="Times New Roman" w:hAnsi="Calibri" w:cs="Times New Roman"/>
                <w:color w:val="000000"/>
                <w:sz w:val="18"/>
                <w:szCs w:val="18"/>
                <w:lang w:eastAsia="pl-PL"/>
              </w:rPr>
              <w:t>22</w:t>
            </w:r>
          </w:p>
        </w:tc>
        <w:tc>
          <w:tcPr>
            <w:tcW w:w="1840" w:type="dxa"/>
            <w:tcBorders>
              <w:top w:val="single" w:sz="4" w:space="0" w:color="959595"/>
              <w:left w:val="single" w:sz="4" w:space="0" w:color="959595"/>
              <w:bottom w:val="nil"/>
              <w:right w:val="nil"/>
            </w:tcBorders>
            <w:shd w:val="clear" w:color="auto" w:fill="auto"/>
            <w:vAlign w:val="center"/>
            <w:hideMark/>
          </w:tcPr>
          <w:p w:rsidR="00403E48" w:rsidRPr="00403E48" w:rsidRDefault="00403E48" w:rsidP="00403E48">
            <w:pPr>
              <w:spacing w:after="0" w:line="240" w:lineRule="auto"/>
              <w:jc w:val="right"/>
              <w:rPr>
                <w:rFonts w:ascii="Calibri" w:eastAsia="Times New Roman" w:hAnsi="Calibri" w:cs="Times New Roman"/>
                <w:color w:val="000000"/>
                <w:sz w:val="18"/>
                <w:szCs w:val="18"/>
                <w:lang w:eastAsia="pl-PL"/>
              </w:rPr>
            </w:pPr>
            <w:r w:rsidRPr="00403E48">
              <w:rPr>
                <w:rFonts w:ascii="Calibri" w:eastAsia="Times New Roman" w:hAnsi="Calibri" w:cs="Times New Roman"/>
                <w:color w:val="000000"/>
                <w:sz w:val="18"/>
                <w:szCs w:val="18"/>
                <w:lang w:eastAsia="pl-PL"/>
              </w:rPr>
              <w:t> </w:t>
            </w:r>
          </w:p>
        </w:tc>
        <w:tc>
          <w:tcPr>
            <w:tcW w:w="1440" w:type="dxa"/>
            <w:tcBorders>
              <w:top w:val="single" w:sz="4" w:space="0" w:color="959595"/>
              <w:left w:val="single" w:sz="4" w:space="0" w:color="959595"/>
              <w:bottom w:val="nil"/>
              <w:right w:val="single" w:sz="4" w:space="0" w:color="959595"/>
            </w:tcBorders>
            <w:shd w:val="clear" w:color="auto" w:fill="auto"/>
            <w:hideMark/>
          </w:tcPr>
          <w:p w:rsidR="00403E48" w:rsidRPr="00403E48" w:rsidRDefault="00403E48" w:rsidP="00403E48">
            <w:pPr>
              <w:spacing w:after="0" w:line="240" w:lineRule="auto"/>
              <w:jc w:val="center"/>
              <w:rPr>
                <w:rFonts w:ascii="Calibri" w:eastAsia="Times New Roman" w:hAnsi="Calibri" w:cs="Times New Roman"/>
                <w:b/>
                <w:bCs/>
                <w:color w:val="000000"/>
                <w:sz w:val="18"/>
                <w:szCs w:val="18"/>
                <w:lang w:eastAsia="pl-PL"/>
              </w:rPr>
            </w:pPr>
            <w:r w:rsidRPr="00403E48">
              <w:rPr>
                <w:rFonts w:ascii="Calibri" w:eastAsia="Times New Roman" w:hAnsi="Calibri" w:cs="Times New Roman"/>
                <w:b/>
                <w:bCs/>
                <w:color w:val="000000"/>
                <w:sz w:val="18"/>
                <w:szCs w:val="18"/>
                <w:lang w:eastAsia="pl-PL"/>
              </w:rPr>
              <w:t>x</w:t>
            </w:r>
          </w:p>
        </w:tc>
      </w:tr>
      <w:tr w:rsidR="00FB2B46" w:rsidRPr="00FB2B46" w:rsidTr="00FB2B46">
        <w:trPr>
          <w:trHeight w:val="720"/>
          <w:jc w:val="center"/>
        </w:trPr>
        <w:tc>
          <w:tcPr>
            <w:tcW w:w="880" w:type="dxa"/>
            <w:tcBorders>
              <w:top w:val="single" w:sz="4" w:space="0" w:color="959595"/>
              <w:left w:val="single" w:sz="4" w:space="0" w:color="959595"/>
              <w:bottom w:val="nil"/>
              <w:right w:val="nil"/>
            </w:tcBorders>
            <w:shd w:val="clear" w:color="auto" w:fill="auto"/>
            <w:hideMark/>
          </w:tcPr>
          <w:p w:rsidR="00FB2B46" w:rsidRPr="00FB2B46" w:rsidRDefault="00FB2B46" w:rsidP="00FB2B46">
            <w:pPr>
              <w:spacing w:after="0" w:line="240" w:lineRule="auto"/>
              <w:jc w:val="center"/>
              <w:rPr>
                <w:rFonts w:ascii="Calibri" w:eastAsia="Times New Roman" w:hAnsi="Calibri" w:cs="Times New Roman"/>
                <w:color w:val="000000"/>
                <w:lang w:eastAsia="pl-PL"/>
              </w:rPr>
            </w:pPr>
            <w:r w:rsidRPr="00FB2B46">
              <w:rPr>
                <w:rFonts w:ascii="Calibri" w:eastAsia="Times New Roman" w:hAnsi="Calibri" w:cs="Times New Roman"/>
                <w:color w:val="000000"/>
                <w:lang w:eastAsia="pl-PL"/>
              </w:rPr>
              <w:lastRenderedPageBreak/>
              <w:t> </w:t>
            </w:r>
          </w:p>
        </w:tc>
        <w:tc>
          <w:tcPr>
            <w:tcW w:w="1760" w:type="dxa"/>
            <w:tcBorders>
              <w:top w:val="single" w:sz="4" w:space="0" w:color="959595"/>
              <w:left w:val="single" w:sz="4" w:space="0" w:color="959595"/>
              <w:bottom w:val="nil"/>
              <w:right w:val="nil"/>
            </w:tcBorders>
            <w:shd w:val="clear" w:color="auto" w:fill="auto"/>
            <w:vAlign w:val="center"/>
            <w:hideMark/>
          </w:tcPr>
          <w:p w:rsidR="00FB2B46" w:rsidRPr="00FB2B46" w:rsidRDefault="00FB2B46" w:rsidP="00FB2B46">
            <w:pPr>
              <w:spacing w:after="0" w:line="240" w:lineRule="auto"/>
              <w:rPr>
                <w:rFonts w:ascii="Calibri" w:eastAsia="Times New Roman" w:hAnsi="Calibri" w:cs="Times New Roman"/>
                <w:b/>
                <w:bCs/>
                <w:color w:val="000000"/>
                <w:sz w:val="16"/>
                <w:szCs w:val="16"/>
                <w:lang w:eastAsia="pl-PL"/>
              </w:rPr>
            </w:pPr>
            <w:r w:rsidRPr="00FB2B46">
              <w:rPr>
                <w:rFonts w:ascii="Calibri" w:eastAsia="Times New Roman" w:hAnsi="Calibri" w:cs="Times New Roman"/>
                <w:b/>
                <w:bCs/>
                <w:color w:val="000000"/>
                <w:sz w:val="16"/>
                <w:szCs w:val="16"/>
                <w:lang w:eastAsia="pl-PL"/>
              </w:rPr>
              <w:t>wskaźnik struktury wg grup w poszczególnych źródłach</w:t>
            </w:r>
          </w:p>
        </w:tc>
        <w:tc>
          <w:tcPr>
            <w:tcW w:w="1840" w:type="dxa"/>
            <w:tcBorders>
              <w:top w:val="single" w:sz="4" w:space="0" w:color="999999"/>
              <w:left w:val="nil"/>
              <w:bottom w:val="nil"/>
              <w:right w:val="nil"/>
            </w:tcBorders>
            <w:shd w:val="clear" w:color="auto" w:fill="auto"/>
            <w:vAlign w:val="center"/>
            <w:hideMark/>
          </w:tcPr>
          <w:p w:rsidR="00FB2B46" w:rsidRPr="00FB2B46" w:rsidRDefault="00FB2B46" w:rsidP="00FB2B46">
            <w:pPr>
              <w:spacing w:after="0" w:line="240" w:lineRule="auto"/>
              <w:jc w:val="right"/>
              <w:rPr>
                <w:rFonts w:ascii="Calibri" w:eastAsia="Times New Roman" w:hAnsi="Calibri" w:cs="Times New Roman"/>
                <w:color w:val="FFFFFF"/>
                <w:sz w:val="18"/>
                <w:szCs w:val="18"/>
                <w:lang w:eastAsia="pl-PL"/>
              </w:rPr>
            </w:pPr>
            <w:r w:rsidRPr="00FB2B46">
              <w:rPr>
                <w:rFonts w:ascii="Calibri" w:eastAsia="Times New Roman" w:hAnsi="Calibri" w:cs="Times New Roman"/>
                <w:color w:val="FFFFFF"/>
                <w:sz w:val="18"/>
                <w:szCs w:val="18"/>
                <w:lang w:eastAsia="pl-PL"/>
              </w:rPr>
              <w:t>0</w:t>
            </w:r>
          </w:p>
        </w:tc>
        <w:tc>
          <w:tcPr>
            <w:tcW w:w="1840" w:type="dxa"/>
            <w:tcBorders>
              <w:top w:val="single" w:sz="4" w:space="0" w:color="999999"/>
              <w:left w:val="nil"/>
              <w:bottom w:val="nil"/>
              <w:right w:val="nil"/>
            </w:tcBorders>
            <w:shd w:val="clear" w:color="auto" w:fill="auto"/>
            <w:vAlign w:val="center"/>
            <w:hideMark/>
          </w:tcPr>
          <w:p w:rsidR="00FB2B46" w:rsidRPr="00FB2B46" w:rsidRDefault="00FB2B46" w:rsidP="00FB2B46">
            <w:pPr>
              <w:spacing w:after="0" w:line="240" w:lineRule="auto"/>
              <w:jc w:val="right"/>
              <w:rPr>
                <w:rFonts w:ascii="Calibri" w:eastAsia="Times New Roman" w:hAnsi="Calibri" w:cs="Times New Roman"/>
                <w:color w:val="FFFFFF"/>
                <w:sz w:val="18"/>
                <w:szCs w:val="18"/>
                <w:lang w:eastAsia="pl-PL"/>
              </w:rPr>
            </w:pPr>
            <w:r w:rsidRPr="00FB2B46">
              <w:rPr>
                <w:rFonts w:ascii="Calibri" w:eastAsia="Times New Roman" w:hAnsi="Calibri" w:cs="Times New Roman"/>
                <w:color w:val="FFFFFF"/>
                <w:sz w:val="18"/>
                <w:szCs w:val="18"/>
                <w:lang w:eastAsia="pl-PL"/>
              </w:rPr>
              <w:t>0</w:t>
            </w:r>
          </w:p>
        </w:tc>
        <w:tc>
          <w:tcPr>
            <w:tcW w:w="1440" w:type="dxa"/>
            <w:tcBorders>
              <w:top w:val="single" w:sz="4" w:space="0" w:color="959595"/>
              <w:left w:val="single" w:sz="4" w:space="0" w:color="959595"/>
              <w:bottom w:val="nil"/>
              <w:right w:val="single" w:sz="4" w:space="0" w:color="959595"/>
            </w:tcBorders>
            <w:shd w:val="clear" w:color="auto" w:fill="auto"/>
            <w:hideMark/>
          </w:tcPr>
          <w:p w:rsidR="00FB2B46" w:rsidRPr="00FB2B46" w:rsidRDefault="00FB2B46" w:rsidP="00FB2B46">
            <w:pPr>
              <w:spacing w:after="0" w:line="240" w:lineRule="auto"/>
              <w:jc w:val="center"/>
              <w:rPr>
                <w:rFonts w:ascii="Calibri" w:eastAsia="Times New Roman" w:hAnsi="Calibri" w:cs="Times New Roman"/>
                <w:b/>
                <w:bCs/>
                <w:color w:val="000000"/>
                <w:sz w:val="18"/>
                <w:szCs w:val="18"/>
                <w:lang w:eastAsia="pl-PL"/>
              </w:rPr>
            </w:pPr>
            <w:r w:rsidRPr="00FB2B46">
              <w:rPr>
                <w:rFonts w:ascii="Calibri" w:eastAsia="Times New Roman" w:hAnsi="Calibri" w:cs="Times New Roman"/>
                <w:b/>
                <w:bCs/>
                <w:color w:val="000000"/>
                <w:sz w:val="18"/>
                <w:szCs w:val="18"/>
                <w:lang w:eastAsia="pl-PL"/>
              </w:rPr>
              <w:t>wskaźnik zróżnicowania (PUP vs BAEL)</w:t>
            </w:r>
          </w:p>
        </w:tc>
      </w:tr>
      <w:tr w:rsidR="00403E48" w:rsidRPr="00FB2B46" w:rsidTr="00FB2B46">
        <w:trPr>
          <w:trHeight w:val="300"/>
          <w:jc w:val="center"/>
        </w:trPr>
        <w:tc>
          <w:tcPr>
            <w:tcW w:w="880" w:type="dxa"/>
            <w:tcBorders>
              <w:top w:val="single" w:sz="4" w:space="0" w:color="959595"/>
              <w:left w:val="single" w:sz="4" w:space="0" w:color="959595"/>
              <w:bottom w:val="nil"/>
              <w:right w:val="nil"/>
            </w:tcBorders>
            <w:shd w:val="clear" w:color="auto" w:fill="auto"/>
            <w:hideMark/>
          </w:tcPr>
          <w:p w:rsidR="00403E48" w:rsidRDefault="00403E48">
            <w:pPr>
              <w:jc w:val="center"/>
              <w:rPr>
                <w:rFonts w:ascii="Calibri" w:hAnsi="Calibri"/>
                <w:color w:val="000000"/>
              </w:rPr>
            </w:pPr>
            <w:r>
              <w:rPr>
                <w:rFonts w:ascii="Calibri" w:hAnsi="Calibri"/>
                <w:color w:val="000000"/>
              </w:rPr>
              <w:t> </w:t>
            </w:r>
          </w:p>
        </w:tc>
        <w:tc>
          <w:tcPr>
            <w:tcW w:w="1760" w:type="dxa"/>
            <w:tcBorders>
              <w:top w:val="single" w:sz="4" w:space="0" w:color="959595"/>
              <w:left w:val="single" w:sz="4" w:space="0" w:color="959595"/>
              <w:bottom w:val="nil"/>
              <w:right w:val="nil"/>
            </w:tcBorders>
            <w:shd w:val="clear" w:color="auto" w:fill="auto"/>
            <w:hideMark/>
          </w:tcPr>
          <w:p w:rsidR="00403E48" w:rsidRDefault="00403E48">
            <w:pPr>
              <w:rPr>
                <w:rFonts w:ascii="Calibri" w:hAnsi="Calibri"/>
                <w:color w:val="000000"/>
                <w:sz w:val="16"/>
                <w:szCs w:val="16"/>
              </w:rPr>
            </w:pPr>
            <w:r>
              <w:rPr>
                <w:rFonts w:ascii="Calibri" w:hAnsi="Calibri"/>
                <w:color w:val="000000"/>
                <w:sz w:val="16"/>
                <w:szCs w:val="16"/>
              </w:rPr>
              <w:t>Ogółem</w:t>
            </w:r>
          </w:p>
        </w:tc>
        <w:tc>
          <w:tcPr>
            <w:tcW w:w="1840" w:type="dxa"/>
            <w:tcBorders>
              <w:top w:val="single" w:sz="4" w:space="0" w:color="959595"/>
              <w:left w:val="single" w:sz="4" w:space="0" w:color="959595"/>
              <w:bottom w:val="nil"/>
              <w:right w:val="nil"/>
            </w:tcBorders>
            <w:shd w:val="clear" w:color="auto" w:fill="auto"/>
            <w:vAlign w:val="center"/>
            <w:hideMark/>
          </w:tcPr>
          <w:p w:rsidR="00403E48" w:rsidRDefault="00403E48">
            <w:pPr>
              <w:jc w:val="right"/>
              <w:rPr>
                <w:rFonts w:ascii="Calibri" w:hAnsi="Calibri"/>
                <w:color w:val="000000"/>
                <w:sz w:val="18"/>
                <w:szCs w:val="18"/>
              </w:rPr>
            </w:pPr>
            <w:r>
              <w:rPr>
                <w:rFonts w:ascii="Calibri" w:hAnsi="Calibri"/>
                <w:color w:val="000000"/>
                <w:sz w:val="18"/>
                <w:szCs w:val="18"/>
              </w:rPr>
              <w:t>100,00%</w:t>
            </w:r>
          </w:p>
        </w:tc>
        <w:tc>
          <w:tcPr>
            <w:tcW w:w="1840" w:type="dxa"/>
            <w:tcBorders>
              <w:top w:val="single" w:sz="4" w:space="0" w:color="959595"/>
              <w:left w:val="single" w:sz="4" w:space="0" w:color="959595"/>
              <w:bottom w:val="nil"/>
              <w:right w:val="nil"/>
            </w:tcBorders>
            <w:shd w:val="clear" w:color="auto" w:fill="auto"/>
            <w:vAlign w:val="center"/>
            <w:hideMark/>
          </w:tcPr>
          <w:p w:rsidR="00403E48" w:rsidRDefault="00403E48">
            <w:pPr>
              <w:jc w:val="right"/>
              <w:rPr>
                <w:rFonts w:ascii="Calibri" w:hAnsi="Calibri"/>
                <w:color w:val="000000"/>
                <w:sz w:val="18"/>
                <w:szCs w:val="18"/>
              </w:rPr>
            </w:pPr>
            <w:r>
              <w:rPr>
                <w:rFonts w:ascii="Calibri" w:hAnsi="Calibri"/>
                <w:color w:val="000000"/>
                <w:sz w:val="18"/>
                <w:szCs w:val="18"/>
              </w:rPr>
              <w:t>100,00%</w:t>
            </w:r>
          </w:p>
        </w:tc>
        <w:tc>
          <w:tcPr>
            <w:tcW w:w="1440" w:type="dxa"/>
            <w:tcBorders>
              <w:top w:val="single" w:sz="4" w:space="0" w:color="959595"/>
              <w:left w:val="single" w:sz="4" w:space="0" w:color="959595"/>
              <w:bottom w:val="nil"/>
              <w:right w:val="single" w:sz="4" w:space="0" w:color="959595"/>
            </w:tcBorders>
            <w:shd w:val="clear" w:color="auto" w:fill="auto"/>
            <w:hideMark/>
          </w:tcPr>
          <w:p w:rsidR="00403E48" w:rsidRDefault="00403E48">
            <w:pPr>
              <w:jc w:val="center"/>
              <w:rPr>
                <w:rFonts w:ascii="Calibri" w:hAnsi="Calibri"/>
                <w:color w:val="000000"/>
              </w:rPr>
            </w:pPr>
            <w:r>
              <w:rPr>
                <w:rFonts w:ascii="Calibri" w:hAnsi="Calibri"/>
                <w:color w:val="000000"/>
              </w:rPr>
              <w:t> </w:t>
            </w:r>
          </w:p>
        </w:tc>
      </w:tr>
      <w:tr w:rsidR="00403E48" w:rsidRPr="00FB2B46" w:rsidTr="00FB2B46">
        <w:trPr>
          <w:trHeight w:val="900"/>
          <w:jc w:val="center"/>
        </w:trPr>
        <w:tc>
          <w:tcPr>
            <w:tcW w:w="880" w:type="dxa"/>
            <w:tcBorders>
              <w:top w:val="single" w:sz="4" w:space="0" w:color="959595"/>
              <w:left w:val="single" w:sz="4" w:space="0" w:color="959595"/>
              <w:bottom w:val="nil"/>
              <w:right w:val="nil"/>
            </w:tcBorders>
            <w:shd w:val="clear" w:color="auto" w:fill="auto"/>
            <w:hideMark/>
          </w:tcPr>
          <w:p w:rsidR="00403E48" w:rsidRDefault="00403E48">
            <w:pPr>
              <w:jc w:val="center"/>
              <w:rPr>
                <w:rFonts w:ascii="Calibri" w:hAnsi="Calibri"/>
                <w:color w:val="000000"/>
                <w:sz w:val="16"/>
                <w:szCs w:val="16"/>
              </w:rPr>
            </w:pPr>
            <w:r>
              <w:rPr>
                <w:rFonts w:ascii="Calibri" w:hAnsi="Calibri"/>
                <w:color w:val="000000"/>
                <w:sz w:val="16"/>
                <w:szCs w:val="16"/>
              </w:rPr>
              <w:t>1</w:t>
            </w:r>
          </w:p>
        </w:tc>
        <w:tc>
          <w:tcPr>
            <w:tcW w:w="1760" w:type="dxa"/>
            <w:tcBorders>
              <w:top w:val="single" w:sz="4" w:space="0" w:color="959595"/>
              <w:left w:val="single" w:sz="4" w:space="0" w:color="959595"/>
              <w:bottom w:val="nil"/>
              <w:right w:val="nil"/>
            </w:tcBorders>
            <w:shd w:val="clear" w:color="auto" w:fill="auto"/>
            <w:hideMark/>
          </w:tcPr>
          <w:p w:rsidR="00403E48" w:rsidRDefault="00403E48">
            <w:pPr>
              <w:rPr>
                <w:rFonts w:ascii="Calibri" w:hAnsi="Calibri"/>
                <w:color w:val="000000"/>
                <w:sz w:val="16"/>
                <w:szCs w:val="16"/>
              </w:rPr>
            </w:pPr>
            <w:r>
              <w:rPr>
                <w:rFonts w:ascii="Calibri" w:hAnsi="Calibri"/>
                <w:color w:val="000000"/>
                <w:sz w:val="16"/>
                <w:szCs w:val="16"/>
              </w:rPr>
              <w:t>PRZEDSTAWICIELE WŁADZ PUBLICZNYCH, WYŻSI URZĘDNICY I KIEROWNICY</w:t>
            </w:r>
          </w:p>
        </w:tc>
        <w:tc>
          <w:tcPr>
            <w:tcW w:w="1840" w:type="dxa"/>
            <w:tcBorders>
              <w:top w:val="single" w:sz="4" w:space="0" w:color="959595"/>
              <w:left w:val="single" w:sz="4" w:space="0" w:color="959595"/>
              <w:bottom w:val="nil"/>
              <w:right w:val="nil"/>
            </w:tcBorders>
            <w:shd w:val="clear" w:color="auto" w:fill="auto"/>
            <w:vAlign w:val="center"/>
            <w:hideMark/>
          </w:tcPr>
          <w:p w:rsidR="00403E48" w:rsidRDefault="00403E48">
            <w:pPr>
              <w:jc w:val="right"/>
              <w:rPr>
                <w:rFonts w:ascii="Calibri" w:hAnsi="Calibri"/>
                <w:color w:val="000000"/>
                <w:sz w:val="18"/>
                <w:szCs w:val="18"/>
              </w:rPr>
            </w:pPr>
            <w:r>
              <w:rPr>
                <w:rFonts w:ascii="Calibri" w:hAnsi="Calibri"/>
                <w:color w:val="000000"/>
                <w:sz w:val="18"/>
                <w:szCs w:val="18"/>
              </w:rPr>
              <w:t>1,70%</w:t>
            </w:r>
          </w:p>
        </w:tc>
        <w:tc>
          <w:tcPr>
            <w:tcW w:w="1840" w:type="dxa"/>
            <w:tcBorders>
              <w:top w:val="single" w:sz="4" w:space="0" w:color="959595"/>
              <w:left w:val="single" w:sz="4" w:space="0" w:color="959595"/>
              <w:bottom w:val="nil"/>
              <w:right w:val="nil"/>
            </w:tcBorders>
            <w:shd w:val="clear" w:color="auto" w:fill="auto"/>
            <w:vAlign w:val="center"/>
            <w:hideMark/>
          </w:tcPr>
          <w:p w:rsidR="00403E48" w:rsidRDefault="00403E48">
            <w:pPr>
              <w:jc w:val="right"/>
              <w:rPr>
                <w:rFonts w:ascii="Calibri" w:hAnsi="Calibri"/>
                <w:color w:val="000000"/>
                <w:sz w:val="18"/>
                <w:szCs w:val="18"/>
              </w:rPr>
            </w:pPr>
            <w:r>
              <w:rPr>
                <w:rFonts w:ascii="Calibri" w:hAnsi="Calibri"/>
                <w:color w:val="000000"/>
                <w:sz w:val="18"/>
                <w:szCs w:val="18"/>
              </w:rPr>
              <w:t>2,66%</w:t>
            </w:r>
          </w:p>
        </w:tc>
        <w:tc>
          <w:tcPr>
            <w:tcW w:w="1440" w:type="dxa"/>
            <w:tcBorders>
              <w:top w:val="single" w:sz="4" w:space="0" w:color="959595"/>
              <w:left w:val="single" w:sz="4" w:space="0" w:color="959595"/>
              <w:bottom w:val="nil"/>
              <w:right w:val="single" w:sz="4" w:space="0" w:color="959595"/>
            </w:tcBorders>
            <w:shd w:val="clear" w:color="auto" w:fill="auto"/>
            <w:hideMark/>
          </w:tcPr>
          <w:p w:rsidR="00403E48" w:rsidRDefault="00403E48">
            <w:pPr>
              <w:jc w:val="center"/>
              <w:rPr>
                <w:rFonts w:ascii="Calibri" w:hAnsi="Calibri"/>
                <w:b/>
                <w:bCs/>
                <w:color w:val="000000"/>
                <w:sz w:val="18"/>
                <w:szCs w:val="18"/>
              </w:rPr>
            </w:pPr>
            <w:r>
              <w:rPr>
                <w:rFonts w:ascii="Calibri" w:hAnsi="Calibri"/>
                <w:b/>
                <w:bCs/>
                <w:color w:val="000000"/>
                <w:sz w:val="18"/>
                <w:szCs w:val="18"/>
              </w:rPr>
              <w:t xml:space="preserve">0,64 </w:t>
            </w:r>
          </w:p>
        </w:tc>
      </w:tr>
      <w:tr w:rsidR="00403E48" w:rsidRPr="00FB2B46" w:rsidTr="00FB2B46">
        <w:trPr>
          <w:trHeight w:val="300"/>
          <w:jc w:val="center"/>
        </w:trPr>
        <w:tc>
          <w:tcPr>
            <w:tcW w:w="880" w:type="dxa"/>
            <w:tcBorders>
              <w:top w:val="single" w:sz="4" w:space="0" w:color="959595"/>
              <w:left w:val="single" w:sz="4" w:space="0" w:color="959595"/>
              <w:bottom w:val="nil"/>
              <w:right w:val="nil"/>
            </w:tcBorders>
            <w:shd w:val="clear" w:color="auto" w:fill="auto"/>
            <w:hideMark/>
          </w:tcPr>
          <w:p w:rsidR="00403E48" w:rsidRDefault="00403E48">
            <w:pPr>
              <w:jc w:val="center"/>
              <w:rPr>
                <w:rFonts w:ascii="Calibri" w:hAnsi="Calibri"/>
                <w:color w:val="000000"/>
                <w:sz w:val="16"/>
                <w:szCs w:val="16"/>
              </w:rPr>
            </w:pPr>
            <w:r>
              <w:rPr>
                <w:rFonts w:ascii="Calibri" w:hAnsi="Calibri"/>
                <w:color w:val="000000"/>
                <w:sz w:val="16"/>
                <w:szCs w:val="16"/>
              </w:rPr>
              <w:t>2</w:t>
            </w:r>
          </w:p>
        </w:tc>
        <w:tc>
          <w:tcPr>
            <w:tcW w:w="1760" w:type="dxa"/>
            <w:tcBorders>
              <w:top w:val="single" w:sz="4" w:space="0" w:color="959595"/>
              <w:left w:val="single" w:sz="4" w:space="0" w:color="959595"/>
              <w:bottom w:val="nil"/>
              <w:right w:val="nil"/>
            </w:tcBorders>
            <w:shd w:val="clear" w:color="auto" w:fill="auto"/>
            <w:hideMark/>
          </w:tcPr>
          <w:p w:rsidR="00403E48" w:rsidRDefault="00403E48">
            <w:pPr>
              <w:rPr>
                <w:rFonts w:ascii="Calibri" w:hAnsi="Calibri"/>
                <w:color w:val="000000"/>
                <w:sz w:val="16"/>
                <w:szCs w:val="16"/>
              </w:rPr>
            </w:pPr>
            <w:r>
              <w:rPr>
                <w:rFonts w:ascii="Calibri" w:hAnsi="Calibri"/>
                <w:color w:val="000000"/>
                <w:sz w:val="16"/>
                <w:szCs w:val="16"/>
              </w:rPr>
              <w:t>SPECJALIŚCI</w:t>
            </w:r>
          </w:p>
        </w:tc>
        <w:tc>
          <w:tcPr>
            <w:tcW w:w="1840" w:type="dxa"/>
            <w:tcBorders>
              <w:top w:val="single" w:sz="4" w:space="0" w:color="959595"/>
              <w:left w:val="single" w:sz="4" w:space="0" w:color="959595"/>
              <w:bottom w:val="nil"/>
              <w:right w:val="nil"/>
            </w:tcBorders>
            <w:shd w:val="clear" w:color="auto" w:fill="auto"/>
            <w:vAlign w:val="center"/>
            <w:hideMark/>
          </w:tcPr>
          <w:p w:rsidR="00403E48" w:rsidRDefault="00403E48">
            <w:pPr>
              <w:jc w:val="right"/>
              <w:rPr>
                <w:rFonts w:ascii="Calibri" w:hAnsi="Calibri"/>
                <w:color w:val="000000"/>
                <w:sz w:val="18"/>
                <w:szCs w:val="18"/>
              </w:rPr>
            </w:pPr>
            <w:r>
              <w:rPr>
                <w:rFonts w:ascii="Calibri" w:hAnsi="Calibri"/>
                <w:color w:val="000000"/>
                <w:sz w:val="18"/>
                <w:szCs w:val="18"/>
              </w:rPr>
              <w:t>4,64%</w:t>
            </w:r>
          </w:p>
        </w:tc>
        <w:tc>
          <w:tcPr>
            <w:tcW w:w="1840" w:type="dxa"/>
            <w:tcBorders>
              <w:top w:val="single" w:sz="4" w:space="0" w:color="959595"/>
              <w:left w:val="single" w:sz="4" w:space="0" w:color="959595"/>
              <w:bottom w:val="nil"/>
              <w:right w:val="nil"/>
            </w:tcBorders>
            <w:shd w:val="clear" w:color="auto" w:fill="auto"/>
            <w:vAlign w:val="center"/>
            <w:hideMark/>
          </w:tcPr>
          <w:p w:rsidR="00403E48" w:rsidRDefault="00403E48">
            <w:pPr>
              <w:jc w:val="right"/>
              <w:rPr>
                <w:rFonts w:ascii="Calibri" w:hAnsi="Calibri"/>
                <w:color w:val="000000"/>
                <w:sz w:val="18"/>
                <w:szCs w:val="18"/>
              </w:rPr>
            </w:pPr>
            <w:r>
              <w:rPr>
                <w:rFonts w:ascii="Calibri" w:hAnsi="Calibri"/>
                <w:color w:val="000000"/>
                <w:sz w:val="18"/>
                <w:szCs w:val="18"/>
              </w:rPr>
              <w:t>11,01%</w:t>
            </w:r>
          </w:p>
        </w:tc>
        <w:tc>
          <w:tcPr>
            <w:tcW w:w="1440" w:type="dxa"/>
            <w:tcBorders>
              <w:top w:val="single" w:sz="4" w:space="0" w:color="959595"/>
              <w:left w:val="single" w:sz="4" w:space="0" w:color="959595"/>
              <w:bottom w:val="nil"/>
              <w:right w:val="single" w:sz="4" w:space="0" w:color="959595"/>
            </w:tcBorders>
            <w:shd w:val="clear" w:color="auto" w:fill="auto"/>
            <w:hideMark/>
          </w:tcPr>
          <w:p w:rsidR="00403E48" w:rsidRDefault="00403E48">
            <w:pPr>
              <w:jc w:val="center"/>
              <w:rPr>
                <w:rFonts w:ascii="Calibri" w:hAnsi="Calibri"/>
                <w:b/>
                <w:bCs/>
                <w:color w:val="000000"/>
                <w:sz w:val="18"/>
                <w:szCs w:val="18"/>
              </w:rPr>
            </w:pPr>
            <w:r>
              <w:rPr>
                <w:rFonts w:ascii="Calibri" w:hAnsi="Calibri"/>
                <w:b/>
                <w:bCs/>
                <w:color w:val="000000"/>
                <w:sz w:val="18"/>
                <w:szCs w:val="18"/>
              </w:rPr>
              <w:t xml:space="preserve">0,42 </w:t>
            </w:r>
          </w:p>
        </w:tc>
      </w:tr>
      <w:tr w:rsidR="00403E48" w:rsidRPr="00FB2B46" w:rsidTr="00FB2B46">
        <w:trPr>
          <w:trHeight w:val="450"/>
          <w:jc w:val="center"/>
        </w:trPr>
        <w:tc>
          <w:tcPr>
            <w:tcW w:w="880" w:type="dxa"/>
            <w:tcBorders>
              <w:top w:val="single" w:sz="4" w:space="0" w:color="959595"/>
              <w:left w:val="single" w:sz="4" w:space="0" w:color="959595"/>
              <w:bottom w:val="nil"/>
              <w:right w:val="nil"/>
            </w:tcBorders>
            <w:shd w:val="clear" w:color="auto" w:fill="auto"/>
            <w:hideMark/>
          </w:tcPr>
          <w:p w:rsidR="00403E48" w:rsidRDefault="00403E48">
            <w:pPr>
              <w:jc w:val="center"/>
              <w:rPr>
                <w:rFonts w:ascii="Calibri" w:hAnsi="Calibri"/>
                <w:color w:val="000000"/>
                <w:sz w:val="16"/>
                <w:szCs w:val="16"/>
              </w:rPr>
            </w:pPr>
            <w:r>
              <w:rPr>
                <w:rFonts w:ascii="Calibri" w:hAnsi="Calibri"/>
                <w:color w:val="000000"/>
                <w:sz w:val="16"/>
                <w:szCs w:val="16"/>
              </w:rPr>
              <w:t>3</w:t>
            </w:r>
          </w:p>
        </w:tc>
        <w:tc>
          <w:tcPr>
            <w:tcW w:w="1760" w:type="dxa"/>
            <w:tcBorders>
              <w:top w:val="single" w:sz="4" w:space="0" w:color="959595"/>
              <w:left w:val="single" w:sz="4" w:space="0" w:color="959595"/>
              <w:bottom w:val="nil"/>
              <w:right w:val="nil"/>
            </w:tcBorders>
            <w:shd w:val="clear" w:color="auto" w:fill="auto"/>
            <w:hideMark/>
          </w:tcPr>
          <w:p w:rsidR="00403E48" w:rsidRDefault="00403E48">
            <w:pPr>
              <w:rPr>
                <w:rFonts w:ascii="Calibri" w:hAnsi="Calibri"/>
                <w:color w:val="000000"/>
                <w:sz w:val="16"/>
                <w:szCs w:val="16"/>
              </w:rPr>
            </w:pPr>
            <w:r>
              <w:rPr>
                <w:rFonts w:ascii="Calibri" w:hAnsi="Calibri"/>
                <w:color w:val="000000"/>
                <w:sz w:val="16"/>
                <w:szCs w:val="16"/>
              </w:rPr>
              <w:t>TECHNICY I INNY ŚREDNI PERSONEL</w:t>
            </w:r>
          </w:p>
        </w:tc>
        <w:tc>
          <w:tcPr>
            <w:tcW w:w="1840" w:type="dxa"/>
            <w:tcBorders>
              <w:top w:val="single" w:sz="4" w:space="0" w:color="959595"/>
              <w:left w:val="single" w:sz="4" w:space="0" w:color="959595"/>
              <w:bottom w:val="nil"/>
              <w:right w:val="nil"/>
            </w:tcBorders>
            <w:shd w:val="clear" w:color="auto" w:fill="auto"/>
            <w:vAlign w:val="center"/>
            <w:hideMark/>
          </w:tcPr>
          <w:p w:rsidR="00403E48" w:rsidRDefault="00403E48">
            <w:pPr>
              <w:jc w:val="right"/>
              <w:rPr>
                <w:rFonts w:ascii="Calibri" w:hAnsi="Calibri"/>
                <w:color w:val="000000"/>
                <w:sz w:val="18"/>
                <w:szCs w:val="18"/>
              </w:rPr>
            </w:pPr>
            <w:r>
              <w:rPr>
                <w:rFonts w:ascii="Calibri" w:hAnsi="Calibri"/>
                <w:color w:val="000000"/>
                <w:sz w:val="18"/>
                <w:szCs w:val="18"/>
              </w:rPr>
              <w:t>6,08%</w:t>
            </w:r>
          </w:p>
        </w:tc>
        <w:tc>
          <w:tcPr>
            <w:tcW w:w="1840" w:type="dxa"/>
            <w:tcBorders>
              <w:top w:val="single" w:sz="4" w:space="0" w:color="959595"/>
              <w:left w:val="single" w:sz="4" w:space="0" w:color="959595"/>
              <w:bottom w:val="nil"/>
              <w:right w:val="nil"/>
            </w:tcBorders>
            <w:shd w:val="clear" w:color="auto" w:fill="auto"/>
            <w:vAlign w:val="center"/>
            <w:hideMark/>
          </w:tcPr>
          <w:p w:rsidR="00403E48" w:rsidRDefault="00403E48">
            <w:pPr>
              <w:jc w:val="right"/>
              <w:rPr>
                <w:rFonts w:ascii="Calibri" w:hAnsi="Calibri"/>
                <w:color w:val="000000"/>
                <w:sz w:val="18"/>
                <w:szCs w:val="18"/>
              </w:rPr>
            </w:pPr>
            <w:r>
              <w:rPr>
                <w:rFonts w:ascii="Calibri" w:hAnsi="Calibri"/>
                <w:color w:val="000000"/>
                <w:sz w:val="18"/>
                <w:szCs w:val="18"/>
              </w:rPr>
              <w:t>9,30%</w:t>
            </w:r>
          </w:p>
        </w:tc>
        <w:tc>
          <w:tcPr>
            <w:tcW w:w="1440" w:type="dxa"/>
            <w:tcBorders>
              <w:top w:val="single" w:sz="4" w:space="0" w:color="959595"/>
              <w:left w:val="single" w:sz="4" w:space="0" w:color="959595"/>
              <w:bottom w:val="nil"/>
              <w:right w:val="single" w:sz="4" w:space="0" w:color="959595"/>
            </w:tcBorders>
            <w:shd w:val="clear" w:color="auto" w:fill="auto"/>
            <w:hideMark/>
          </w:tcPr>
          <w:p w:rsidR="00403E48" w:rsidRDefault="00403E48">
            <w:pPr>
              <w:jc w:val="center"/>
              <w:rPr>
                <w:rFonts w:ascii="Calibri" w:hAnsi="Calibri"/>
                <w:b/>
                <w:bCs/>
                <w:color w:val="000000"/>
                <w:sz w:val="18"/>
                <w:szCs w:val="18"/>
              </w:rPr>
            </w:pPr>
            <w:r>
              <w:rPr>
                <w:rFonts w:ascii="Calibri" w:hAnsi="Calibri"/>
                <w:b/>
                <w:bCs/>
                <w:color w:val="000000"/>
                <w:sz w:val="18"/>
                <w:szCs w:val="18"/>
              </w:rPr>
              <w:t xml:space="preserve">0,65 </w:t>
            </w:r>
          </w:p>
        </w:tc>
      </w:tr>
      <w:tr w:rsidR="00403E48" w:rsidRPr="00FB2B46" w:rsidTr="00FB2B46">
        <w:trPr>
          <w:trHeight w:val="300"/>
          <w:jc w:val="center"/>
        </w:trPr>
        <w:tc>
          <w:tcPr>
            <w:tcW w:w="880" w:type="dxa"/>
            <w:tcBorders>
              <w:top w:val="single" w:sz="4" w:space="0" w:color="959595"/>
              <w:left w:val="single" w:sz="4" w:space="0" w:color="959595"/>
              <w:bottom w:val="nil"/>
              <w:right w:val="nil"/>
            </w:tcBorders>
            <w:shd w:val="clear" w:color="auto" w:fill="auto"/>
            <w:hideMark/>
          </w:tcPr>
          <w:p w:rsidR="00403E48" w:rsidRDefault="00403E48">
            <w:pPr>
              <w:jc w:val="center"/>
              <w:rPr>
                <w:rFonts w:ascii="Calibri" w:hAnsi="Calibri"/>
                <w:color w:val="000000"/>
                <w:sz w:val="16"/>
                <w:szCs w:val="16"/>
              </w:rPr>
            </w:pPr>
            <w:r>
              <w:rPr>
                <w:rFonts w:ascii="Calibri" w:hAnsi="Calibri"/>
                <w:color w:val="000000"/>
                <w:sz w:val="16"/>
                <w:szCs w:val="16"/>
              </w:rPr>
              <w:t>4</w:t>
            </w:r>
          </w:p>
        </w:tc>
        <w:tc>
          <w:tcPr>
            <w:tcW w:w="1760" w:type="dxa"/>
            <w:tcBorders>
              <w:top w:val="single" w:sz="4" w:space="0" w:color="959595"/>
              <w:left w:val="single" w:sz="4" w:space="0" w:color="959595"/>
              <w:bottom w:val="nil"/>
              <w:right w:val="nil"/>
            </w:tcBorders>
            <w:shd w:val="clear" w:color="auto" w:fill="auto"/>
            <w:hideMark/>
          </w:tcPr>
          <w:p w:rsidR="00403E48" w:rsidRDefault="00403E48">
            <w:pPr>
              <w:rPr>
                <w:rFonts w:ascii="Calibri" w:hAnsi="Calibri"/>
                <w:color w:val="000000"/>
                <w:sz w:val="16"/>
                <w:szCs w:val="16"/>
              </w:rPr>
            </w:pPr>
            <w:r>
              <w:rPr>
                <w:rFonts w:ascii="Calibri" w:hAnsi="Calibri"/>
                <w:color w:val="000000"/>
                <w:sz w:val="16"/>
                <w:szCs w:val="16"/>
              </w:rPr>
              <w:t>PRACOWNICY BIUROWI</w:t>
            </w:r>
          </w:p>
        </w:tc>
        <w:tc>
          <w:tcPr>
            <w:tcW w:w="1840" w:type="dxa"/>
            <w:tcBorders>
              <w:top w:val="single" w:sz="4" w:space="0" w:color="959595"/>
              <w:left w:val="single" w:sz="4" w:space="0" w:color="959595"/>
              <w:bottom w:val="nil"/>
              <w:right w:val="nil"/>
            </w:tcBorders>
            <w:shd w:val="clear" w:color="auto" w:fill="auto"/>
            <w:vAlign w:val="center"/>
            <w:hideMark/>
          </w:tcPr>
          <w:p w:rsidR="00403E48" w:rsidRDefault="00403E48">
            <w:pPr>
              <w:jc w:val="right"/>
              <w:rPr>
                <w:rFonts w:ascii="Calibri" w:hAnsi="Calibri"/>
                <w:color w:val="000000"/>
                <w:sz w:val="18"/>
                <w:szCs w:val="18"/>
              </w:rPr>
            </w:pPr>
            <w:r>
              <w:rPr>
                <w:rFonts w:ascii="Calibri" w:hAnsi="Calibri"/>
                <w:color w:val="000000"/>
                <w:sz w:val="18"/>
                <w:szCs w:val="18"/>
              </w:rPr>
              <w:t>7,39%</w:t>
            </w:r>
          </w:p>
        </w:tc>
        <w:tc>
          <w:tcPr>
            <w:tcW w:w="1840" w:type="dxa"/>
            <w:tcBorders>
              <w:top w:val="single" w:sz="4" w:space="0" w:color="959595"/>
              <w:left w:val="single" w:sz="4" w:space="0" w:color="959595"/>
              <w:bottom w:val="nil"/>
              <w:right w:val="nil"/>
            </w:tcBorders>
            <w:shd w:val="clear" w:color="auto" w:fill="auto"/>
            <w:vAlign w:val="center"/>
            <w:hideMark/>
          </w:tcPr>
          <w:p w:rsidR="00403E48" w:rsidRDefault="00403E48">
            <w:pPr>
              <w:jc w:val="right"/>
              <w:rPr>
                <w:rFonts w:ascii="Calibri" w:hAnsi="Calibri"/>
                <w:color w:val="000000"/>
                <w:sz w:val="18"/>
                <w:szCs w:val="18"/>
              </w:rPr>
            </w:pPr>
            <w:r>
              <w:rPr>
                <w:rFonts w:ascii="Calibri" w:hAnsi="Calibri"/>
                <w:color w:val="000000"/>
                <w:sz w:val="18"/>
                <w:szCs w:val="18"/>
              </w:rPr>
              <w:t>5,12%</w:t>
            </w:r>
          </w:p>
        </w:tc>
        <w:tc>
          <w:tcPr>
            <w:tcW w:w="1440" w:type="dxa"/>
            <w:tcBorders>
              <w:top w:val="single" w:sz="4" w:space="0" w:color="959595"/>
              <w:left w:val="single" w:sz="4" w:space="0" w:color="959595"/>
              <w:bottom w:val="nil"/>
              <w:right w:val="single" w:sz="4" w:space="0" w:color="959595"/>
            </w:tcBorders>
            <w:shd w:val="clear" w:color="auto" w:fill="auto"/>
            <w:hideMark/>
          </w:tcPr>
          <w:p w:rsidR="00403E48" w:rsidRDefault="00403E48">
            <w:pPr>
              <w:jc w:val="center"/>
              <w:rPr>
                <w:rFonts w:ascii="Calibri" w:hAnsi="Calibri"/>
                <w:b/>
                <w:bCs/>
                <w:color w:val="000000"/>
                <w:sz w:val="18"/>
                <w:szCs w:val="18"/>
              </w:rPr>
            </w:pPr>
            <w:r>
              <w:rPr>
                <w:rFonts w:ascii="Calibri" w:hAnsi="Calibri"/>
                <w:b/>
                <w:bCs/>
                <w:color w:val="000000"/>
                <w:sz w:val="18"/>
                <w:szCs w:val="18"/>
              </w:rPr>
              <w:t xml:space="preserve">1,44 </w:t>
            </w:r>
          </w:p>
        </w:tc>
      </w:tr>
      <w:tr w:rsidR="00403E48" w:rsidRPr="00FB2B46" w:rsidTr="00FB2B46">
        <w:trPr>
          <w:trHeight w:val="450"/>
          <w:jc w:val="center"/>
        </w:trPr>
        <w:tc>
          <w:tcPr>
            <w:tcW w:w="880" w:type="dxa"/>
            <w:tcBorders>
              <w:top w:val="single" w:sz="4" w:space="0" w:color="959595"/>
              <w:left w:val="single" w:sz="4" w:space="0" w:color="959595"/>
              <w:bottom w:val="nil"/>
              <w:right w:val="nil"/>
            </w:tcBorders>
            <w:shd w:val="clear" w:color="auto" w:fill="auto"/>
            <w:hideMark/>
          </w:tcPr>
          <w:p w:rsidR="00403E48" w:rsidRDefault="00403E48">
            <w:pPr>
              <w:jc w:val="center"/>
              <w:rPr>
                <w:rFonts w:ascii="Calibri" w:hAnsi="Calibri"/>
                <w:color w:val="000000"/>
                <w:sz w:val="16"/>
                <w:szCs w:val="16"/>
              </w:rPr>
            </w:pPr>
            <w:r>
              <w:rPr>
                <w:rFonts w:ascii="Calibri" w:hAnsi="Calibri"/>
                <w:color w:val="000000"/>
                <w:sz w:val="16"/>
                <w:szCs w:val="16"/>
              </w:rPr>
              <w:t>5</w:t>
            </w:r>
          </w:p>
        </w:tc>
        <w:tc>
          <w:tcPr>
            <w:tcW w:w="1760" w:type="dxa"/>
            <w:tcBorders>
              <w:top w:val="single" w:sz="4" w:space="0" w:color="959595"/>
              <w:left w:val="single" w:sz="4" w:space="0" w:color="959595"/>
              <w:bottom w:val="nil"/>
              <w:right w:val="nil"/>
            </w:tcBorders>
            <w:shd w:val="clear" w:color="auto" w:fill="auto"/>
            <w:hideMark/>
          </w:tcPr>
          <w:p w:rsidR="00403E48" w:rsidRDefault="00403E48">
            <w:pPr>
              <w:rPr>
                <w:rFonts w:ascii="Calibri" w:hAnsi="Calibri"/>
                <w:color w:val="000000"/>
                <w:sz w:val="16"/>
                <w:szCs w:val="16"/>
              </w:rPr>
            </w:pPr>
            <w:r>
              <w:rPr>
                <w:rFonts w:ascii="Calibri" w:hAnsi="Calibri"/>
                <w:color w:val="000000"/>
                <w:sz w:val="16"/>
                <w:szCs w:val="16"/>
              </w:rPr>
              <w:t>PRACOWNICY USŁUG I SPRZEDAWCY</w:t>
            </w:r>
          </w:p>
        </w:tc>
        <w:tc>
          <w:tcPr>
            <w:tcW w:w="1840" w:type="dxa"/>
            <w:tcBorders>
              <w:top w:val="single" w:sz="4" w:space="0" w:color="959595"/>
              <w:left w:val="single" w:sz="4" w:space="0" w:color="959595"/>
              <w:bottom w:val="nil"/>
              <w:right w:val="nil"/>
            </w:tcBorders>
            <w:shd w:val="clear" w:color="auto" w:fill="auto"/>
            <w:vAlign w:val="center"/>
            <w:hideMark/>
          </w:tcPr>
          <w:p w:rsidR="00403E48" w:rsidRDefault="00403E48">
            <w:pPr>
              <w:jc w:val="right"/>
              <w:rPr>
                <w:rFonts w:ascii="Calibri" w:hAnsi="Calibri"/>
                <w:color w:val="000000"/>
                <w:sz w:val="18"/>
                <w:szCs w:val="18"/>
              </w:rPr>
            </w:pPr>
            <w:r>
              <w:rPr>
                <w:rFonts w:ascii="Calibri" w:hAnsi="Calibri"/>
                <w:color w:val="000000"/>
                <w:sz w:val="18"/>
                <w:szCs w:val="18"/>
              </w:rPr>
              <w:t>30,62%</w:t>
            </w:r>
          </w:p>
        </w:tc>
        <w:tc>
          <w:tcPr>
            <w:tcW w:w="1840" w:type="dxa"/>
            <w:tcBorders>
              <w:top w:val="single" w:sz="4" w:space="0" w:color="959595"/>
              <w:left w:val="single" w:sz="4" w:space="0" w:color="959595"/>
              <w:bottom w:val="nil"/>
              <w:right w:val="nil"/>
            </w:tcBorders>
            <w:shd w:val="clear" w:color="auto" w:fill="auto"/>
            <w:vAlign w:val="center"/>
            <w:hideMark/>
          </w:tcPr>
          <w:p w:rsidR="00403E48" w:rsidRDefault="00403E48">
            <w:pPr>
              <w:jc w:val="right"/>
              <w:rPr>
                <w:rFonts w:ascii="Calibri" w:hAnsi="Calibri"/>
                <w:color w:val="000000"/>
                <w:sz w:val="18"/>
                <w:szCs w:val="18"/>
              </w:rPr>
            </w:pPr>
            <w:r>
              <w:rPr>
                <w:rFonts w:ascii="Calibri" w:hAnsi="Calibri"/>
                <w:color w:val="000000"/>
                <w:sz w:val="18"/>
                <w:szCs w:val="18"/>
              </w:rPr>
              <w:t>17,27%</w:t>
            </w:r>
          </w:p>
        </w:tc>
        <w:tc>
          <w:tcPr>
            <w:tcW w:w="1440" w:type="dxa"/>
            <w:tcBorders>
              <w:top w:val="single" w:sz="4" w:space="0" w:color="959595"/>
              <w:left w:val="single" w:sz="4" w:space="0" w:color="959595"/>
              <w:bottom w:val="nil"/>
              <w:right w:val="single" w:sz="4" w:space="0" w:color="959595"/>
            </w:tcBorders>
            <w:shd w:val="clear" w:color="auto" w:fill="auto"/>
            <w:hideMark/>
          </w:tcPr>
          <w:p w:rsidR="00403E48" w:rsidRDefault="00403E48">
            <w:pPr>
              <w:jc w:val="center"/>
              <w:rPr>
                <w:rFonts w:ascii="Calibri" w:hAnsi="Calibri"/>
                <w:b/>
                <w:bCs/>
                <w:color w:val="000000"/>
                <w:sz w:val="18"/>
                <w:szCs w:val="18"/>
              </w:rPr>
            </w:pPr>
            <w:r>
              <w:rPr>
                <w:rFonts w:ascii="Calibri" w:hAnsi="Calibri"/>
                <w:b/>
                <w:bCs/>
                <w:color w:val="000000"/>
                <w:sz w:val="18"/>
                <w:szCs w:val="18"/>
              </w:rPr>
              <w:t xml:space="preserve">1,77 </w:t>
            </w:r>
          </w:p>
        </w:tc>
      </w:tr>
      <w:tr w:rsidR="00403E48" w:rsidRPr="00FB2B46" w:rsidTr="00FB2B46">
        <w:trPr>
          <w:trHeight w:val="450"/>
          <w:jc w:val="center"/>
        </w:trPr>
        <w:tc>
          <w:tcPr>
            <w:tcW w:w="880" w:type="dxa"/>
            <w:tcBorders>
              <w:top w:val="single" w:sz="4" w:space="0" w:color="959595"/>
              <w:left w:val="single" w:sz="4" w:space="0" w:color="959595"/>
              <w:bottom w:val="nil"/>
              <w:right w:val="nil"/>
            </w:tcBorders>
            <w:shd w:val="clear" w:color="auto" w:fill="auto"/>
            <w:hideMark/>
          </w:tcPr>
          <w:p w:rsidR="00403E48" w:rsidRDefault="00403E48">
            <w:pPr>
              <w:jc w:val="center"/>
              <w:rPr>
                <w:rFonts w:ascii="Calibri" w:hAnsi="Calibri"/>
                <w:color w:val="000000"/>
                <w:sz w:val="16"/>
                <w:szCs w:val="16"/>
              </w:rPr>
            </w:pPr>
            <w:r>
              <w:rPr>
                <w:rFonts w:ascii="Calibri" w:hAnsi="Calibri"/>
                <w:color w:val="000000"/>
                <w:sz w:val="16"/>
                <w:szCs w:val="16"/>
              </w:rPr>
              <w:t>6</w:t>
            </w:r>
          </w:p>
        </w:tc>
        <w:tc>
          <w:tcPr>
            <w:tcW w:w="1760" w:type="dxa"/>
            <w:tcBorders>
              <w:top w:val="single" w:sz="4" w:space="0" w:color="959595"/>
              <w:left w:val="single" w:sz="4" w:space="0" w:color="959595"/>
              <w:bottom w:val="nil"/>
              <w:right w:val="nil"/>
            </w:tcBorders>
            <w:shd w:val="clear" w:color="auto" w:fill="auto"/>
            <w:hideMark/>
          </w:tcPr>
          <w:p w:rsidR="00403E48" w:rsidRDefault="00403E48">
            <w:pPr>
              <w:rPr>
                <w:rFonts w:ascii="Calibri" w:hAnsi="Calibri"/>
                <w:color w:val="000000"/>
                <w:sz w:val="16"/>
                <w:szCs w:val="16"/>
              </w:rPr>
            </w:pPr>
            <w:r>
              <w:rPr>
                <w:rFonts w:ascii="Calibri" w:hAnsi="Calibri"/>
                <w:color w:val="000000"/>
                <w:sz w:val="16"/>
                <w:szCs w:val="16"/>
              </w:rPr>
              <w:t>ROLNICY, OGRODNICY, LEŚNICY I RYBACY</w:t>
            </w:r>
          </w:p>
        </w:tc>
        <w:tc>
          <w:tcPr>
            <w:tcW w:w="1840" w:type="dxa"/>
            <w:tcBorders>
              <w:top w:val="single" w:sz="4" w:space="0" w:color="959595"/>
              <w:left w:val="single" w:sz="4" w:space="0" w:color="959595"/>
              <w:bottom w:val="nil"/>
              <w:right w:val="nil"/>
            </w:tcBorders>
            <w:shd w:val="clear" w:color="auto" w:fill="auto"/>
            <w:vAlign w:val="center"/>
            <w:hideMark/>
          </w:tcPr>
          <w:p w:rsidR="00403E48" w:rsidRDefault="00403E48">
            <w:pPr>
              <w:jc w:val="right"/>
              <w:rPr>
                <w:rFonts w:ascii="Calibri" w:hAnsi="Calibri"/>
                <w:color w:val="000000"/>
                <w:sz w:val="18"/>
                <w:szCs w:val="18"/>
              </w:rPr>
            </w:pPr>
            <w:r>
              <w:rPr>
                <w:rFonts w:ascii="Calibri" w:hAnsi="Calibri"/>
                <w:color w:val="000000"/>
                <w:sz w:val="18"/>
                <w:szCs w:val="18"/>
              </w:rPr>
              <w:t>1,59%</w:t>
            </w:r>
          </w:p>
        </w:tc>
        <w:tc>
          <w:tcPr>
            <w:tcW w:w="1840" w:type="dxa"/>
            <w:tcBorders>
              <w:top w:val="single" w:sz="4" w:space="0" w:color="959595"/>
              <w:left w:val="single" w:sz="4" w:space="0" w:color="959595"/>
              <w:bottom w:val="nil"/>
              <w:right w:val="nil"/>
            </w:tcBorders>
            <w:shd w:val="clear" w:color="auto" w:fill="auto"/>
            <w:vAlign w:val="center"/>
            <w:hideMark/>
          </w:tcPr>
          <w:p w:rsidR="00403E48" w:rsidRDefault="00403E48">
            <w:pPr>
              <w:jc w:val="right"/>
              <w:rPr>
                <w:rFonts w:ascii="Calibri" w:hAnsi="Calibri"/>
                <w:color w:val="000000"/>
                <w:sz w:val="18"/>
                <w:szCs w:val="18"/>
              </w:rPr>
            </w:pPr>
            <w:r>
              <w:rPr>
                <w:rFonts w:ascii="Calibri" w:hAnsi="Calibri"/>
                <w:color w:val="000000"/>
                <w:sz w:val="18"/>
                <w:szCs w:val="18"/>
              </w:rPr>
              <w:t>0,57%</w:t>
            </w:r>
          </w:p>
        </w:tc>
        <w:tc>
          <w:tcPr>
            <w:tcW w:w="1440" w:type="dxa"/>
            <w:tcBorders>
              <w:top w:val="single" w:sz="4" w:space="0" w:color="959595"/>
              <w:left w:val="single" w:sz="4" w:space="0" w:color="959595"/>
              <w:bottom w:val="nil"/>
              <w:right w:val="single" w:sz="4" w:space="0" w:color="959595"/>
            </w:tcBorders>
            <w:shd w:val="clear" w:color="auto" w:fill="auto"/>
            <w:hideMark/>
          </w:tcPr>
          <w:p w:rsidR="00403E48" w:rsidRDefault="00403E48">
            <w:pPr>
              <w:jc w:val="center"/>
              <w:rPr>
                <w:rFonts w:ascii="Calibri" w:hAnsi="Calibri"/>
                <w:b/>
                <w:bCs/>
                <w:color w:val="000000"/>
                <w:sz w:val="18"/>
                <w:szCs w:val="18"/>
              </w:rPr>
            </w:pPr>
            <w:r>
              <w:rPr>
                <w:rFonts w:ascii="Calibri" w:hAnsi="Calibri"/>
                <w:b/>
                <w:bCs/>
                <w:color w:val="000000"/>
                <w:sz w:val="18"/>
                <w:szCs w:val="18"/>
              </w:rPr>
              <w:t xml:space="preserve">2,79 </w:t>
            </w:r>
          </w:p>
        </w:tc>
      </w:tr>
      <w:tr w:rsidR="00403E48" w:rsidRPr="00FB2B46" w:rsidTr="00FB2B46">
        <w:trPr>
          <w:trHeight w:val="675"/>
          <w:jc w:val="center"/>
        </w:trPr>
        <w:tc>
          <w:tcPr>
            <w:tcW w:w="880" w:type="dxa"/>
            <w:tcBorders>
              <w:top w:val="single" w:sz="4" w:space="0" w:color="959595"/>
              <w:left w:val="single" w:sz="4" w:space="0" w:color="959595"/>
              <w:bottom w:val="nil"/>
              <w:right w:val="nil"/>
            </w:tcBorders>
            <w:shd w:val="clear" w:color="auto" w:fill="auto"/>
            <w:hideMark/>
          </w:tcPr>
          <w:p w:rsidR="00403E48" w:rsidRDefault="00403E48">
            <w:pPr>
              <w:jc w:val="center"/>
              <w:rPr>
                <w:rFonts w:ascii="Calibri" w:hAnsi="Calibri"/>
                <w:color w:val="000000"/>
                <w:sz w:val="16"/>
                <w:szCs w:val="16"/>
              </w:rPr>
            </w:pPr>
            <w:r>
              <w:rPr>
                <w:rFonts w:ascii="Calibri" w:hAnsi="Calibri"/>
                <w:color w:val="000000"/>
                <w:sz w:val="16"/>
                <w:szCs w:val="16"/>
              </w:rPr>
              <w:t>7</w:t>
            </w:r>
          </w:p>
        </w:tc>
        <w:tc>
          <w:tcPr>
            <w:tcW w:w="1760" w:type="dxa"/>
            <w:tcBorders>
              <w:top w:val="single" w:sz="4" w:space="0" w:color="959595"/>
              <w:left w:val="single" w:sz="4" w:space="0" w:color="959595"/>
              <w:bottom w:val="nil"/>
              <w:right w:val="nil"/>
            </w:tcBorders>
            <w:shd w:val="clear" w:color="auto" w:fill="auto"/>
            <w:hideMark/>
          </w:tcPr>
          <w:p w:rsidR="00403E48" w:rsidRDefault="00403E48">
            <w:pPr>
              <w:rPr>
                <w:rFonts w:ascii="Calibri" w:hAnsi="Calibri"/>
                <w:color w:val="000000"/>
                <w:sz w:val="16"/>
                <w:szCs w:val="16"/>
              </w:rPr>
            </w:pPr>
            <w:r>
              <w:rPr>
                <w:rFonts w:ascii="Calibri" w:hAnsi="Calibri"/>
                <w:color w:val="000000"/>
                <w:sz w:val="16"/>
                <w:szCs w:val="16"/>
              </w:rPr>
              <w:t>ROBOTNICY PRZEMYSŁOWI I RZEMIEŚLNICY</w:t>
            </w:r>
          </w:p>
        </w:tc>
        <w:tc>
          <w:tcPr>
            <w:tcW w:w="1840" w:type="dxa"/>
            <w:tcBorders>
              <w:top w:val="single" w:sz="4" w:space="0" w:color="959595"/>
              <w:left w:val="single" w:sz="4" w:space="0" w:color="959595"/>
              <w:bottom w:val="nil"/>
              <w:right w:val="nil"/>
            </w:tcBorders>
            <w:shd w:val="clear" w:color="auto" w:fill="auto"/>
            <w:vAlign w:val="center"/>
            <w:hideMark/>
          </w:tcPr>
          <w:p w:rsidR="00403E48" w:rsidRDefault="00403E48">
            <w:pPr>
              <w:jc w:val="right"/>
              <w:rPr>
                <w:rFonts w:ascii="Calibri" w:hAnsi="Calibri"/>
                <w:color w:val="000000"/>
                <w:sz w:val="18"/>
                <w:szCs w:val="18"/>
              </w:rPr>
            </w:pPr>
            <w:r>
              <w:rPr>
                <w:rFonts w:ascii="Calibri" w:hAnsi="Calibri"/>
                <w:color w:val="000000"/>
                <w:sz w:val="18"/>
                <w:szCs w:val="18"/>
              </w:rPr>
              <w:t>21,05%</w:t>
            </w:r>
          </w:p>
        </w:tc>
        <w:tc>
          <w:tcPr>
            <w:tcW w:w="1840" w:type="dxa"/>
            <w:tcBorders>
              <w:top w:val="single" w:sz="4" w:space="0" w:color="959595"/>
              <w:left w:val="single" w:sz="4" w:space="0" w:color="959595"/>
              <w:bottom w:val="nil"/>
              <w:right w:val="nil"/>
            </w:tcBorders>
            <w:shd w:val="clear" w:color="auto" w:fill="auto"/>
            <w:vAlign w:val="center"/>
            <w:hideMark/>
          </w:tcPr>
          <w:p w:rsidR="00403E48" w:rsidRDefault="00403E48">
            <w:pPr>
              <w:jc w:val="right"/>
              <w:rPr>
                <w:rFonts w:ascii="Calibri" w:hAnsi="Calibri"/>
                <w:color w:val="000000"/>
                <w:sz w:val="18"/>
                <w:szCs w:val="18"/>
              </w:rPr>
            </w:pPr>
            <w:r>
              <w:rPr>
                <w:rFonts w:ascii="Calibri" w:hAnsi="Calibri"/>
                <w:color w:val="000000"/>
                <w:sz w:val="18"/>
                <w:szCs w:val="18"/>
              </w:rPr>
              <w:t>19,73%</w:t>
            </w:r>
          </w:p>
        </w:tc>
        <w:tc>
          <w:tcPr>
            <w:tcW w:w="1440" w:type="dxa"/>
            <w:tcBorders>
              <w:top w:val="single" w:sz="4" w:space="0" w:color="959595"/>
              <w:left w:val="single" w:sz="4" w:space="0" w:color="959595"/>
              <w:bottom w:val="nil"/>
              <w:right w:val="single" w:sz="4" w:space="0" w:color="959595"/>
            </w:tcBorders>
            <w:shd w:val="clear" w:color="auto" w:fill="auto"/>
            <w:hideMark/>
          </w:tcPr>
          <w:p w:rsidR="00403E48" w:rsidRDefault="00403E48">
            <w:pPr>
              <w:jc w:val="center"/>
              <w:rPr>
                <w:rFonts w:ascii="Calibri" w:hAnsi="Calibri"/>
                <w:b/>
                <w:bCs/>
                <w:color w:val="000000"/>
                <w:sz w:val="18"/>
                <w:szCs w:val="18"/>
              </w:rPr>
            </w:pPr>
            <w:r>
              <w:rPr>
                <w:rFonts w:ascii="Calibri" w:hAnsi="Calibri"/>
                <w:b/>
                <w:bCs/>
                <w:color w:val="000000"/>
                <w:sz w:val="18"/>
                <w:szCs w:val="18"/>
              </w:rPr>
              <w:t xml:space="preserve">1,07 </w:t>
            </w:r>
          </w:p>
        </w:tc>
      </w:tr>
      <w:tr w:rsidR="00403E48" w:rsidRPr="00FB2B46" w:rsidTr="00FB2B46">
        <w:trPr>
          <w:trHeight w:val="675"/>
          <w:jc w:val="center"/>
        </w:trPr>
        <w:tc>
          <w:tcPr>
            <w:tcW w:w="880" w:type="dxa"/>
            <w:tcBorders>
              <w:top w:val="single" w:sz="4" w:space="0" w:color="959595"/>
              <w:left w:val="single" w:sz="4" w:space="0" w:color="959595"/>
              <w:bottom w:val="nil"/>
              <w:right w:val="nil"/>
            </w:tcBorders>
            <w:shd w:val="clear" w:color="auto" w:fill="auto"/>
            <w:hideMark/>
          </w:tcPr>
          <w:p w:rsidR="00403E48" w:rsidRDefault="00403E48">
            <w:pPr>
              <w:jc w:val="center"/>
              <w:rPr>
                <w:rFonts w:ascii="Calibri" w:hAnsi="Calibri"/>
                <w:color w:val="000000"/>
                <w:sz w:val="16"/>
                <w:szCs w:val="16"/>
              </w:rPr>
            </w:pPr>
            <w:r>
              <w:rPr>
                <w:rFonts w:ascii="Calibri" w:hAnsi="Calibri"/>
                <w:color w:val="000000"/>
                <w:sz w:val="16"/>
                <w:szCs w:val="16"/>
              </w:rPr>
              <w:t>8</w:t>
            </w:r>
          </w:p>
        </w:tc>
        <w:tc>
          <w:tcPr>
            <w:tcW w:w="1760" w:type="dxa"/>
            <w:tcBorders>
              <w:top w:val="single" w:sz="4" w:space="0" w:color="959595"/>
              <w:left w:val="single" w:sz="4" w:space="0" w:color="959595"/>
              <w:bottom w:val="nil"/>
              <w:right w:val="nil"/>
            </w:tcBorders>
            <w:shd w:val="clear" w:color="auto" w:fill="auto"/>
            <w:hideMark/>
          </w:tcPr>
          <w:p w:rsidR="00403E48" w:rsidRDefault="00403E48">
            <w:pPr>
              <w:rPr>
                <w:rFonts w:ascii="Calibri" w:hAnsi="Calibri"/>
                <w:color w:val="000000"/>
                <w:sz w:val="16"/>
                <w:szCs w:val="16"/>
              </w:rPr>
            </w:pPr>
            <w:r>
              <w:rPr>
                <w:rFonts w:ascii="Calibri" w:hAnsi="Calibri"/>
                <w:color w:val="000000"/>
                <w:sz w:val="16"/>
                <w:szCs w:val="16"/>
              </w:rPr>
              <w:t>OPERATORZY I MONTERZY MASZYN I URZĄDZEŃ</w:t>
            </w:r>
          </w:p>
        </w:tc>
        <w:tc>
          <w:tcPr>
            <w:tcW w:w="1840" w:type="dxa"/>
            <w:tcBorders>
              <w:top w:val="single" w:sz="4" w:space="0" w:color="959595"/>
              <w:left w:val="single" w:sz="4" w:space="0" w:color="959595"/>
              <w:bottom w:val="nil"/>
              <w:right w:val="nil"/>
            </w:tcBorders>
            <w:shd w:val="clear" w:color="auto" w:fill="auto"/>
            <w:vAlign w:val="center"/>
            <w:hideMark/>
          </w:tcPr>
          <w:p w:rsidR="00403E48" w:rsidRDefault="00403E48">
            <w:pPr>
              <w:jc w:val="right"/>
              <w:rPr>
                <w:rFonts w:ascii="Calibri" w:hAnsi="Calibri"/>
                <w:color w:val="000000"/>
                <w:sz w:val="18"/>
                <w:szCs w:val="18"/>
              </w:rPr>
            </w:pPr>
            <w:r>
              <w:rPr>
                <w:rFonts w:ascii="Calibri" w:hAnsi="Calibri"/>
                <w:color w:val="000000"/>
                <w:sz w:val="18"/>
                <w:szCs w:val="18"/>
              </w:rPr>
              <w:t>8,54%</w:t>
            </w:r>
          </w:p>
        </w:tc>
        <w:tc>
          <w:tcPr>
            <w:tcW w:w="1840" w:type="dxa"/>
            <w:tcBorders>
              <w:top w:val="single" w:sz="4" w:space="0" w:color="959595"/>
              <w:left w:val="single" w:sz="4" w:space="0" w:color="959595"/>
              <w:bottom w:val="nil"/>
              <w:right w:val="nil"/>
            </w:tcBorders>
            <w:shd w:val="clear" w:color="auto" w:fill="auto"/>
            <w:vAlign w:val="center"/>
            <w:hideMark/>
          </w:tcPr>
          <w:p w:rsidR="00403E48" w:rsidRDefault="00403E48">
            <w:pPr>
              <w:jc w:val="right"/>
              <w:rPr>
                <w:rFonts w:ascii="Calibri" w:hAnsi="Calibri"/>
                <w:color w:val="000000"/>
                <w:sz w:val="18"/>
                <w:szCs w:val="18"/>
              </w:rPr>
            </w:pPr>
            <w:r>
              <w:rPr>
                <w:rFonts w:ascii="Calibri" w:hAnsi="Calibri"/>
                <w:color w:val="000000"/>
                <w:sz w:val="18"/>
                <w:szCs w:val="18"/>
              </w:rPr>
              <w:t>7,59%</w:t>
            </w:r>
          </w:p>
        </w:tc>
        <w:tc>
          <w:tcPr>
            <w:tcW w:w="1440" w:type="dxa"/>
            <w:tcBorders>
              <w:top w:val="single" w:sz="4" w:space="0" w:color="959595"/>
              <w:left w:val="single" w:sz="4" w:space="0" w:color="959595"/>
              <w:bottom w:val="nil"/>
              <w:right w:val="single" w:sz="4" w:space="0" w:color="959595"/>
            </w:tcBorders>
            <w:shd w:val="clear" w:color="auto" w:fill="auto"/>
            <w:hideMark/>
          </w:tcPr>
          <w:p w:rsidR="00403E48" w:rsidRDefault="00403E48">
            <w:pPr>
              <w:jc w:val="center"/>
              <w:rPr>
                <w:rFonts w:ascii="Calibri" w:hAnsi="Calibri"/>
                <w:b/>
                <w:bCs/>
                <w:color w:val="000000"/>
                <w:sz w:val="18"/>
                <w:szCs w:val="18"/>
              </w:rPr>
            </w:pPr>
            <w:r>
              <w:rPr>
                <w:rFonts w:ascii="Calibri" w:hAnsi="Calibri"/>
                <w:b/>
                <w:bCs/>
                <w:color w:val="000000"/>
                <w:sz w:val="18"/>
                <w:szCs w:val="18"/>
              </w:rPr>
              <w:t xml:space="preserve">1,13 </w:t>
            </w:r>
          </w:p>
        </w:tc>
      </w:tr>
      <w:tr w:rsidR="00403E48" w:rsidRPr="00FB2B46" w:rsidTr="00FB2B46">
        <w:trPr>
          <w:trHeight w:val="675"/>
          <w:jc w:val="center"/>
        </w:trPr>
        <w:tc>
          <w:tcPr>
            <w:tcW w:w="880" w:type="dxa"/>
            <w:tcBorders>
              <w:top w:val="single" w:sz="4" w:space="0" w:color="959595"/>
              <w:left w:val="single" w:sz="4" w:space="0" w:color="959595"/>
              <w:bottom w:val="nil"/>
              <w:right w:val="nil"/>
            </w:tcBorders>
            <w:shd w:val="clear" w:color="auto" w:fill="auto"/>
            <w:hideMark/>
          </w:tcPr>
          <w:p w:rsidR="00403E48" w:rsidRDefault="00403E48">
            <w:pPr>
              <w:jc w:val="center"/>
              <w:rPr>
                <w:rFonts w:ascii="Calibri" w:hAnsi="Calibri"/>
                <w:color w:val="000000"/>
                <w:sz w:val="16"/>
                <w:szCs w:val="16"/>
              </w:rPr>
            </w:pPr>
            <w:r>
              <w:rPr>
                <w:rFonts w:ascii="Calibri" w:hAnsi="Calibri"/>
                <w:color w:val="000000"/>
                <w:sz w:val="16"/>
                <w:szCs w:val="16"/>
              </w:rPr>
              <w:t>9</w:t>
            </w:r>
          </w:p>
        </w:tc>
        <w:tc>
          <w:tcPr>
            <w:tcW w:w="1760" w:type="dxa"/>
            <w:tcBorders>
              <w:top w:val="single" w:sz="4" w:space="0" w:color="959595"/>
              <w:left w:val="single" w:sz="4" w:space="0" w:color="959595"/>
              <w:bottom w:val="nil"/>
              <w:right w:val="nil"/>
            </w:tcBorders>
            <w:shd w:val="clear" w:color="auto" w:fill="auto"/>
            <w:hideMark/>
          </w:tcPr>
          <w:p w:rsidR="00403E48" w:rsidRDefault="00403E48">
            <w:pPr>
              <w:rPr>
                <w:rFonts w:ascii="Calibri" w:hAnsi="Calibri"/>
                <w:color w:val="000000"/>
                <w:sz w:val="16"/>
                <w:szCs w:val="16"/>
              </w:rPr>
            </w:pPr>
            <w:r>
              <w:rPr>
                <w:rFonts w:ascii="Calibri" w:hAnsi="Calibri"/>
                <w:color w:val="000000"/>
                <w:sz w:val="16"/>
                <w:szCs w:val="16"/>
              </w:rPr>
              <w:t>PRACOWNICY WYKONUJĄCY PRACE PROSTE</w:t>
            </w:r>
          </w:p>
        </w:tc>
        <w:tc>
          <w:tcPr>
            <w:tcW w:w="1840" w:type="dxa"/>
            <w:tcBorders>
              <w:top w:val="single" w:sz="4" w:space="0" w:color="959595"/>
              <w:left w:val="single" w:sz="4" w:space="0" w:color="959595"/>
              <w:bottom w:val="nil"/>
              <w:right w:val="nil"/>
            </w:tcBorders>
            <w:shd w:val="clear" w:color="auto" w:fill="auto"/>
            <w:vAlign w:val="center"/>
            <w:hideMark/>
          </w:tcPr>
          <w:p w:rsidR="00403E48" w:rsidRDefault="00403E48">
            <w:pPr>
              <w:jc w:val="right"/>
              <w:rPr>
                <w:rFonts w:ascii="Calibri" w:hAnsi="Calibri"/>
                <w:color w:val="000000"/>
                <w:sz w:val="18"/>
                <w:szCs w:val="18"/>
              </w:rPr>
            </w:pPr>
            <w:r>
              <w:rPr>
                <w:rFonts w:ascii="Calibri" w:hAnsi="Calibri"/>
                <w:color w:val="000000"/>
                <w:sz w:val="18"/>
                <w:szCs w:val="18"/>
              </w:rPr>
              <w:t>18,29%</w:t>
            </w:r>
          </w:p>
        </w:tc>
        <w:tc>
          <w:tcPr>
            <w:tcW w:w="1840" w:type="dxa"/>
            <w:tcBorders>
              <w:top w:val="single" w:sz="4" w:space="0" w:color="959595"/>
              <w:left w:val="single" w:sz="4" w:space="0" w:color="959595"/>
              <w:bottom w:val="nil"/>
              <w:right w:val="nil"/>
            </w:tcBorders>
            <w:shd w:val="clear" w:color="auto" w:fill="auto"/>
            <w:vAlign w:val="center"/>
            <w:hideMark/>
          </w:tcPr>
          <w:p w:rsidR="00403E48" w:rsidRDefault="00403E48">
            <w:pPr>
              <w:jc w:val="right"/>
              <w:rPr>
                <w:rFonts w:ascii="Calibri" w:hAnsi="Calibri"/>
                <w:color w:val="000000"/>
                <w:sz w:val="18"/>
                <w:szCs w:val="18"/>
              </w:rPr>
            </w:pPr>
            <w:r>
              <w:rPr>
                <w:rFonts w:ascii="Calibri" w:hAnsi="Calibri"/>
                <w:color w:val="000000"/>
                <w:sz w:val="18"/>
                <w:szCs w:val="18"/>
              </w:rPr>
              <w:t>26,76%</w:t>
            </w:r>
          </w:p>
        </w:tc>
        <w:tc>
          <w:tcPr>
            <w:tcW w:w="1440" w:type="dxa"/>
            <w:tcBorders>
              <w:top w:val="single" w:sz="4" w:space="0" w:color="959595"/>
              <w:left w:val="single" w:sz="4" w:space="0" w:color="959595"/>
              <w:bottom w:val="nil"/>
              <w:right w:val="single" w:sz="4" w:space="0" w:color="959595"/>
            </w:tcBorders>
            <w:shd w:val="clear" w:color="auto" w:fill="auto"/>
            <w:hideMark/>
          </w:tcPr>
          <w:p w:rsidR="00403E48" w:rsidRDefault="00403E48">
            <w:pPr>
              <w:jc w:val="center"/>
              <w:rPr>
                <w:rFonts w:ascii="Calibri" w:hAnsi="Calibri"/>
                <w:b/>
                <w:bCs/>
                <w:color w:val="000000"/>
                <w:sz w:val="18"/>
                <w:szCs w:val="18"/>
              </w:rPr>
            </w:pPr>
            <w:r>
              <w:rPr>
                <w:rFonts w:ascii="Calibri" w:hAnsi="Calibri"/>
                <w:b/>
                <w:bCs/>
                <w:color w:val="000000"/>
                <w:sz w:val="18"/>
                <w:szCs w:val="18"/>
              </w:rPr>
              <w:t xml:space="preserve">0,68 </w:t>
            </w:r>
          </w:p>
        </w:tc>
      </w:tr>
      <w:tr w:rsidR="00403E48" w:rsidRPr="00FB2B46" w:rsidTr="00FB2B46">
        <w:trPr>
          <w:trHeight w:val="300"/>
          <w:jc w:val="center"/>
        </w:trPr>
        <w:tc>
          <w:tcPr>
            <w:tcW w:w="880" w:type="dxa"/>
            <w:tcBorders>
              <w:top w:val="single" w:sz="4" w:space="0" w:color="959595"/>
              <w:left w:val="single" w:sz="4" w:space="0" w:color="959595"/>
              <w:bottom w:val="single" w:sz="4" w:space="0" w:color="959595"/>
              <w:right w:val="nil"/>
            </w:tcBorders>
            <w:shd w:val="clear" w:color="auto" w:fill="auto"/>
            <w:hideMark/>
          </w:tcPr>
          <w:p w:rsidR="00403E48" w:rsidRDefault="00403E48">
            <w:pPr>
              <w:jc w:val="center"/>
              <w:rPr>
                <w:rFonts w:ascii="Calibri" w:hAnsi="Calibri"/>
                <w:color w:val="000000"/>
                <w:sz w:val="16"/>
                <w:szCs w:val="16"/>
              </w:rPr>
            </w:pPr>
            <w:r>
              <w:rPr>
                <w:rFonts w:ascii="Calibri" w:hAnsi="Calibri"/>
                <w:color w:val="000000"/>
                <w:sz w:val="16"/>
                <w:szCs w:val="16"/>
              </w:rPr>
              <w:t>0</w:t>
            </w:r>
          </w:p>
        </w:tc>
        <w:tc>
          <w:tcPr>
            <w:tcW w:w="1760" w:type="dxa"/>
            <w:tcBorders>
              <w:top w:val="single" w:sz="4" w:space="0" w:color="959595"/>
              <w:left w:val="single" w:sz="4" w:space="0" w:color="959595"/>
              <w:bottom w:val="single" w:sz="4" w:space="0" w:color="959595"/>
              <w:right w:val="nil"/>
            </w:tcBorders>
            <w:shd w:val="clear" w:color="auto" w:fill="auto"/>
            <w:hideMark/>
          </w:tcPr>
          <w:p w:rsidR="00403E48" w:rsidRDefault="00403E48">
            <w:pPr>
              <w:rPr>
                <w:rFonts w:ascii="Calibri" w:hAnsi="Calibri"/>
                <w:color w:val="000000"/>
                <w:sz w:val="16"/>
                <w:szCs w:val="16"/>
              </w:rPr>
            </w:pPr>
            <w:r>
              <w:rPr>
                <w:rFonts w:ascii="Calibri" w:hAnsi="Calibri"/>
                <w:color w:val="000000"/>
                <w:sz w:val="16"/>
                <w:szCs w:val="16"/>
              </w:rPr>
              <w:t>SIŁY ZBROJNE</w:t>
            </w:r>
          </w:p>
        </w:tc>
        <w:tc>
          <w:tcPr>
            <w:tcW w:w="1840" w:type="dxa"/>
            <w:tcBorders>
              <w:top w:val="single" w:sz="4" w:space="0" w:color="959595"/>
              <w:left w:val="single" w:sz="4" w:space="0" w:color="959595"/>
              <w:bottom w:val="single" w:sz="4" w:space="0" w:color="959595"/>
              <w:right w:val="nil"/>
            </w:tcBorders>
            <w:shd w:val="clear" w:color="auto" w:fill="auto"/>
            <w:vAlign w:val="center"/>
            <w:hideMark/>
          </w:tcPr>
          <w:p w:rsidR="00403E48" w:rsidRDefault="00403E48">
            <w:pPr>
              <w:jc w:val="right"/>
              <w:rPr>
                <w:rFonts w:ascii="Calibri" w:hAnsi="Calibri"/>
                <w:color w:val="000000"/>
                <w:sz w:val="18"/>
                <w:szCs w:val="18"/>
              </w:rPr>
            </w:pPr>
            <w:r>
              <w:rPr>
                <w:rFonts w:ascii="Calibri" w:hAnsi="Calibri"/>
                <w:color w:val="000000"/>
                <w:sz w:val="18"/>
                <w:szCs w:val="18"/>
              </w:rPr>
              <w:t>0,09%</w:t>
            </w:r>
          </w:p>
        </w:tc>
        <w:tc>
          <w:tcPr>
            <w:tcW w:w="1840" w:type="dxa"/>
            <w:tcBorders>
              <w:top w:val="single" w:sz="4" w:space="0" w:color="959595"/>
              <w:left w:val="single" w:sz="4" w:space="0" w:color="959595"/>
              <w:bottom w:val="single" w:sz="4" w:space="0" w:color="959595"/>
              <w:right w:val="nil"/>
            </w:tcBorders>
            <w:shd w:val="clear" w:color="auto" w:fill="auto"/>
            <w:vAlign w:val="center"/>
            <w:hideMark/>
          </w:tcPr>
          <w:p w:rsidR="00403E48" w:rsidRDefault="00403E48">
            <w:pPr>
              <w:jc w:val="right"/>
              <w:rPr>
                <w:rFonts w:ascii="Calibri" w:hAnsi="Calibri"/>
                <w:color w:val="000000"/>
              </w:rPr>
            </w:pPr>
            <w:r>
              <w:rPr>
                <w:rFonts w:ascii="Calibri" w:hAnsi="Calibri"/>
                <w:color w:val="000000"/>
              </w:rPr>
              <w:t> </w:t>
            </w:r>
          </w:p>
        </w:tc>
        <w:tc>
          <w:tcPr>
            <w:tcW w:w="1440" w:type="dxa"/>
            <w:tcBorders>
              <w:top w:val="single" w:sz="4" w:space="0" w:color="959595"/>
              <w:left w:val="single" w:sz="4" w:space="0" w:color="959595"/>
              <w:bottom w:val="single" w:sz="4" w:space="0" w:color="959595"/>
              <w:right w:val="single" w:sz="4" w:space="0" w:color="959595"/>
            </w:tcBorders>
            <w:shd w:val="clear" w:color="auto" w:fill="auto"/>
            <w:hideMark/>
          </w:tcPr>
          <w:p w:rsidR="00403E48" w:rsidRDefault="00403E48">
            <w:pPr>
              <w:jc w:val="center"/>
              <w:rPr>
                <w:rFonts w:ascii="Calibri" w:hAnsi="Calibri"/>
                <w:color w:val="000000"/>
              </w:rPr>
            </w:pPr>
            <w:r>
              <w:rPr>
                <w:rFonts w:ascii="Calibri" w:hAnsi="Calibri"/>
                <w:color w:val="000000"/>
              </w:rPr>
              <w:t> </w:t>
            </w:r>
          </w:p>
        </w:tc>
      </w:tr>
    </w:tbl>
    <w:p w:rsidR="00FB2B46" w:rsidRPr="00EF3982" w:rsidRDefault="009D40AD" w:rsidP="00F83865">
      <w:pPr>
        <w:spacing w:after="0"/>
        <w:jc w:val="both"/>
        <w:rPr>
          <w:sz w:val="14"/>
          <w:szCs w:val="14"/>
          <w:lang w:eastAsia="pl-PL"/>
        </w:rPr>
      </w:pPr>
      <w:r w:rsidRPr="00EF3982">
        <w:rPr>
          <w:sz w:val="14"/>
          <w:szCs w:val="14"/>
          <w:lang w:eastAsia="pl-PL"/>
        </w:rPr>
        <w:t>*średnia arytmetyczna ze stanów na koniec miesięcy</w:t>
      </w:r>
    </w:p>
    <w:p w:rsidR="009D40AD" w:rsidRPr="00EF3982" w:rsidRDefault="009D40AD" w:rsidP="00F83865">
      <w:pPr>
        <w:spacing w:after="0"/>
        <w:jc w:val="both"/>
        <w:rPr>
          <w:sz w:val="14"/>
          <w:szCs w:val="14"/>
          <w:lang w:eastAsia="pl-PL"/>
        </w:rPr>
      </w:pPr>
      <w:r w:rsidRPr="00EF3982">
        <w:rPr>
          <w:sz w:val="14"/>
          <w:szCs w:val="14"/>
          <w:lang w:eastAsia="pl-PL"/>
        </w:rPr>
        <w:t>** średnia arytmetyczna z kwartałów</w:t>
      </w:r>
    </w:p>
    <w:p w:rsidR="003D2057" w:rsidRDefault="003D2057" w:rsidP="0091465C">
      <w:pPr>
        <w:spacing w:after="0"/>
        <w:ind w:firstLine="708"/>
        <w:jc w:val="both"/>
        <w:rPr>
          <w:sz w:val="24"/>
          <w:lang w:eastAsia="pl-PL"/>
        </w:rPr>
      </w:pPr>
    </w:p>
    <w:p w:rsidR="0091465C" w:rsidRPr="00FB42F3" w:rsidRDefault="0091465C" w:rsidP="00FB42F3">
      <w:pPr>
        <w:ind w:left="4" w:firstLine="704"/>
        <w:jc w:val="both"/>
        <w:rPr>
          <w:sz w:val="24"/>
          <w:szCs w:val="24"/>
        </w:rPr>
      </w:pPr>
      <w:r w:rsidRPr="00FB42F3">
        <w:rPr>
          <w:sz w:val="24"/>
          <w:szCs w:val="24"/>
        </w:rPr>
        <w:t>Wskaźnik zróżnicowania został również oblicz</w:t>
      </w:r>
      <w:r w:rsidR="00FB42F3">
        <w:rPr>
          <w:sz w:val="24"/>
          <w:szCs w:val="24"/>
        </w:rPr>
        <w:t xml:space="preserve">ony dla struktury ofert pracy. </w:t>
      </w:r>
      <w:r w:rsidRPr="00FB42F3">
        <w:rPr>
          <w:sz w:val="24"/>
          <w:szCs w:val="24"/>
        </w:rPr>
        <w:t xml:space="preserve">Jeżeli wartość wskaźnika jest mniejsza </w:t>
      </w:r>
      <w:r w:rsidR="00E8728B" w:rsidRPr="00FB42F3">
        <w:rPr>
          <w:sz w:val="24"/>
          <w:szCs w:val="24"/>
        </w:rPr>
        <w:t>niż</w:t>
      </w:r>
      <w:r w:rsidRPr="00FB42F3">
        <w:rPr>
          <w:sz w:val="24"/>
          <w:szCs w:val="24"/>
        </w:rPr>
        <w:t xml:space="preserve"> 1</w:t>
      </w:r>
      <w:r w:rsidR="00077F48" w:rsidRPr="00FB42F3">
        <w:rPr>
          <w:sz w:val="24"/>
          <w:szCs w:val="24"/>
        </w:rPr>
        <w:t>,</w:t>
      </w:r>
      <w:r w:rsidRPr="00FB42F3">
        <w:rPr>
          <w:sz w:val="24"/>
          <w:szCs w:val="24"/>
        </w:rPr>
        <w:t xml:space="preserve"> oznacza to, że pracodawcy znacznie częściej oferują pracę za pośrednictwem portali internetowych, jeżeli przyjmuje wartość większą niż 1, </w:t>
      </w:r>
      <w:r w:rsidR="00E8728B" w:rsidRPr="00FB42F3">
        <w:rPr>
          <w:sz w:val="24"/>
          <w:szCs w:val="24"/>
        </w:rPr>
        <w:t>to</w:t>
      </w:r>
      <w:r w:rsidRPr="00FB42F3">
        <w:rPr>
          <w:sz w:val="24"/>
          <w:szCs w:val="24"/>
        </w:rPr>
        <w:t xml:space="preserve"> oferty pracy są zgłaszane przede wszystkim w PUP (pracodawcy znacznie częściej poszukują pracowników za pośrednictwem PUP niż w Internecie).</w:t>
      </w:r>
      <w:r w:rsidR="00E8728B" w:rsidRPr="00FB42F3">
        <w:rPr>
          <w:sz w:val="24"/>
          <w:szCs w:val="24"/>
        </w:rPr>
        <w:t xml:space="preserve"> Należy zwrócić uwagę, że zdecydowana większość analizowanych ofert pracy zgłaszana była do</w:t>
      </w:r>
      <w:r w:rsidR="00AD26D1" w:rsidRPr="00FB42F3">
        <w:rPr>
          <w:sz w:val="24"/>
          <w:szCs w:val="24"/>
        </w:rPr>
        <w:t xml:space="preserve"> pub</w:t>
      </w:r>
      <w:r w:rsidR="00603589" w:rsidRPr="00FB42F3">
        <w:rPr>
          <w:sz w:val="24"/>
          <w:szCs w:val="24"/>
        </w:rPr>
        <w:t>licznych służb zatrudnienia – 87,6%, a zaledwie 12,4</w:t>
      </w:r>
      <w:r w:rsidR="00AD26D1" w:rsidRPr="00FB42F3">
        <w:rPr>
          <w:sz w:val="24"/>
          <w:szCs w:val="24"/>
        </w:rPr>
        <w:t>% w Internecie.</w:t>
      </w:r>
    </w:p>
    <w:p w:rsidR="009D40AD" w:rsidRPr="00E8728B" w:rsidRDefault="009D40AD" w:rsidP="00FB42F3">
      <w:pPr>
        <w:ind w:left="4" w:firstLine="704"/>
        <w:jc w:val="both"/>
        <w:rPr>
          <w:sz w:val="24"/>
          <w:lang w:eastAsia="pl-PL"/>
        </w:rPr>
      </w:pPr>
      <w:r w:rsidRPr="00FB42F3">
        <w:rPr>
          <w:sz w:val="24"/>
          <w:szCs w:val="24"/>
        </w:rPr>
        <w:t xml:space="preserve">Wśród dużych grup zawodów </w:t>
      </w:r>
      <w:r w:rsidR="00E8728B" w:rsidRPr="00FB42F3">
        <w:rPr>
          <w:sz w:val="24"/>
          <w:szCs w:val="24"/>
        </w:rPr>
        <w:t>pracownicy</w:t>
      </w:r>
      <w:r w:rsidR="00046B3F" w:rsidRPr="00FB42F3">
        <w:rPr>
          <w:sz w:val="24"/>
          <w:szCs w:val="24"/>
        </w:rPr>
        <w:t xml:space="preserve"> biurowi, pracownicy usług i sprzedawcy,</w:t>
      </w:r>
      <w:r w:rsidR="00E8728B" w:rsidRPr="00FB42F3">
        <w:rPr>
          <w:sz w:val="24"/>
          <w:szCs w:val="24"/>
        </w:rPr>
        <w:t xml:space="preserve"> robotnicy przemysłowi i rzemieślnicy, operatorzy i monterzy maszyn i urządzeń</w:t>
      </w:r>
      <w:r w:rsidR="00046B3F" w:rsidRPr="00FB42F3">
        <w:rPr>
          <w:sz w:val="24"/>
          <w:szCs w:val="24"/>
        </w:rPr>
        <w:t xml:space="preserve"> oraz pracownicy wykonujący prace proste</w:t>
      </w:r>
      <w:r w:rsidR="00E8728B" w:rsidRPr="00FB42F3">
        <w:rPr>
          <w:sz w:val="24"/>
          <w:szCs w:val="24"/>
        </w:rPr>
        <w:t xml:space="preserve"> poszukiwani byli przede wszystkim poprzez publiczne służby zatrudnienia. Dla przedstawicieli władz pub</w:t>
      </w:r>
      <w:r w:rsidR="00DE1144" w:rsidRPr="00FB42F3">
        <w:rPr>
          <w:sz w:val="24"/>
          <w:szCs w:val="24"/>
        </w:rPr>
        <w:t>licznych, wyższych urzędników i </w:t>
      </w:r>
      <w:r w:rsidR="00E8728B" w:rsidRPr="00FB42F3">
        <w:rPr>
          <w:sz w:val="24"/>
          <w:szCs w:val="24"/>
        </w:rPr>
        <w:t xml:space="preserve">kierowników, specjalistów oraz techników i średniego personelu częściej wolne wakaty </w:t>
      </w:r>
      <w:r w:rsidR="00E8728B" w:rsidRPr="00FB42F3">
        <w:rPr>
          <w:sz w:val="24"/>
          <w:szCs w:val="24"/>
        </w:rPr>
        <w:lastRenderedPageBreak/>
        <w:t>ogłaszane były w Internecie.</w:t>
      </w:r>
      <w:r w:rsidR="00DE1144" w:rsidRPr="00FB42F3">
        <w:rPr>
          <w:sz w:val="24"/>
          <w:szCs w:val="24"/>
        </w:rPr>
        <w:t xml:space="preserve"> W przypadku rolników, ogrodników, leśników i rybakó</w:t>
      </w:r>
      <w:r w:rsidR="00046B3F" w:rsidRPr="00FB42F3">
        <w:rPr>
          <w:sz w:val="24"/>
          <w:szCs w:val="24"/>
        </w:rPr>
        <w:t>w zgłoszono najmniej ofert – 732</w:t>
      </w:r>
      <w:r w:rsidR="00DE1144" w:rsidRPr="00FB42F3">
        <w:rPr>
          <w:sz w:val="24"/>
          <w:szCs w:val="24"/>
        </w:rPr>
        <w:t>, z cze</w:t>
      </w:r>
      <w:r w:rsidR="00DE1144" w:rsidRPr="008C1B61">
        <w:rPr>
          <w:sz w:val="24"/>
          <w:szCs w:val="24"/>
        </w:rPr>
        <w:t>go w Internecie w ogólne nie odnotowano ofert dla tej grupy zawodów.</w:t>
      </w:r>
    </w:p>
    <w:p w:rsidR="009D40AD" w:rsidRDefault="009D40AD" w:rsidP="00F83865">
      <w:pPr>
        <w:spacing w:after="0"/>
        <w:jc w:val="both"/>
        <w:rPr>
          <w:color w:val="FF0000"/>
          <w:sz w:val="24"/>
          <w:lang w:eastAsia="pl-PL"/>
        </w:rPr>
      </w:pPr>
    </w:p>
    <w:p w:rsidR="00DE1144" w:rsidRPr="003D2057" w:rsidRDefault="004476C5" w:rsidP="003D2057">
      <w:pPr>
        <w:spacing w:after="0" w:line="240" w:lineRule="auto"/>
        <w:jc w:val="both"/>
        <w:rPr>
          <w:rFonts w:ascii="Times New Roman" w:eastAsia="Times New Roman" w:hAnsi="Times New Roman" w:cs="Times New Roman"/>
          <w:b/>
          <w:i/>
          <w:color w:val="000000"/>
          <w:lang w:eastAsia="pl-PL"/>
        </w:rPr>
      </w:pPr>
      <w:r>
        <w:rPr>
          <w:rFonts w:ascii="Times New Roman" w:eastAsia="Times New Roman" w:hAnsi="Times New Roman" w:cs="Times New Roman"/>
          <w:b/>
          <w:i/>
          <w:color w:val="000000"/>
          <w:lang w:eastAsia="pl-PL"/>
        </w:rPr>
        <w:t>Tabela 12</w:t>
      </w:r>
      <w:r w:rsidR="003D2057">
        <w:rPr>
          <w:rFonts w:ascii="Times New Roman" w:eastAsia="Times New Roman" w:hAnsi="Times New Roman" w:cs="Times New Roman"/>
          <w:b/>
          <w:i/>
          <w:color w:val="000000"/>
          <w:lang w:eastAsia="pl-PL"/>
        </w:rPr>
        <w:t>. Oferty pracy w 2017</w:t>
      </w:r>
      <w:r w:rsidR="006D79FF" w:rsidRPr="003D2057">
        <w:rPr>
          <w:rFonts w:ascii="Times New Roman" w:eastAsia="Times New Roman" w:hAnsi="Times New Roman" w:cs="Times New Roman"/>
          <w:b/>
          <w:i/>
          <w:color w:val="000000"/>
          <w:lang w:eastAsia="pl-PL"/>
        </w:rPr>
        <w:t xml:space="preserve"> roku.</w:t>
      </w:r>
    </w:p>
    <w:tbl>
      <w:tblPr>
        <w:tblW w:w="9087" w:type="dxa"/>
        <w:tblInd w:w="55" w:type="dxa"/>
        <w:tblCellMar>
          <w:left w:w="70" w:type="dxa"/>
          <w:right w:w="70" w:type="dxa"/>
        </w:tblCellMar>
        <w:tblLook w:val="04A0" w:firstRow="1" w:lastRow="0" w:firstColumn="1" w:lastColumn="0" w:noHBand="0" w:noVBand="1"/>
      </w:tblPr>
      <w:tblGrid>
        <w:gridCol w:w="840"/>
        <w:gridCol w:w="1680"/>
        <w:gridCol w:w="2315"/>
        <w:gridCol w:w="2410"/>
        <w:gridCol w:w="1842"/>
      </w:tblGrid>
      <w:tr w:rsidR="001438BA" w:rsidRPr="001438BA" w:rsidTr="001438BA">
        <w:trPr>
          <w:trHeight w:val="238"/>
        </w:trPr>
        <w:tc>
          <w:tcPr>
            <w:tcW w:w="840" w:type="dxa"/>
            <w:tcBorders>
              <w:top w:val="single" w:sz="4" w:space="0" w:color="959595"/>
              <w:left w:val="single" w:sz="4" w:space="0" w:color="959595"/>
              <w:bottom w:val="nil"/>
              <w:right w:val="nil"/>
            </w:tcBorders>
            <w:shd w:val="clear" w:color="auto" w:fill="DBE5F1" w:themeFill="accent1" w:themeFillTint="33"/>
            <w:hideMark/>
          </w:tcPr>
          <w:p w:rsidR="001438BA" w:rsidRPr="001438BA" w:rsidRDefault="001438BA" w:rsidP="001438BA">
            <w:pPr>
              <w:spacing w:after="0" w:line="240" w:lineRule="auto"/>
              <w:jc w:val="center"/>
              <w:rPr>
                <w:rFonts w:ascii="Calibri" w:eastAsia="Times New Roman" w:hAnsi="Calibri" w:cs="Times New Roman"/>
                <w:b/>
                <w:bCs/>
                <w:color w:val="000000"/>
                <w:sz w:val="16"/>
                <w:szCs w:val="16"/>
                <w:lang w:eastAsia="pl-PL"/>
              </w:rPr>
            </w:pPr>
            <w:r w:rsidRPr="001438BA">
              <w:rPr>
                <w:rFonts w:ascii="Calibri" w:eastAsia="Times New Roman" w:hAnsi="Calibri" w:cs="Times New Roman"/>
                <w:b/>
                <w:bCs/>
                <w:color w:val="000000"/>
                <w:sz w:val="16"/>
                <w:szCs w:val="16"/>
                <w:lang w:eastAsia="pl-PL"/>
              </w:rPr>
              <w:t>Kod grupy zawodów</w:t>
            </w:r>
          </w:p>
        </w:tc>
        <w:tc>
          <w:tcPr>
            <w:tcW w:w="1680" w:type="dxa"/>
            <w:tcBorders>
              <w:top w:val="single" w:sz="4" w:space="0" w:color="959595"/>
              <w:left w:val="single" w:sz="4" w:space="0" w:color="959595"/>
              <w:bottom w:val="nil"/>
              <w:right w:val="nil"/>
            </w:tcBorders>
            <w:shd w:val="clear" w:color="auto" w:fill="DBE5F1" w:themeFill="accent1" w:themeFillTint="33"/>
            <w:hideMark/>
          </w:tcPr>
          <w:p w:rsidR="001438BA" w:rsidRPr="001438BA" w:rsidRDefault="001438BA" w:rsidP="001438BA">
            <w:pPr>
              <w:spacing w:after="0" w:line="240" w:lineRule="auto"/>
              <w:jc w:val="center"/>
              <w:rPr>
                <w:rFonts w:ascii="Calibri" w:eastAsia="Times New Roman" w:hAnsi="Calibri" w:cs="Times New Roman"/>
                <w:b/>
                <w:bCs/>
                <w:color w:val="000000"/>
                <w:sz w:val="16"/>
                <w:szCs w:val="16"/>
                <w:lang w:eastAsia="pl-PL"/>
              </w:rPr>
            </w:pPr>
            <w:r w:rsidRPr="001438BA">
              <w:rPr>
                <w:rFonts w:ascii="Calibri" w:eastAsia="Times New Roman" w:hAnsi="Calibri" w:cs="Times New Roman"/>
                <w:b/>
                <w:bCs/>
                <w:color w:val="000000"/>
                <w:sz w:val="16"/>
                <w:szCs w:val="16"/>
                <w:lang w:eastAsia="pl-PL"/>
              </w:rPr>
              <w:t>Nazwa wielkiej grupy zawodów</w:t>
            </w:r>
          </w:p>
        </w:tc>
        <w:tc>
          <w:tcPr>
            <w:tcW w:w="2315" w:type="dxa"/>
            <w:tcBorders>
              <w:top w:val="single" w:sz="4" w:space="0" w:color="959595"/>
              <w:left w:val="single" w:sz="4" w:space="0" w:color="959595"/>
              <w:bottom w:val="nil"/>
              <w:right w:val="nil"/>
            </w:tcBorders>
            <w:shd w:val="clear" w:color="auto" w:fill="DBE5F1" w:themeFill="accent1" w:themeFillTint="33"/>
            <w:hideMark/>
          </w:tcPr>
          <w:p w:rsidR="001438BA" w:rsidRPr="001438BA" w:rsidRDefault="001438BA" w:rsidP="001438BA">
            <w:pPr>
              <w:spacing w:after="0" w:line="240" w:lineRule="auto"/>
              <w:jc w:val="center"/>
              <w:rPr>
                <w:rFonts w:ascii="Calibri" w:eastAsia="Times New Roman" w:hAnsi="Calibri" w:cs="Times New Roman"/>
                <w:b/>
                <w:bCs/>
                <w:color w:val="000000"/>
                <w:sz w:val="16"/>
                <w:szCs w:val="16"/>
                <w:lang w:eastAsia="pl-PL"/>
              </w:rPr>
            </w:pPr>
            <w:r w:rsidRPr="001438BA">
              <w:rPr>
                <w:rFonts w:ascii="Calibri" w:eastAsia="Times New Roman" w:hAnsi="Calibri" w:cs="Times New Roman"/>
                <w:b/>
                <w:bCs/>
                <w:color w:val="000000"/>
                <w:sz w:val="16"/>
                <w:szCs w:val="16"/>
                <w:lang w:eastAsia="pl-PL"/>
              </w:rPr>
              <w:t>CBOP (PUP+OHP+EURES)</w:t>
            </w:r>
          </w:p>
        </w:tc>
        <w:tc>
          <w:tcPr>
            <w:tcW w:w="2410" w:type="dxa"/>
            <w:tcBorders>
              <w:top w:val="single" w:sz="4" w:space="0" w:color="959595"/>
              <w:left w:val="single" w:sz="4" w:space="0" w:color="959595"/>
              <w:bottom w:val="nil"/>
              <w:right w:val="nil"/>
            </w:tcBorders>
            <w:shd w:val="clear" w:color="auto" w:fill="DBE5F1" w:themeFill="accent1" w:themeFillTint="33"/>
            <w:hideMark/>
          </w:tcPr>
          <w:p w:rsidR="001438BA" w:rsidRPr="001438BA" w:rsidRDefault="001438BA" w:rsidP="001438BA">
            <w:pPr>
              <w:spacing w:after="0" w:line="240" w:lineRule="auto"/>
              <w:jc w:val="center"/>
              <w:rPr>
                <w:rFonts w:ascii="Calibri" w:eastAsia="Times New Roman" w:hAnsi="Calibri" w:cs="Times New Roman"/>
                <w:b/>
                <w:bCs/>
                <w:color w:val="000000"/>
                <w:sz w:val="16"/>
                <w:szCs w:val="16"/>
                <w:lang w:eastAsia="pl-PL"/>
              </w:rPr>
            </w:pPr>
            <w:r w:rsidRPr="001438BA">
              <w:rPr>
                <w:rFonts w:ascii="Calibri" w:eastAsia="Times New Roman" w:hAnsi="Calibri" w:cs="Times New Roman"/>
                <w:b/>
                <w:bCs/>
                <w:color w:val="000000"/>
                <w:sz w:val="16"/>
                <w:szCs w:val="16"/>
                <w:lang w:eastAsia="pl-PL"/>
              </w:rPr>
              <w:t>Internet</w:t>
            </w:r>
          </w:p>
        </w:tc>
        <w:tc>
          <w:tcPr>
            <w:tcW w:w="1842" w:type="dxa"/>
            <w:tcBorders>
              <w:top w:val="single" w:sz="4" w:space="0" w:color="959595"/>
              <w:left w:val="single" w:sz="4" w:space="0" w:color="959595"/>
              <w:bottom w:val="nil"/>
              <w:right w:val="single" w:sz="4" w:space="0" w:color="959595"/>
            </w:tcBorders>
            <w:shd w:val="clear" w:color="auto" w:fill="DBE5F1" w:themeFill="accent1" w:themeFillTint="33"/>
            <w:hideMark/>
          </w:tcPr>
          <w:p w:rsidR="001438BA" w:rsidRPr="001438BA" w:rsidRDefault="001438BA" w:rsidP="001438BA">
            <w:pPr>
              <w:spacing w:after="0" w:line="240" w:lineRule="auto"/>
              <w:jc w:val="center"/>
              <w:rPr>
                <w:rFonts w:ascii="Calibri" w:eastAsia="Times New Roman" w:hAnsi="Calibri" w:cs="Times New Roman"/>
                <w:b/>
                <w:bCs/>
                <w:color w:val="000000"/>
                <w:sz w:val="16"/>
                <w:szCs w:val="16"/>
                <w:lang w:eastAsia="pl-PL"/>
              </w:rPr>
            </w:pPr>
            <w:r w:rsidRPr="001438BA">
              <w:rPr>
                <w:rFonts w:ascii="Calibri" w:eastAsia="Times New Roman" w:hAnsi="Calibri" w:cs="Times New Roman"/>
                <w:b/>
                <w:bCs/>
                <w:color w:val="000000"/>
                <w:sz w:val="16"/>
                <w:szCs w:val="16"/>
                <w:lang w:eastAsia="pl-PL"/>
              </w:rPr>
              <w:t>Razem</w:t>
            </w:r>
          </w:p>
        </w:tc>
      </w:tr>
      <w:tr w:rsidR="001438BA" w:rsidRPr="001438BA" w:rsidTr="001438BA">
        <w:trPr>
          <w:trHeight w:val="269"/>
        </w:trPr>
        <w:tc>
          <w:tcPr>
            <w:tcW w:w="840" w:type="dxa"/>
            <w:vMerge w:val="restart"/>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lang w:eastAsia="pl-PL"/>
              </w:rPr>
            </w:pPr>
            <w:r w:rsidRPr="001438BA">
              <w:rPr>
                <w:rFonts w:ascii="Calibri" w:eastAsia="Times New Roman" w:hAnsi="Calibri" w:cs="Times New Roman"/>
                <w:color w:val="000000"/>
                <w:lang w:eastAsia="pl-PL"/>
              </w:rPr>
              <w:t> </w:t>
            </w:r>
          </w:p>
        </w:tc>
        <w:tc>
          <w:tcPr>
            <w:tcW w:w="1680" w:type="dxa"/>
            <w:vMerge w:val="restart"/>
            <w:tcBorders>
              <w:top w:val="single" w:sz="4" w:space="0" w:color="959595"/>
              <w:left w:val="single" w:sz="4" w:space="0" w:color="959595"/>
              <w:bottom w:val="nil"/>
              <w:right w:val="nil"/>
            </w:tcBorders>
            <w:shd w:val="clear" w:color="auto" w:fill="auto"/>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w liczbach bezwzględnych</w:t>
            </w:r>
          </w:p>
        </w:tc>
        <w:tc>
          <w:tcPr>
            <w:tcW w:w="2315" w:type="dxa"/>
            <w:vMerge w:val="restart"/>
            <w:tcBorders>
              <w:top w:val="single" w:sz="4" w:space="0" w:color="999999"/>
              <w:left w:val="nil"/>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lang w:eastAsia="pl-PL"/>
              </w:rPr>
            </w:pPr>
            <w:r w:rsidRPr="001438BA">
              <w:rPr>
                <w:rFonts w:ascii="Calibri" w:eastAsia="Times New Roman" w:hAnsi="Calibri" w:cs="Times New Roman"/>
                <w:color w:val="000000"/>
                <w:lang w:eastAsia="pl-PL"/>
              </w:rPr>
              <w:t> </w:t>
            </w:r>
          </w:p>
        </w:tc>
        <w:tc>
          <w:tcPr>
            <w:tcW w:w="2410" w:type="dxa"/>
            <w:vMerge w:val="restart"/>
            <w:tcBorders>
              <w:top w:val="single" w:sz="4" w:space="0" w:color="999999"/>
              <w:left w:val="nil"/>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lang w:eastAsia="pl-PL"/>
              </w:rPr>
            </w:pPr>
            <w:r w:rsidRPr="001438BA">
              <w:rPr>
                <w:rFonts w:ascii="Calibri" w:eastAsia="Times New Roman" w:hAnsi="Calibri" w:cs="Times New Roman"/>
                <w:color w:val="000000"/>
                <w:lang w:eastAsia="pl-PL"/>
              </w:rPr>
              <w:t> </w:t>
            </w:r>
          </w:p>
        </w:tc>
        <w:tc>
          <w:tcPr>
            <w:tcW w:w="1842" w:type="dxa"/>
            <w:vMerge w:val="restart"/>
            <w:tcBorders>
              <w:top w:val="single" w:sz="4" w:space="0" w:color="999999"/>
              <w:left w:val="nil"/>
              <w:bottom w:val="nil"/>
              <w:right w:val="single" w:sz="4" w:space="0" w:color="999999"/>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lang w:eastAsia="pl-PL"/>
              </w:rPr>
            </w:pPr>
            <w:r w:rsidRPr="001438BA">
              <w:rPr>
                <w:rFonts w:ascii="Calibri" w:eastAsia="Times New Roman" w:hAnsi="Calibri" w:cs="Times New Roman"/>
                <w:color w:val="000000"/>
                <w:lang w:eastAsia="pl-PL"/>
              </w:rPr>
              <w:t> </w:t>
            </w:r>
          </w:p>
        </w:tc>
      </w:tr>
      <w:tr w:rsidR="001438BA" w:rsidRPr="001438BA" w:rsidTr="001438BA">
        <w:trPr>
          <w:trHeight w:val="269"/>
        </w:trPr>
        <w:tc>
          <w:tcPr>
            <w:tcW w:w="84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lang w:eastAsia="pl-PL"/>
              </w:rPr>
            </w:pPr>
          </w:p>
        </w:tc>
        <w:tc>
          <w:tcPr>
            <w:tcW w:w="16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2315" w:type="dxa"/>
            <w:vMerge/>
            <w:tcBorders>
              <w:top w:val="single" w:sz="4" w:space="0" w:color="999999"/>
              <w:left w:val="nil"/>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lang w:eastAsia="pl-PL"/>
              </w:rPr>
            </w:pPr>
          </w:p>
        </w:tc>
        <w:tc>
          <w:tcPr>
            <w:tcW w:w="2410" w:type="dxa"/>
            <w:vMerge/>
            <w:tcBorders>
              <w:top w:val="single" w:sz="4" w:space="0" w:color="999999"/>
              <w:left w:val="nil"/>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lang w:eastAsia="pl-PL"/>
              </w:rPr>
            </w:pPr>
          </w:p>
        </w:tc>
        <w:tc>
          <w:tcPr>
            <w:tcW w:w="1842" w:type="dxa"/>
            <w:vMerge/>
            <w:tcBorders>
              <w:top w:val="single" w:sz="4" w:space="0" w:color="999999"/>
              <w:left w:val="nil"/>
              <w:bottom w:val="nil"/>
              <w:right w:val="single" w:sz="4" w:space="0" w:color="999999"/>
            </w:tcBorders>
            <w:vAlign w:val="center"/>
            <w:hideMark/>
          </w:tcPr>
          <w:p w:rsidR="001438BA" w:rsidRPr="001438BA" w:rsidRDefault="001438BA" w:rsidP="001438BA">
            <w:pPr>
              <w:spacing w:after="0" w:line="240" w:lineRule="auto"/>
              <w:rPr>
                <w:rFonts w:ascii="Calibri" w:eastAsia="Times New Roman" w:hAnsi="Calibri" w:cs="Times New Roman"/>
                <w:color w:val="000000"/>
                <w:lang w:eastAsia="pl-PL"/>
              </w:rPr>
            </w:pPr>
          </w:p>
        </w:tc>
      </w:tr>
      <w:tr w:rsidR="001438BA" w:rsidRPr="001438BA" w:rsidTr="001438BA">
        <w:trPr>
          <w:trHeight w:val="158"/>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lang w:eastAsia="pl-PL"/>
              </w:rPr>
            </w:pPr>
            <w:r w:rsidRPr="001438BA">
              <w:rPr>
                <w:rFonts w:ascii="Calibri" w:eastAsia="Times New Roman" w:hAnsi="Calibri" w:cs="Times New Roman"/>
                <w:color w:val="000000"/>
                <w:lang w:eastAsia="pl-PL"/>
              </w:rPr>
              <w:t> </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Ogółem</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66014</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9330</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75344</w:t>
            </w:r>
          </w:p>
        </w:tc>
      </w:tr>
      <w:tr w:rsidR="001438BA" w:rsidRPr="001438BA" w:rsidTr="001438BA">
        <w:trPr>
          <w:trHeight w:val="476"/>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1</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PRZEDSTAWICIELE WŁADZ PUBLICZNYCH, WYŻSI URZĘDNICY I KIEROWNICY</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307</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733</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1040</w:t>
            </w:r>
          </w:p>
        </w:tc>
      </w:tr>
      <w:tr w:rsidR="001438BA" w:rsidRPr="001438BA" w:rsidTr="001438BA">
        <w:trPr>
          <w:trHeight w:val="158"/>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2</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SPECJALIŚCI</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2819</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3249</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6068</w:t>
            </w:r>
          </w:p>
        </w:tc>
      </w:tr>
      <w:tr w:rsidR="001438BA" w:rsidRPr="001438BA" w:rsidTr="001438BA">
        <w:trPr>
          <w:trHeight w:val="238"/>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3</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TECHNICY I INNY ŚREDNI PERSONEL</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4703</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2250</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6953</w:t>
            </w:r>
          </w:p>
        </w:tc>
      </w:tr>
      <w:tr w:rsidR="001438BA" w:rsidRPr="001438BA" w:rsidTr="001438BA">
        <w:trPr>
          <w:trHeight w:val="158"/>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4</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PRACOWNICY BIUROWI</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6815</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468</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7283</w:t>
            </w:r>
          </w:p>
        </w:tc>
      </w:tr>
      <w:tr w:rsidR="001438BA" w:rsidRPr="001438BA" w:rsidTr="001438BA">
        <w:trPr>
          <w:trHeight w:val="238"/>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5</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PRACOWNICY USŁUG I SPRZEDAWCY</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10317</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1448</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11765</w:t>
            </w:r>
          </w:p>
        </w:tc>
      </w:tr>
      <w:tr w:rsidR="001438BA" w:rsidRPr="001438BA" w:rsidTr="001438BA">
        <w:trPr>
          <w:trHeight w:val="238"/>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6</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ROLNICY, OGRODNICY, LEŚNICY I RYBACY</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732</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732</w:t>
            </w:r>
          </w:p>
        </w:tc>
      </w:tr>
      <w:tr w:rsidR="001438BA" w:rsidRPr="001438BA" w:rsidTr="001438BA">
        <w:trPr>
          <w:trHeight w:val="357"/>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7</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ROBOTNICY PRZEMYSŁOWI I RZEMIEŚLNICY</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18512</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449</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18961</w:t>
            </w:r>
          </w:p>
        </w:tc>
      </w:tr>
      <w:tr w:rsidR="001438BA" w:rsidRPr="001438BA" w:rsidTr="001438BA">
        <w:trPr>
          <w:trHeight w:val="357"/>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8</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OPERATORZY I MONTERZY MASZYN I URZĄDZEŃ</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9877</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432</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10309</w:t>
            </w:r>
          </w:p>
        </w:tc>
      </w:tr>
      <w:tr w:rsidR="001438BA" w:rsidRPr="001438BA" w:rsidTr="001438BA">
        <w:trPr>
          <w:trHeight w:val="357"/>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9</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PRACOWNICY WYKONUJĄCY PRACE PROSTE</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11932</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301</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12233</w:t>
            </w:r>
          </w:p>
        </w:tc>
      </w:tr>
      <w:tr w:rsidR="001438BA" w:rsidRPr="001438BA" w:rsidTr="001438BA">
        <w:trPr>
          <w:trHeight w:val="158"/>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0</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SIŁY ZBROJNE</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w:t>
            </w:r>
          </w:p>
        </w:tc>
      </w:tr>
      <w:tr w:rsidR="001438BA" w:rsidRPr="001438BA" w:rsidTr="001438BA">
        <w:trPr>
          <w:trHeight w:val="269"/>
        </w:trPr>
        <w:tc>
          <w:tcPr>
            <w:tcW w:w="840" w:type="dxa"/>
            <w:vMerge w:val="restart"/>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lang w:eastAsia="pl-PL"/>
              </w:rPr>
            </w:pPr>
            <w:r w:rsidRPr="001438BA">
              <w:rPr>
                <w:rFonts w:ascii="Calibri" w:eastAsia="Times New Roman" w:hAnsi="Calibri" w:cs="Times New Roman"/>
                <w:color w:val="000000"/>
                <w:lang w:eastAsia="pl-PL"/>
              </w:rPr>
              <w:t> </w:t>
            </w:r>
          </w:p>
        </w:tc>
        <w:tc>
          <w:tcPr>
            <w:tcW w:w="1680" w:type="dxa"/>
            <w:vMerge w:val="restart"/>
            <w:tcBorders>
              <w:top w:val="single" w:sz="4" w:space="0" w:color="959595"/>
              <w:left w:val="single" w:sz="4" w:space="0" w:color="959595"/>
              <w:bottom w:val="nil"/>
              <w:right w:val="nil"/>
            </w:tcBorders>
            <w:shd w:val="clear" w:color="auto" w:fill="auto"/>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wskaźnik struktury według źródeł</w:t>
            </w:r>
          </w:p>
        </w:tc>
        <w:tc>
          <w:tcPr>
            <w:tcW w:w="2315" w:type="dxa"/>
            <w:vMerge w:val="restart"/>
            <w:tcBorders>
              <w:top w:val="single" w:sz="4" w:space="0" w:color="999999"/>
              <w:left w:val="nil"/>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lang w:eastAsia="pl-PL"/>
              </w:rPr>
            </w:pPr>
            <w:r w:rsidRPr="001438BA">
              <w:rPr>
                <w:rFonts w:ascii="Calibri" w:eastAsia="Times New Roman" w:hAnsi="Calibri" w:cs="Times New Roman"/>
                <w:color w:val="000000"/>
                <w:lang w:eastAsia="pl-PL"/>
              </w:rPr>
              <w:t> </w:t>
            </w:r>
          </w:p>
        </w:tc>
        <w:tc>
          <w:tcPr>
            <w:tcW w:w="2410" w:type="dxa"/>
            <w:vMerge w:val="restart"/>
            <w:tcBorders>
              <w:top w:val="single" w:sz="4" w:space="0" w:color="999999"/>
              <w:left w:val="nil"/>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lang w:eastAsia="pl-PL"/>
              </w:rPr>
            </w:pPr>
            <w:r w:rsidRPr="001438BA">
              <w:rPr>
                <w:rFonts w:ascii="Calibri" w:eastAsia="Times New Roman" w:hAnsi="Calibri" w:cs="Times New Roman"/>
                <w:color w:val="000000"/>
                <w:lang w:eastAsia="pl-PL"/>
              </w:rPr>
              <w:t> </w:t>
            </w:r>
          </w:p>
        </w:tc>
        <w:tc>
          <w:tcPr>
            <w:tcW w:w="1842" w:type="dxa"/>
            <w:vMerge w:val="restart"/>
            <w:tcBorders>
              <w:top w:val="single" w:sz="4" w:space="0" w:color="999999"/>
              <w:left w:val="nil"/>
              <w:bottom w:val="nil"/>
              <w:right w:val="single" w:sz="4" w:space="0" w:color="999999"/>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lang w:eastAsia="pl-PL"/>
              </w:rPr>
            </w:pPr>
            <w:r w:rsidRPr="001438BA">
              <w:rPr>
                <w:rFonts w:ascii="Calibri" w:eastAsia="Times New Roman" w:hAnsi="Calibri" w:cs="Times New Roman"/>
                <w:color w:val="000000"/>
                <w:lang w:eastAsia="pl-PL"/>
              </w:rPr>
              <w:t> </w:t>
            </w:r>
          </w:p>
        </w:tc>
      </w:tr>
      <w:tr w:rsidR="001438BA" w:rsidRPr="001438BA" w:rsidTr="001438BA">
        <w:trPr>
          <w:trHeight w:val="269"/>
        </w:trPr>
        <w:tc>
          <w:tcPr>
            <w:tcW w:w="84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lang w:eastAsia="pl-PL"/>
              </w:rPr>
            </w:pPr>
          </w:p>
        </w:tc>
        <w:tc>
          <w:tcPr>
            <w:tcW w:w="16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2315" w:type="dxa"/>
            <w:vMerge/>
            <w:tcBorders>
              <w:top w:val="single" w:sz="4" w:space="0" w:color="999999"/>
              <w:left w:val="nil"/>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lang w:eastAsia="pl-PL"/>
              </w:rPr>
            </w:pPr>
          </w:p>
        </w:tc>
        <w:tc>
          <w:tcPr>
            <w:tcW w:w="2410" w:type="dxa"/>
            <w:vMerge/>
            <w:tcBorders>
              <w:top w:val="single" w:sz="4" w:space="0" w:color="999999"/>
              <w:left w:val="nil"/>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lang w:eastAsia="pl-PL"/>
              </w:rPr>
            </w:pPr>
          </w:p>
        </w:tc>
        <w:tc>
          <w:tcPr>
            <w:tcW w:w="1842" w:type="dxa"/>
            <w:vMerge/>
            <w:tcBorders>
              <w:top w:val="single" w:sz="4" w:space="0" w:color="999999"/>
              <w:left w:val="nil"/>
              <w:bottom w:val="nil"/>
              <w:right w:val="single" w:sz="4" w:space="0" w:color="999999"/>
            </w:tcBorders>
            <w:vAlign w:val="center"/>
            <w:hideMark/>
          </w:tcPr>
          <w:p w:rsidR="001438BA" w:rsidRPr="001438BA" w:rsidRDefault="001438BA" w:rsidP="001438BA">
            <w:pPr>
              <w:spacing w:after="0" w:line="240" w:lineRule="auto"/>
              <w:rPr>
                <w:rFonts w:ascii="Calibri" w:eastAsia="Times New Roman" w:hAnsi="Calibri" w:cs="Times New Roman"/>
                <w:color w:val="000000"/>
                <w:lang w:eastAsia="pl-PL"/>
              </w:rPr>
            </w:pPr>
          </w:p>
        </w:tc>
      </w:tr>
      <w:tr w:rsidR="001438BA" w:rsidRPr="001438BA" w:rsidTr="001438BA">
        <w:trPr>
          <w:trHeight w:val="476"/>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1</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PRZEDSTAWICIELE WŁADZ PUBLICZNYCH, WYŻSI URZĘDNICY I KIEROWNICY</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29,52%</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70,48%</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100%</w:t>
            </w:r>
          </w:p>
        </w:tc>
      </w:tr>
      <w:tr w:rsidR="001438BA" w:rsidRPr="001438BA" w:rsidTr="001438BA">
        <w:trPr>
          <w:trHeight w:val="158"/>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2</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SPECJALIŚCI</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46,46%</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53,54%</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100%</w:t>
            </w:r>
          </w:p>
        </w:tc>
      </w:tr>
      <w:tr w:rsidR="001438BA" w:rsidRPr="001438BA" w:rsidTr="001438BA">
        <w:trPr>
          <w:trHeight w:val="238"/>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3</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TECHNICY I INNY ŚREDNI PERSONEL</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67,64%</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32,36%</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100%</w:t>
            </w:r>
          </w:p>
        </w:tc>
      </w:tr>
      <w:tr w:rsidR="001438BA" w:rsidRPr="001438BA" w:rsidTr="001438BA">
        <w:trPr>
          <w:trHeight w:val="158"/>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4</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PRACOWNICY BIUROWI</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93,57%</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6,43%</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100%</w:t>
            </w:r>
          </w:p>
        </w:tc>
      </w:tr>
      <w:tr w:rsidR="001438BA" w:rsidRPr="001438BA" w:rsidTr="001438BA">
        <w:trPr>
          <w:trHeight w:val="238"/>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5</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PRACOWNICY USŁUG I SPRZEDAWCY</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87,69%</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12,31%</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100%</w:t>
            </w:r>
          </w:p>
        </w:tc>
      </w:tr>
      <w:tr w:rsidR="001438BA" w:rsidRPr="001438BA" w:rsidTr="001438BA">
        <w:trPr>
          <w:trHeight w:val="238"/>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6</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ROLNICY, OGRODNICY, LEŚNICY I RYBACY</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100,00%</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0,00%</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100%</w:t>
            </w:r>
          </w:p>
        </w:tc>
      </w:tr>
      <w:tr w:rsidR="001438BA" w:rsidRPr="001438BA" w:rsidTr="001438BA">
        <w:trPr>
          <w:trHeight w:val="357"/>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7</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ROBOTNICY PRZEMYSŁOWI I RZEMIEŚLNICY</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97,63%</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2,37%</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100%</w:t>
            </w:r>
          </w:p>
        </w:tc>
      </w:tr>
      <w:tr w:rsidR="001438BA" w:rsidRPr="001438BA" w:rsidTr="001438BA">
        <w:trPr>
          <w:trHeight w:val="357"/>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8</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OPERATORZY I MONTERZY MASZYN I URZĄDZEŃ</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95,81%</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4,19%</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100%</w:t>
            </w:r>
          </w:p>
        </w:tc>
      </w:tr>
      <w:tr w:rsidR="001438BA" w:rsidRPr="001438BA" w:rsidTr="001438BA">
        <w:trPr>
          <w:trHeight w:val="357"/>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9</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PRACOWNICY WYKONUJĄCY PRACE PROSTE</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97,54%</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2,46%</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100%</w:t>
            </w:r>
          </w:p>
        </w:tc>
      </w:tr>
      <w:tr w:rsidR="001438BA" w:rsidRPr="001438BA" w:rsidTr="001438BA">
        <w:trPr>
          <w:trHeight w:val="158"/>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0</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SIŁY ZBROJNE</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lang w:eastAsia="pl-PL"/>
              </w:rPr>
            </w:pPr>
            <w:r w:rsidRPr="001438BA">
              <w:rPr>
                <w:rFonts w:ascii="Calibri" w:eastAsia="Times New Roman" w:hAnsi="Calibri" w:cs="Times New Roman"/>
                <w:color w:val="000000"/>
                <w:lang w:eastAsia="pl-PL"/>
              </w:rPr>
              <w:t> </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lang w:eastAsia="pl-PL"/>
              </w:rPr>
            </w:pPr>
            <w:r w:rsidRPr="001438BA">
              <w:rPr>
                <w:rFonts w:ascii="Calibri" w:eastAsia="Times New Roman" w:hAnsi="Calibri" w:cs="Times New Roman"/>
                <w:color w:val="000000"/>
                <w:lang w:eastAsia="pl-PL"/>
              </w:rPr>
              <w:t> </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lang w:eastAsia="pl-PL"/>
              </w:rPr>
            </w:pPr>
            <w:r w:rsidRPr="001438BA">
              <w:rPr>
                <w:rFonts w:ascii="Calibri" w:eastAsia="Times New Roman" w:hAnsi="Calibri" w:cs="Times New Roman"/>
                <w:color w:val="000000"/>
                <w:lang w:eastAsia="pl-PL"/>
              </w:rPr>
              <w:t> </w:t>
            </w:r>
          </w:p>
        </w:tc>
      </w:tr>
      <w:tr w:rsidR="001438BA" w:rsidRPr="001438BA" w:rsidTr="001438BA">
        <w:trPr>
          <w:trHeight w:val="269"/>
        </w:trPr>
        <w:tc>
          <w:tcPr>
            <w:tcW w:w="840" w:type="dxa"/>
            <w:vMerge w:val="restart"/>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lang w:eastAsia="pl-PL"/>
              </w:rPr>
            </w:pPr>
            <w:r w:rsidRPr="001438BA">
              <w:rPr>
                <w:rFonts w:ascii="Calibri" w:eastAsia="Times New Roman" w:hAnsi="Calibri" w:cs="Times New Roman"/>
                <w:color w:val="000000"/>
                <w:lang w:eastAsia="pl-PL"/>
              </w:rPr>
              <w:t> </w:t>
            </w:r>
          </w:p>
        </w:tc>
        <w:tc>
          <w:tcPr>
            <w:tcW w:w="1680" w:type="dxa"/>
            <w:vMerge w:val="restart"/>
            <w:tcBorders>
              <w:top w:val="single" w:sz="4" w:space="0" w:color="959595"/>
              <w:left w:val="single" w:sz="4" w:space="0" w:color="959595"/>
              <w:bottom w:val="nil"/>
              <w:right w:val="nil"/>
            </w:tcBorders>
            <w:shd w:val="clear" w:color="auto" w:fill="auto"/>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wskaźnik struktury wg grup w poszczególnych źródłach</w:t>
            </w:r>
          </w:p>
        </w:tc>
        <w:tc>
          <w:tcPr>
            <w:tcW w:w="2315" w:type="dxa"/>
            <w:vMerge w:val="restart"/>
            <w:tcBorders>
              <w:top w:val="single" w:sz="4" w:space="0" w:color="999999"/>
              <w:left w:val="nil"/>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lang w:eastAsia="pl-PL"/>
              </w:rPr>
            </w:pPr>
            <w:r w:rsidRPr="001438BA">
              <w:rPr>
                <w:rFonts w:ascii="Calibri" w:eastAsia="Times New Roman" w:hAnsi="Calibri" w:cs="Times New Roman"/>
                <w:color w:val="000000"/>
                <w:lang w:eastAsia="pl-PL"/>
              </w:rPr>
              <w:t> </w:t>
            </w:r>
          </w:p>
        </w:tc>
        <w:tc>
          <w:tcPr>
            <w:tcW w:w="2410" w:type="dxa"/>
            <w:vMerge w:val="restart"/>
            <w:tcBorders>
              <w:top w:val="single" w:sz="4" w:space="0" w:color="999999"/>
              <w:left w:val="nil"/>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lang w:eastAsia="pl-PL"/>
              </w:rPr>
            </w:pPr>
            <w:r w:rsidRPr="001438BA">
              <w:rPr>
                <w:rFonts w:ascii="Calibri" w:eastAsia="Times New Roman" w:hAnsi="Calibri" w:cs="Times New Roman"/>
                <w:color w:val="000000"/>
                <w:lang w:eastAsia="pl-PL"/>
              </w:rPr>
              <w:t> </w:t>
            </w:r>
          </w:p>
        </w:tc>
        <w:tc>
          <w:tcPr>
            <w:tcW w:w="1842" w:type="dxa"/>
            <w:vMerge w:val="restart"/>
            <w:tcBorders>
              <w:top w:val="single" w:sz="4" w:space="0" w:color="959595"/>
              <w:left w:val="single" w:sz="4" w:space="0" w:color="959595"/>
              <w:bottom w:val="nil"/>
              <w:right w:val="single" w:sz="4" w:space="0" w:color="959595"/>
            </w:tcBorders>
            <w:shd w:val="clear" w:color="auto" w:fill="auto"/>
            <w:vAlign w:val="center"/>
            <w:hideMark/>
          </w:tcPr>
          <w:p w:rsidR="001438BA" w:rsidRPr="001438BA" w:rsidRDefault="001438BA" w:rsidP="001438BA">
            <w:pPr>
              <w:spacing w:after="0" w:line="240" w:lineRule="auto"/>
              <w:jc w:val="center"/>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Wskaźnik zróżnicowania (PUP vs. Internet)</w:t>
            </w:r>
          </w:p>
        </w:tc>
      </w:tr>
      <w:tr w:rsidR="001438BA" w:rsidRPr="001438BA" w:rsidTr="001438BA">
        <w:trPr>
          <w:trHeight w:val="269"/>
        </w:trPr>
        <w:tc>
          <w:tcPr>
            <w:tcW w:w="84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lang w:eastAsia="pl-PL"/>
              </w:rPr>
            </w:pPr>
          </w:p>
        </w:tc>
        <w:tc>
          <w:tcPr>
            <w:tcW w:w="16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2315" w:type="dxa"/>
            <w:vMerge/>
            <w:tcBorders>
              <w:top w:val="single" w:sz="4" w:space="0" w:color="999999"/>
              <w:left w:val="nil"/>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lang w:eastAsia="pl-PL"/>
              </w:rPr>
            </w:pPr>
          </w:p>
        </w:tc>
        <w:tc>
          <w:tcPr>
            <w:tcW w:w="2410" w:type="dxa"/>
            <w:vMerge/>
            <w:tcBorders>
              <w:top w:val="single" w:sz="4" w:space="0" w:color="999999"/>
              <w:left w:val="nil"/>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lang w:eastAsia="pl-PL"/>
              </w:rPr>
            </w:pPr>
          </w:p>
        </w:tc>
        <w:tc>
          <w:tcPr>
            <w:tcW w:w="1842" w:type="dxa"/>
            <w:vMerge/>
            <w:tcBorders>
              <w:top w:val="single" w:sz="4" w:space="0" w:color="959595"/>
              <w:left w:val="single" w:sz="4" w:space="0" w:color="959595"/>
              <w:bottom w:val="nil"/>
              <w:right w:val="single" w:sz="4" w:space="0" w:color="959595"/>
            </w:tcBorders>
            <w:vAlign w:val="center"/>
            <w:hideMark/>
          </w:tcPr>
          <w:p w:rsidR="001438BA" w:rsidRPr="001438BA" w:rsidRDefault="001438BA" w:rsidP="001438BA">
            <w:pPr>
              <w:spacing w:after="0" w:line="240" w:lineRule="auto"/>
              <w:rPr>
                <w:rFonts w:ascii="Calibri" w:eastAsia="Times New Roman" w:hAnsi="Calibri" w:cs="Times New Roman"/>
                <w:color w:val="000000"/>
                <w:sz w:val="18"/>
                <w:szCs w:val="18"/>
                <w:lang w:eastAsia="pl-PL"/>
              </w:rPr>
            </w:pPr>
          </w:p>
        </w:tc>
      </w:tr>
      <w:tr w:rsidR="001438BA" w:rsidRPr="001438BA" w:rsidTr="001438BA">
        <w:trPr>
          <w:trHeight w:val="476"/>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lastRenderedPageBreak/>
              <w:t>1</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PRZEDSTAWICIELE WŁADZ PUBLICZNYCH, WYŻSI URZĘDNICY I KIEROWNICY</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0,47%</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7,86%</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 xml:space="preserve">0,06 </w:t>
            </w:r>
          </w:p>
        </w:tc>
      </w:tr>
      <w:tr w:rsidR="001438BA" w:rsidRPr="001438BA" w:rsidTr="001438BA">
        <w:trPr>
          <w:trHeight w:val="158"/>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2</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SPECJALIŚCI</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4,27%</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34,82%</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 xml:space="preserve">0,12 </w:t>
            </w:r>
          </w:p>
        </w:tc>
      </w:tr>
      <w:tr w:rsidR="001438BA" w:rsidRPr="001438BA" w:rsidTr="001438BA">
        <w:trPr>
          <w:trHeight w:val="238"/>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3</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TECHNICY I INNY ŚREDNI PERSONEL</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7,12%</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24,12%</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 xml:space="preserve">0,30 </w:t>
            </w:r>
          </w:p>
        </w:tc>
      </w:tr>
      <w:tr w:rsidR="001438BA" w:rsidRPr="001438BA" w:rsidTr="001438BA">
        <w:trPr>
          <w:trHeight w:val="158"/>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4</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PRACOWNICY BIUROWI</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10,32%</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5,02%</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 xml:space="preserve">2,06 </w:t>
            </w:r>
          </w:p>
        </w:tc>
      </w:tr>
      <w:tr w:rsidR="001438BA" w:rsidRPr="001438BA" w:rsidTr="001438BA">
        <w:trPr>
          <w:trHeight w:val="238"/>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5</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PRACOWNICY USŁUG I SPRZEDAWCY</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15,63%</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15,52%</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 xml:space="preserve">1,01 </w:t>
            </w:r>
          </w:p>
        </w:tc>
      </w:tr>
      <w:tr w:rsidR="001438BA" w:rsidRPr="001438BA" w:rsidTr="001438BA">
        <w:trPr>
          <w:trHeight w:val="238"/>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6</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ROLNICY, OGRODNICY, LEŚNICY I RYBACY</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1,11%</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0,00%</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lang w:eastAsia="pl-PL"/>
              </w:rPr>
            </w:pPr>
            <w:r w:rsidRPr="001438BA">
              <w:rPr>
                <w:rFonts w:ascii="Calibri" w:eastAsia="Times New Roman" w:hAnsi="Calibri" w:cs="Times New Roman"/>
                <w:color w:val="000000"/>
                <w:lang w:eastAsia="pl-PL"/>
              </w:rPr>
              <w:t> </w:t>
            </w:r>
          </w:p>
        </w:tc>
      </w:tr>
      <w:tr w:rsidR="001438BA" w:rsidRPr="001438BA" w:rsidTr="001438BA">
        <w:trPr>
          <w:trHeight w:val="357"/>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7</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ROBOTNICY PRZEMYSŁOWI I RZEMIEŚLNICY</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28,04%</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4,81%</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 xml:space="preserve">5,83 </w:t>
            </w:r>
          </w:p>
        </w:tc>
      </w:tr>
      <w:tr w:rsidR="001438BA" w:rsidRPr="001438BA" w:rsidTr="001438BA">
        <w:trPr>
          <w:trHeight w:val="357"/>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8</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OPERATORZY I MONTERZY MASZYN I URZĄDZEŃ</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14,96%</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4,63%</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 xml:space="preserve">3,23 </w:t>
            </w:r>
          </w:p>
        </w:tc>
      </w:tr>
      <w:tr w:rsidR="001438BA" w:rsidRPr="001438BA" w:rsidTr="001438BA">
        <w:trPr>
          <w:trHeight w:val="357"/>
        </w:trPr>
        <w:tc>
          <w:tcPr>
            <w:tcW w:w="8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9</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PRACOWNICY WYKONUJĄCY PRACE PROSTE</w:t>
            </w:r>
          </w:p>
        </w:tc>
        <w:tc>
          <w:tcPr>
            <w:tcW w:w="2315"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18,07%</w:t>
            </w:r>
          </w:p>
        </w:tc>
        <w:tc>
          <w:tcPr>
            <w:tcW w:w="241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3,23%</w:t>
            </w:r>
          </w:p>
        </w:tc>
        <w:tc>
          <w:tcPr>
            <w:tcW w:w="1842"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 xml:space="preserve">5,60 </w:t>
            </w:r>
          </w:p>
        </w:tc>
      </w:tr>
      <w:tr w:rsidR="001438BA" w:rsidRPr="001438BA" w:rsidTr="001438BA">
        <w:trPr>
          <w:trHeight w:val="158"/>
        </w:trPr>
        <w:tc>
          <w:tcPr>
            <w:tcW w:w="840" w:type="dxa"/>
            <w:tcBorders>
              <w:top w:val="single" w:sz="4" w:space="0" w:color="959595"/>
              <w:left w:val="single" w:sz="4" w:space="0" w:color="959595"/>
              <w:bottom w:val="single" w:sz="4" w:space="0" w:color="959595"/>
              <w:right w:val="nil"/>
            </w:tcBorders>
            <w:shd w:val="clear" w:color="auto" w:fill="auto"/>
            <w:hideMark/>
          </w:tcPr>
          <w:p w:rsidR="001438BA" w:rsidRPr="001438BA" w:rsidRDefault="001438BA" w:rsidP="001438BA">
            <w:pPr>
              <w:spacing w:after="0" w:line="240" w:lineRule="auto"/>
              <w:jc w:val="center"/>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0</w:t>
            </w:r>
          </w:p>
        </w:tc>
        <w:tc>
          <w:tcPr>
            <w:tcW w:w="1680" w:type="dxa"/>
            <w:tcBorders>
              <w:top w:val="single" w:sz="4" w:space="0" w:color="959595"/>
              <w:left w:val="single" w:sz="4" w:space="0" w:color="959595"/>
              <w:bottom w:val="single" w:sz="4" w:space="0" w:color="959595"/>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SIŁY ZBROJNE</w:t>
            </w:r>
          </w:p>
        </w:tc>
        <w:tc>
          <w:tcPr>
            <w:tcW w:w="2315" w:type="dxa"/>
            <w:tcBorders>
              <w:top w:val="single" w:sz="4" w:space="0" w:color="959595"/>
              <w:left w:val="single" w:sz="4" w:space="0" w:color="959595"/>
              <w:bottom w:val="single" w:sz="4" w:space="0" w:color="959595"/>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0,00%</w:t>
            </w:r>
          </w:p>
        </w:tc>
        <w:tc>
          <w:tcPr>
            <w:tcW w:w="2410" w:type="dxa"/>
            <w:tcBorders>
              <w:top w:val="single" w:sz="4" w:space="0" w:color="959595"/>
              <w:left w:val="single" w:sz="4" w:space="0" w:color="959595"/>
              <w:bottom w:val="single" w:sz="4" w:space="0" w:color="959595"/>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0,00%</w:t>
            </w:r>
          </w:p>
        </w:tc>
        <w:tc>
          <w:tcPr>
            <w:tcW w:w="1842" w:type="dxa"/>
            <w:tcBorders>
              <w:top w:val="single" w:sz="4" w:space="0" w:color="959595"/>
              <w:left w:val="single" w:sz="4" w:space="0" w:color="959595"/>
              <w:bottom w:val="single" w:sz="4" w:space="0" w:color="959595"/>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lang w:eastAsia="pl-PL"/>
              </w:rPr>
            </w:pPr>
            <w:r w:rsidRPr="001438BA">
              <w:rPr>
                <w:rFonts w:ascii="Calibri" w:eastAsia="Times New Roman" w:hAnsi="Calibri" w:cs="Times New Roman"/>
                <w:color w:val="000000"/>
                <w:lang w:eastAsia="pl-PL"/>
              </w:rPr>
              <w:t> </w:t>
            </w:r>
          </w:p>
        </w:tc>
      </w:tr>
    </w:tbl>
    <w:p w:rsidR="001438BA" w:rsidRDefault="001438BA" w:rsidP="00F83865">
      <w:pPr>
        <w:spacing w:after="0"/>
        <w:jc w:val="both"/>
        <w:rPr>
          <w:color w:val="FF0000"/>
          <w:sz w:val="24"/>
          <w:lang w:eastAsia="pl-PL"/>
        </w:rPr>
      </w:pPr>
    </w:p>
    <w:p w:rsidR="00AD26D1" w:rsidRDefault="00A02D26" w:rsidP="00A02D26">
      <w:pPr>
        <w:spacing w:after="0"/>
        <w:ind w:firstLine="708"/>
        <w:jc w:val="both"/>
        <w:rPr>
          <w:sz w:val="24"/>
          <w:lang w:eastAsia="pl-PL"/>
        </w:rPr>
      </w:pPr>
      <w:r w:rsidRPr="00A02D26">
        <w:rPr>
          <w:sz w:val="24"/>
          <w:lang w:eastAsia="pl-PL"/>
        </w:rPr>
        <w:t xml:space="preserve">Rozpatrując </w:t>
      </w:r>
      <w:r>
        <w:rPr>
          <w:sz w:val="24"/>
          <w:lang w:eastAsia="pl-PL"/>
        </w:rPr>
        <w:t>oferty pracy pod k</w:t>
      </w:r>
      <w:r w:rsidR="00917E19">
        <w:rPr>
          <w:sz w:val="24"/>
          <w:lang w:eastAsia="pl-PL"/>
        </w:rPr>
        <w:t>ą</w:t>
      </w:r>
      <w:r>
        <w:rPr>
          <w:sz w:val="24"/>
          <w:lang w:eastAsia="pl-PL"/>
        </w:rPr>
        <w:t xml:space="preserve">tem liczby w podziale na elementarne grupy zawodowe, </w:t>
      </w:r>
      <w:r w:rsidR="00917E19">
        <w:rPr>
          <w:sz w:val="24"/>
          <w:lang w:eastAsia="pl-PL"/>
        </w:rPr>
        <w:t>najwięcej skierowanych było do:</w:t>
      </w:r>
    </w:p>
    <w:p w:rsidR="00917E19" w:rsidRDefault="00917E19" w:rsidP="00A02D26">
      <w:pPr>
        <w:spacing w:after="0"/>
        <w:ind w:firstLine="708"/>
        <w:jc w:val="both"/>
        <w:rPr>
          <w:sz w:val="24"/>
          <w:lang w:eastAsia="pl-PL"/>
        </w:rPr>
        <w:sectPr w:rsidR="00917E19" w:rsidSect="003328DB">
          <w:footerReference w:type="default" r:id="rId14"/>
          <w:pgSz w:w="11906" w:h="16838"/>
          <w:pgMar w:top="1417" w:right="1417" w:bottom="1417" w:left="1417" w:header="708" w:footer="708" w:gutter="0"/>
          <w:cols w:space="708"/>
          <w:titlePg/>
          <w:docGrid w:linePitch="360"/>
        </w:sectPr>
      </w:pPr>
    </w:p>
    <w:p w:rsidR="00917E19" w:rsidRPr="00917E19" w:rsidRDefault="00917E19" w:rsidP="00A02D26">
      <w:pPr>
        <w:spacing w:after="0"/>
        <w:ind w:firstLine="708"/>
        <w:jc w:val="both"/>
        <w:rPr>
          <w:b/>
          <w:sz w:val="24"/>
          <w:lang w:eastAsia="pl-PL"/>
        </w:rPr>
      </w:pPr>
      <w:r w:rsidRPr="00917E19">
        <w:rPr>
          <w:b/>
          <w:sz w:val="24"/>
          <w:lang w:eastAsia="pl-PL"/>
        </w:rPr>
        <w:lastRenderedPageBreak/>
        <w:t>Oferty zgłoszone do CBOP</w:t>
      </w:r>
      <w:r>
        <w:rPr>
          <w:b/>
          <w:sz w:val="24"/>
          <w:lang w:eastAsia="pl-PL"/>
        </w:rPr>
        <w:t>:</w:t>
      </w:r>
    </w:p>
    <w:p w:rsidR="00917E19" w:rsidRDefault="00716B13" w:rsidP="00A02D26">
      <w:pPr>
        <w:spacing w:after="0"/>
        <w:ind w:firstLine="708"/>
        <w:jc w:val="both"/>
        <w:rPr>
          <w:sz w:val="24"/>
          <w:lang w:eastAsia="pl-PL"/>
        </w:rPr>
      </w:pPr>
      <w:r>
        <w:rPr>
          <w:sz w:val="24"/>
          <w:lang w:eastAsia="pl-PL"/>
        </w:rPr>
        <w:t>- robotnik gospodarczy  (2 818),</w:t>
      </w:r>
    </w:p>
    <w:p w:rsidR="00716B13" w:rsidRDefault="00716B13" w:rsidP="00A02D26">
      <w:pPr>
        <w:spacing w:after="0"/>
        <w:ind w:firstLine="708"/>
        <w:jc w:val="both"/>
        <w:rPr>
          <w:sz w:val="24"/>
          <w:lang w:eastAsia="pl-PL"/>
        </w:rPr>
      </w:pPr>
      <w:r>
        <w:rPr>
          <w:sz w:val="24"/>
          <w:lang w:eastAsia="pl-PL"/>
        </w:rPr>
        <w:t>- pomocniczy robotnik budowlany (2 170),</w:t>
      </w:r>
    </w:p>
    <w:p w:rsidR="00716B13" w:rsidRDefault="00716B13" w:rsidP="00A02D26">
      <w:pPr>
        <w:spacing w:after="0"/>
        <w:ind w:firstLine="708"/>
        <w:jc w:val="both"/>
        <w:rPr>
          <w:sz w:val="24"/>
          <w:lang w:eastAsia="pl-PL"/>
        </w:rPr>
      </w:pPr>
      <w:r>
        <w:rPr>
          <w:sz w:val="24"/>
          <w:lang w:eastAsia="pl-PL"/>
        </w:rPr>
        <w:t>- sprzedawca (2 103),</w:t>
      </w:r>
    </w:p>
    <w:p w:rsidR="00716B13" w:rsidRDefault="00716B13" w:rsidP="00A02D26">
      <w:pPr>
        <w:spacing w:after="0"/>
        <w:ind w:firstLine="708"/>
        <w:jc w:val="both"/>
        <w:rPr>
          <w:sz w:val="24"/>
          <w:lang w:eastAsia="pl-PL"/>
        </w:rPr>
      </w:pPr>
      <w:r>
        <w:rPr>
          <w:sz w:val="24"/>
          <w:lang w:eastAsia="pl-PL"/>
        </w:rPr>
        <w:t>- magazynier (1 848),</w:t>
      </w:r>
    </w:p>
    <w:p w:rsidR="00716B13" w:rsidRDefault="00716B13" w:rsidP="00A02D26">
      <w:pPr>
        <w:spacing w:after="0"/>
        <w:ind w:firstLine="708"/>
        <w:jc w:val="both"/>
        <w:rPr>
          <w:sz w:val="24"/>
          <w:lang w:eastAsia="pl-PL"/>
        </w:rPr>
      </w:pPr>
      <w:r>
        <w:rPr>
          <w:sz w:val="24"/>
          <w:lang w:eastAsia="pl-PL"/>
        </w:rPr>
        <w:t>- spawacz (1 820),</w:t>
      </w:r>
    </w:p>
    <w:p w:rsidR="00716B13" w:rsidRDefault="00716B13" w:rsidP="00A02D26">
      <w:pPr>
        <w:spacing w:after="0"/>
        <w:ind w:firstLine="708"/>
        <w:jc w:val="both"/>
        <w:rPr>
          <w:sz w:val="24"/>
          <w:lang w:eastAsia="pl-PL"/>
        </w:rPr>
      </w:pPr>
      <w:r>
        <w:rPr>
          <w:sz w:val="24"/>
          <w:lang w:eastAsia="pl-PL"/>
        </w:rPr>
        <w:t>- pozostali robotnicy wykonujący prace proste (1 673),</w:t>
      </w:r>
    </w:p>
    <w:p w:rsidR="00716B13" w:rsidRDefault="00716B13" w:rsidP="00A02D26">
      <w:pPr>
        <w:spacing w:after="0"/>
        <w:ind w:firstLine="708"/>
        <w:jc w:val="both"/>
        <w:rPr>
          <w:sz w:val="24"/>
          <w:lang w:eastAsia="pl-PL"/>
        </w:rPr>
      </w:pPr>
      <w:r>
        <w:rPr>
          <w:sz w:val="24"/>
          <w:lang w:eastAsia="pl-PL"/>
        </w:rPr>
        <w:t>- pakowacz ręczny (1 478),</w:t>
      </w:r>
    </w:p>
    <w:p w:rsidR="00716B13" w:rsidRDefault="00716B13" w:rsidP="00A02D26">
      <w:pPr>
        <w:spacing w:after="0"/>
        <w:ind w:firstLine="708"/>
        <w:jc w:val="both"/>
        <w:rPr>
          <w:sz w:val="24"/>
          <w:lang w:eastAsia="pl-PL"/>
        </w:rPr>
      </w:pPr>
      <w:r>
        <w:rPr>
          <w:sz w:val="24"/>
          <w:lang w:eastAsia="pl-PL"/>
        </w:rPr>
        <w:t>- technik prac biurowych (1 296),</w:t>
      </w:r>
    </w:p>
    <w:p w:rsidR="00716B13" w:rsidRDefault="00716B13" w:rsidP="00A02D26">
      <w:pPr>
        <w:spacing w:after="0"/>
        <w:ind w:firstLine="708"/>
        <w:jc w:val="both"/>
        <w:rPr>
          <w:sz w:val="24"/>
          <w:lang w:eastAsia="pl-PL"/>
        </w:rPr>
      </w:pPr>
      <w:r>
        <w:rPr>
          <w:sz w:val="24"/>
          <w:lang w:eastAsia="pl-PL"/>
        </w:rPr>
        <w:t>- pozostali pracownicy wykonujący prace proste (1 143),</w:t>
      </w:r>
    </w:p>
    <w:p w:rsidR="00716B13" w:rsidRDefault="00716B13" w:rsidP="00A02D26">
      <w:pPr>
        <w:spacing w:after="0"/>
        <w:ind w:firstLine="708"/>
        <w:jc w:val="both"/>
        <w:rPr>
          <w:sz w:val="24"/>
          <w:lang w:eastAsia="pl-PL"/>
        </w:rPr>
      </w:pPr>
      <w:r>
        <w:rPr>
          <w:sz w:val="24"/>
          <w:lang w:eastAsia="pl-PL"/>
        </w:rPr>
        <w:t>- kiero</w:t>
      </w:r>
      <w:r w:rsidR="00CD2FAC">
        <w:rPr>
          <w:sz w:val="24"/>
          <w:lang w:eastAsia="pl-PL"/>
        </w:rPr>
        <w:t>wca samochodu ciężarowego (927).</w:t>
      </w:r>
    </w:p>
    <w:p w:rsidR="009D78D2" w:rsidRPr="00E7099F" w:rsidRDefault="009D78D2" w:rsidP="009D78D2">
      <w:pPr>
        <w:spacing w:after="0"/>
        <w:ind w:firstLine="708"/>
        <w:jc w:val="both"/>
        <w:rPr>
          <w:b/>
          <w:sz w:val="24"/>
          <w:lang w:eastAsia="pl-PL"/>
        </w:rPr>
      </w:pPr>
      <w:r w:rsidRPr="00E7099F">
        <w:rPr>
          <w:b/>
          <w:sz w:val="24"/>
          <w:lang w:eastAsia="pl-PL"/>
        </w:rPr>
        <w:t>Oferty zgłoszone w Internecie:</w:t>
      </w:r>
    </w:p>
    <w:p w:rsidR="00716B13" w:rsidRDefault="009D78D2" w:rsidP="00A02D26">
      <w:pPr>
        <w:spacing w:after="0"/>
        <w:ind w:firstLine="708"/>
        <w:jc w:val="both"/>
        <w:rPr>
          <w:sz w:val="24"/>
          <w:lang w:eastAsia="pl-PL"/>
        </w:rPr>
      </w:pPr>
      <w:r>
        <w:rPr>
          <w:sz w:val="24"/>
          <w:lang w:eastAsia="pl-PL"/>
        </w:rPr>
        <w:t>- przedstawiciel handlowy (</w:t>
      </w:r>
      <w:r w:rsidR="008B48D5">
        <w:rPr>
          <w:sz w:val="24"/>
          <w:lang w:eastAsia="pl-PL"/>
        </w:rPr>
        <w:t>754),</w:t>
      </w:r>
    </w:p>
    <w:p w:rsidR="008B48D5" w:rsidRDefault="008B48D5" w:rsidP="00A02D26">
      <w:pPr>
        <w:spacing w:after="0"/>
        <w:ind w:firstLine="708"/>
        <w:jc w:val="both"/>
        <w:rPr>
          <w:sz w:val="24"/>
          <w:lang w:eastAsia="pl-PL"/>
        </w:rPr>
      </w:pPr>
      <w:r>
        <w:rPr>
          <w:sz w:val="24"/>
          <w:lang w:eastAsia="pl-PL"/>
        </w:rPr>
        <w:t>- doradca klienta (708),</w:t>
      </w:r>
    </w:p>
    <w:p w:rsidR="008B48D5" w:rsidRDefault="008B48D5" w:rsidP="00A02D26">
      <w:pPr>
        <w:spacing w:after="0"/>
        <w:ind w:firstLine="708"/>
        <w:jc w:val="both"/>
        <w:rPr>
          <w:sz w:val="24"/>
          <w:lang w:eastAsia="pl-PL"/>
        </w:rPr>
      </w:pPr>
      <w:r>
        <w:rPr>
          <w:sz w:val="24"/>
          <w:lang w:eastAsia="pl-PL"/>
        </w:rPr>
        <w:t>- sprzedawca (435),</w:t>
      </w:r>
    </w:p>
    <w:p w:rsidR="008B48D5" w:rsidRDefault="008B48D5" w:rsidP="00A02D26">
      <w:pPr>
        <w:spacing w:after="0"/>
        <w:ind w:firstLine="708"/>
        <w:jc w:val="both"/>
        <w:rPr>
          <w:sz w:val="24"/>
          <w:lang w:eastAsia="pl-PL"/>
        </w:rPr>
      </w:pPr>
      <w:r>
        <w:rPr>
          <w:sz w:val="24"/>
          <w:lang w:eastAsia="pl-PL"/>
        </w:rPr>
        <w:t>- specjalista administracji publicznej (230),</w:t>
      </w:r>
    </w:p>
    <w:p w:rsidR="008B48D5" w:rsidRDefault="008B48D5" w:rsidP="00A02D26">
      <w:pPr>
        <w:spacing w:after="0"/>
        <w:ind w:firstLine="708"/>
        <w:jc w:val="both"/>
        <w:rPr>
          <w:sz w:val="24"/>
          <w:lang w:eastAsia="pl-PL"/>
        </w:rPr>
      </w:pPr>
      <w:r>
        <w:rPr>
          <w:sz w:val="24"/>
          <w:lang w:eastAsia="pl-PL"/>
        </w:rPr>
        <w:t>- programista aplikacji (190),</w:t>
      </w:r>
    </w:p>
    <w:p w:rsidR="008B48D5" w:rsidRDefault="008B48D5" w:rsidP="00A02D26">
      <w:pPr>
        <w:spacing w:after="0"/>
        <w:ind w:firstLine="708"/>
        <w:jc w:val="both"/>
        <w:rPr>
          <w:sz w:val="24"/>
          <w:lang w:eastAsia="pl-PL"/>
        </w:rPr>
      </w:pPr>
      <w:r>
        <w:rPr>
          <w:sz w:val="24"/>
          <w:lang w:eastAsia="pl-PL"/>
        </w:rPr>
        <w:t>- inżynier organizacji i planowania (181),</w:t>
      </w:r>
    </w:p>
    <w:p w:rsidR="008B48D5" w:rsidRDefault="008B48D5" w:rsidP="00A02D26">
      <w:pPr>
        <w:spacing w:after="0"/>
        <w:ind w:firstLine="708"/>
        <w:jc w:val="both"/>
        <w:rPr>
          <w:sz w:val="24"/>
          <w:lang w:eastAsia="pl-PL"/>
        </w:rPr>
      </w:pPr>
      <w:r>
        <w:rPr>
          <w:sz w:val="24"/>
          <w:lang w:eastAsia="pl-PL"/>
        </w:rPr>
        <w:t>- specjalista do spraw sprzedaży (163),</w:t>
      </w:r>
    </w:p>
    <w:p w:rsidR="008B48D5" w:rsidRDefault="008B48D5" w:rsidP="00A02D26">
      <w:pPr>
        <w:spacing w:after="0"/>
        <w:ind w:firstLine="708"/>
        <w:jc w:val="both"/>
        <w:rPr>
          <w:sz w:val="24"/>
          <w:lang w:eastAsia="pl-PL"/>
        </w:rPr>
      </w:pPr>
      <w:r>
        <w:rPr>
          <w:sz w:val="24"/>
          <w:lang w:eastAsia="pl-PL"/>
        </w:rPr>
        <w:t>- specjalista kontroli jakości (158),</w:t>
      </w:r>
    </w:p>
    <w:p w:rsidR="00EE7E04" w:rsidRDefault="008B48D5" w:rsidP="00652CD3">
      <w:pPr>
        <w:spacing w:after="0"/>
        <w:ind w:firstLine="708"/>
        <w:jc w:val="both"/>
        <w:rPr>
          <w:sz w:val="24"/>
          <w:lang w:eastAsia="pl-PL"/>
        </w:rPr>
      </w:pPr>
      <w:r>
        <w:rPr>
          <w:sz w:val="24"/>
          <w:lang w:eastAsia="pl-PL"/>
        </w:rPr>
        <w:t>- pracownik centrum elektronicznej obsługi klienta</w:t>
      </w:r>
      <w:r w:rsidR="00652CD3">
        <w:rPr>
          <w:sz w:val="24"/>
          <w:lang w:eastAsia="pl-PL"/>
        </w:rPr>
        <w:t>(153).</w:t>
      </w:r>
    </w:p>
    <w:p w:rsidR="00EF3982" w:rsidRDefault="00EF3982" w:rsidP="00652CD3">
      <w:pPr>
        <w:spacing w:after="0"/>
        <w:ind w:firstLine="708"/>
        <w:jc w:val="both"/>
        <w:rPr>
          <w:sz w:val="24"/>
          <w:lang w:eastAsia="pl-PL"/>
        </w:rPr>
      </w:pPr>
    </w:p>
    <w:p w:rsidR="00E428D0" w:rsidRDefault="00E428D0" w:rsidP="00652CD3">
      <w:pPr>
        <w:spacing w:after="0"/>
        <w:ind w:firstLine="708"/>
        <w:jc w:val="both"/>
        <w:rPr>
          <w:sz w:val="24"/>
          <w:lang w:eastAsia="pl-PL"/>
        </w:rPr>
      </w:pPr>
    </w:p>
    <w:p w:rsidR="00A3454F" w:rsidRPr="00597356" w:rsidRDefault="00EE7E04" w:rsidP="003361D6">
      <w:pPr>
        <w:pStyle w:val="Nagwek2"/>
        <w:rPr>
          <w:color w:val="1F497D" w:themeColor="text2"/>
        </w:rPr>
      </w:pPr>
      <w:bookmarkStart w:id="156" w:name="_Toc520448593"/>
      <w:r w:rsidRPr="00597356">
        <w:rPr>
          <w:color w:val="1F497D" w:themeColor="text2"/>
        </w:rPr>
        <w:lastRenderedPageBreak/>
        <w:t>1.2 Popyt na pracę</w:t>
      </w:r>
      <w:bookmarkEnd w:id="156"/>
    </w:p>
    <w:p w:rsidR="00555358" w:rsidRDefault="00555358" w:rsidP="00555358">
      <w:pPr>
        <w:spacing w:after="0"/>
        <w:ind w:firstLine="708"/>
        <w:jc w:val="both"/>
        <w:rPr>
          <w:sz w:val="24"/>
          <w:szCs w:val="24"/>
        </w:rPr>
      </w:pPr>
      <w:r w:rsidRPr="00A3454F">
        <w:rPr>
          <w:sz w:val="24"/>
          <w:szCs w:val="24"/>
        </w:rPr>
        <w:t xml:space="preserve">Analiza </w:t>
      </w:r>
      <w:r>
        <w:rPr>
          <w:sz w:val="24"/>
          <w:szCs w:val="24"/>
        </w:rPr>
        <w:t>wskaźnika wolnych miejsc pracy</w:t>
      </w:r>
      <w:r w:rsidRPr="00A3454F">
        <w:rPr>
          <w:sz w:val="24"/>
          <w:szCs w:val="24"/>
        </w:rPr>
        <w:t xml:space="preserve"> pozwala określić</w:t>
      </w:r>
      <w:r w:rsidR="0098653D">
        <w:rPr>
          <w:sz w:val="24"/>
          <w:szCs w:val="24"/>
        </w:rPr>
        <w:t>,</w:t>
      </w:r>
      <w:r w:rsidRPr="00A3454F">
        <w:rPr>
          <w:sz w:val="24"/>
          <w:szCs w:val="24"/>
        </w:rPr>
        <w:t xml:space="preserve"> jaki odsetek całkowitego popytu na pracę stanowią wolne miejsca pracy. Im wyższa wartoś</w:t>
      </w:r>
      <w:r>
        <w:rPr>
          <w:sz w:val="24"/>
          <w:szCs w:val="24"/>
        </w:rPr>
        <w:t>ć tego miernika, tym większa czę</w:t>
      </w:r>
      <w:r w:rsidRPr="00A3454F">
        <w:rPr>
          <w:sz w:val="24"/>
          <w:szCs w:val="24"/>
        </w:rPr>
        <w:t>ść miejsc pracy jest nieobsadzona, przez co szansa na znalezienie pracy wzrasta</w:t>
      </w:r>
      <w:r>
        <w:rPr>
          <w:sz w:val="24"/>
          <w:szCs w:val="24"/>
        </w:rPr>
        <w:t>.</w:t>
      </w:r>
    </w:p>
    <w:p w:rsidR="00A3454F" w:rsidRPr="00A3454F" w:rsidRDefault="00FF66C4" w:rsidP="00FF66C4">
      <w:pPr>
        <w:jc w:val="both"/>
        <w:rPr>
          <w:sz w:val="24"/>
          <w:szCs w:val="24"/>
        </w:rPr>
      </w:pPr>
      <w:r>
        <w:rPr>
          <w:sz w:val="24"/>
          <w:szCs w:val="24"/>
        </w:rPr>
        <w:t>Wskaźnik</w:t>
      </w:r>
      <w:r w:rsidR="00A3454F" w:rsidRPr="00A3454F">
        <w:rPr>
          <w:sz w:val="24"/>
          <w:szCs w:val="24"/>
        </w:rPr>
        <w:t xml:space="preserve"> wolnych miejsc pracy </w:t>
      </w:r>
      <m:oMath>
        <m:sSubSup>
          <m:sSubSupPr>
            <m:ctrlPr>
              <w:rPr>
                <w:rFonts w:ascii="Cambria Math" w:hAnsi="Cambria Math"/>
                <w:sz w:val="24"/>
                <w:szCs w:val="24"/>
              </w:rPr>
            </m:ctrlPr>
          </m:sSubSupPr>
          <m:e>
            <m:r>
              <m:rPr>
                <m:sty m:val="p"/>
              </m:rPr>
              <w:rPr>
                <w:rFonts w:ascii="Cambria Math" w:hAnsi="Cambria Math"/>
                <w:sz w:val="24"/>
                <w:szCs w:val="24"/>
              </w:rPr>
              <m:t>(WW</m:t>
            </m:r>
          </m:e>
          <m:sub>
            <m:r>
              <m:rPr>
                <m:sty m:val="p"/>
              </m:rPr>
              <w:rPr>
                <w:rFonts w:ascii="Cambria Math" w:hAnsi="Cambria Math"/>
                <w:sz w:val="24"/>
                <w:szCs w:val="24"/>
              </w:rPr>
              <m:t>t</m:t>
            </m:r>
          </m:sub>
          <m:sup>
            <m:r>
              <m:rPr>
                <m:sty m:val="p"/>
              </m:rPr>
              <w:rPr>
                <w:rFonts w:ascii="Cambria Math" w:hAnsi="Cambria Math"/>
                <w:sz w:val="24"/>
                <w:szCs w:val="24"/>
              </w:rPr>
              <m:t>k</m:t>
            </m:r>
          </m:sup>
        </m:sSubSup>
        <m:r>
          <m:rPr>
            <m:sty m:val="p"/>
          </m:rPr>
          <w:rPr>
            <w:rFonts w:ascii="Cambria Math" w:hAnsi="Cambria Math"/>
            <w:sz w:val="24"/>
            <w:szCs w:val="24"/>
          </w:rPr>
          <m:t>)</m:t>
        </m:r>
      </m:oMath>
      <w:r w:rsidR="00A3454F" w:rsidRPr="00A3454F">
        <w:rPr>
          <w:sz w:val="24"/>
          <w:szCs w:val="24"/>
        </w:rPr>
        <w:t>, definiowan</w:t>
      </w:r>
      <w:r>
        <w:rPr>
          <w:sz w:val="24"/>
          <w:szCs w:val="24"/>
        </w:rPr>
        <w:t>y jest</w:t>
      </w:r>
      <w:r w:rsidR="00A3454F" w:rsidRPr="00A3454F">
        <w:rPr>
          <w:sz w:val="24"/>
          <w:szCs w:val="24"/>
        </w:rPr>
        <w:t xml:space="preserve"> jako:</w:t>
      </w:r>
    </w:p>
    <w:p w:rsidR="00A3454F" w:rsidRPr="00A3454F" w:rsidRDefault="0067539D" w:rsidP="00A3454F">
      <w:pPr>
        <w:rPr>
          <w:sz w:val="24"/>
          <w:szCs w:val="24"/>
          <w:lang w:eastAsia="pl-PL"/>
        </w:rPr>
      </w:pPr>
      <m:oMathPara>
        <m:oMath>
          <m:sSubSup>
            <m:sSubSupPr>
              <m:ctrlPr>
                <w:rPr>
                  <w:rFonts w:ascii="Cambria Math" w:hAnsi="Cambria Math"/>
                  <w:i/>
                  <w:sz w:val="24"/>
                  <w:szCs w:val="24"/>
                  <w:lang w:eastAsia="pl-PL"/>
                </w:rPr>
              </m:ctrlPr>
            </m:sSubSupPr>
            <m:e>
              <m:r>
                <w:rPr>
                  <w:rFonts w:ascii="Cambria Math" w:hAnsi="Cambria Math"/>
                  <w:sz w:val="24"/>
                  <w:szCs w:val="24"/>
                  <w:lang w:eastAsia="pl-PL"/>
                </w:rPr>
                <m:t>WW</m:t>
              </m:r>
            </m:e>
            <m:sub>
              <m:r>
                <w:rPr>
                  <w:rFonts w:ascii="Cambria Math" w:hAnsi="Cambria Math"/>
                  <w:sz w:val="24"/>
                  <w:szCs w:val="24"/>
                  <w:lang w:eastAsia="pl-PL"/>
                </w:rPr>
                <m:t>t</m:t>
              </m:r>
            </m:sub>
            <m:sup>
              <m:r>
                <w:rPr>
                  <w:rFonts w:ascii="Cambria Math" w:hAnsi="Cambria Math"/>
                  <w:sz w:val="24"/>
                  <w:szCs w:val="24"/>
                  <w:lang w:eastAsia="pl-PL"/>
                </w:rPr>
                <m:t>k</m:t>
              </m:r>
            </m:sup>
          </m:sSubSup>
          <m:r>
            <w:rPr>
              <w:rFonts w:ascii="Cambria Math" w:hAnsi="Cambria Math"/>
              <w:sz w:val="24"/>
              <w:szCs w:val="24"/>
              <w:lang w:eastAsia="pl-PL"/>
            </w:rPr>
            <m:t>=</m:t>
          </m:r>
          <m:f>
            <m:fPr>
              <m:ctrlPr>
                <w:rPr>
                  <w:rFonts w:ascii="Cambria Math" w:hAnsi="Cambria Math"/>
                  <w:i/>
                  <w:sz w:val="24"/>
                  <w:szCs w:val="24"/>
                  <w:lang w:eastAsia="pl-PL"/>
                </w:rPr>
              </m:ctrlPr>
            </m:fPr>
            <m:num>
              <m:sSubSup>
                <m:sSubSupPr>
                  <m:ctrlPr>
                    <w:rPr>
                      <w:rFonts w:ascii="Cambria Math" w:hAnsi="Cambria Math"/>
                      <w:i/>
                      <w:sz w:val="24"/>
                      <w:szCs w:val="24"/>
                      <w:lang w:eastAsia="pl-PL"/>
                    </w:rPr>
                  </m:ctrlPr>
                </m:sSubSupPr>
                <m:e>
                  <m:r>
                    <w:rPr>
                      <w:rFonts w:ascii="Cambria Math" w:hAnsi="Cambria Math"/>
                      <w:sz w:val="24"/>
                      <w:szCs w:val="24"/>
                      <w:lang w:eastAsia="pl-PL"/>
                    </w:rPr>
                    <m:t>O</m:t>
                  </m:r>
                </m:e>
                <m:sub>
                  <m:r>
                    <w:rPr>
                      <w:rFonts w:ascii="Cambria Math" w:hAnsi="Cambria Math"/>
                      <w:sz w:val="24"/>
                      <w:szCs w:val="24"/>
                      <w:lang w:eastAsia="pl-PL"/>
                    </w:rPr>
                    <m:t>t</m:t>
                  </m:r>
                </m:sub>
                <m:sup>
                  <m:r>
                    <w:rPr>
                      <w:rFonts w:ascii="Cambria Math" w:hAnsi="Cambria Math"/>
                      <w:sz w:val="24"/>
                      <w:szCs w:val="24"/>
                      <w:lang w:eastAsia="pl-PL"/>
                    </w:rPr>
                    <m:t>k</m:t>
                  </m:r>
                </m:sup>
              </m:sSubSup>
            </m:num>
            <m:den>
              <m:sSubSup>
                <m:sSubSupPr>
                  <m:ctrlPr>
                    <w:rPr>
                      <w:rFonts w:ascii="Cambria Math" w:hAnsi="Cambria Math"/>
                      <w:i/>
                      <w:sz w:val="24"/>
                      <w:szCs w:val="24"/>
                      <w:lang w:eastAsia="pl-PL"/>
                    </w:rPr>
                  </m:ctrlPr>
                </m:sSubSupPr>
                <m:e>
                  <m:sSubSup>
                    <m:sSubSupPr>
                      <m:ctrlPr>
                        <w:rPr>
                          <w:rFonts w:ascii="Cambria Math" w:hAnsi="Cambria Math"/>
                          <w:i/>
                          <w:sz w:val="24"/>
                          <w:szCs w:val="24"/>
                          <w:lang w:eastAsia="pl-PL"/>
                        </w:rPr>
                      </m:ctrlPr>
                    </m:sSubSupPr>
                    <m:e>
                      <m:r>
                        <w:rPr>
                          <w:rFonts w:ascii="Cambria Math" w:hAnsi="Cambria Math"/>
                          <w:sz w:val="24"/>
                          <w:szCs w:val="24"/>
                          <w:lang w:eastAsia="pl-PL"/>
                        </w:rPr>
                        <m:t>P</m:t>
                      </m:r>
                    </m:e>
                    <m:sub>
                      <m:r>
                        <w:rPr>
                          <w:rFonts w:ascii="Cambria Math" w:hAnsi="Cambria Math"/>
                          <w:sz w:val="24"/>
                          <w:szCs w:val="24"/>
                          <w:lang w:eastAsia="pl-PL"/>
                        </w:rPr>
                        <m:t>t</m:t>
                      </m:r>
                    </m:sub>
                    <m:sup>
                      <m:r>
                        <w:rPr>
                          <w:rFonts w:ascii="Cambria Math" w:hAnsi="Cambria Math"/>
                          <w:sz w:val="24"/>
                          <w:szCs w:val="24"/>
                          <w:lang w:eastAsia="pl-PL"/>
                        </w:rPr>
                        <m:t>k</m:t>
                      </m:r>
                    </m:sup>
                  </m:sSubSup>
                  <m:r>
                    <w:rPr>
                      <w:rFonts w:ascii="Cambria Math" w:hAnsi="Cambria Math"/>
                      <w:sz w:val="24"/>
                      <w:szCs w:val="24"/>
                      <w:lang w:eastAsia="pl-PL"/>
                    </w:rPr>
                    <m:t>+O</m:t>
                  </m:r>
                </m:e>
                <m:sub>
                  <m:r>
                    <w:rPr>
                      <w:rFonts w:ascii="Cambria Math" w:hAnsi="Cambria Math"/>
                      <w:sz w:val="24"/>
                      <w:szCs w:val="24"/>
                      <w:lang w:eastAsia="pl-PL"/>
                    </w:rPr>
                    <m:t>t</m:t>
                  </m:r>
                </m:sub>
                <m:sup>
                  <m:r>
                    <w:rPr>
                      <w:rFonts w:ascii="Cambria Math" w:hAnsi="Cambria Math"/>
                      <w:sz w:val="24"/>
                      <w:szCs w:val="24"/>
                      <w:lang w:eastAsia="pl-PL"/>
                    </w:rPr>
                    <m:t>k</m:t>
                  </m:r>
                </m:sup>
              </m:sSubSup>
            </m:den>
          </m:f>
        </m:oMath>
      </m:oMathPara>
    </w:p>
    <w:p w:rsidR="00A3454F" w:rsidRPr="00A3454F" w:rsidRDefault="00A3454F" w:rsidP="00A3454F">
      <w:pPr>
        <w:rPr>
          <w:sz w:val="24"/>
          <w:szCs w:val="24"/>
          <w:lang w:eastAsia="pl-PL"/>
        </w:rPr>
      </w:pPr>
      <w:r w:rsidRPr="00A3454F">
        <w:rPr>
          <w:sz w:val="24"/>
          <w:szCs w:val="24"/>
          <w:lang w:eastAsia="pl-PL"/>
        </w:rPr>
        <w:t>gdzie:</w:t>
      </w:r>
    </w:p>
    <w:p w:rsidR="00A3454F" w:rsidRPr="00A3454F" w:rsidRDefault="0067539D" w:rsidP="00A3454F">
      <w:pPr>
        <w:rPr>
          <w:sz w:val="24"/>
          <w:szCs w:val="24"/>
          <w:lang w:eastAsia="pl-PL"/>
        </w:rPr>
      </w:pPr>
      <m:oMath>
        <m:sSubSup>
          <m:sSubSupPr>
            <m:ctrlPr>
              <w:rPr>
                <w:rFonts w:ascii="Cambria Math" w:hAnsi="Cambria Math"/>
                <w:i/>
                <w:sz w:val="24"/>
                <w:szCs w:val="24"/>
                <w:lang w:eastAsia="pl-PL"/>
              </w:rPr>
            </m:ctrlPr>
          </m:sSubSupPr>
          <m:e>
            <m:r>
              <w:rPr>
                <w:rFonts w:ascii="Cambria Math" w:hAnsi="Cambria Math"/>
                <w:sz w:val="24"/>
                <w:szCs w:val="24"/>
                <w:lang w:eastAsia="pl-PL"/>
              </w:rPr>
              <m:t>O</m:t>
            </m:r>
          </m:e>
          <m:sub>
            <m:r>
              <w:rPr>
                <w:rFonts w:ascii="Cambria Math" w:hAnsi="Cambria Math"/>
                <w:sz w:val="24"/>
                <w:szCs w:val="24"/>
                <w:lang w:eastAsia="pl-PL"/>
              </w:rPr>
              <m:t>t</m:t>
            </m:r>
          </m:sub>
          <m:sup>
            <m:r>
              <w:rPr>
                <w:rFonts w:ascii="Cambria Math" w:hAnsi="Cambria Math"/>
                <w:sz w:val="24"/>
                <w:szCs w:val="24"/>
                <w:lang w:eastAsia="pl-PL"/>
              </w:rPr>
              <m:t>k</m:t>
            </m:r>
          </m:sup>
        </m:sSubSup>
        <m:r>
          <w:rPr>
            <w:rFonts w:ascii="Cambria Math" w:hAnsi="Cambria Math"/>
            <w:sz w:val="24"/>
            <w:szCs w:val="24"/>
            <w:lang w:eastAsia="pl-PL"/>
          </w:rPr>
          <m:t>-</m:t>
        </m:r>
      </m:oMath>
      <w:r w:rsidR="00A3454F" w:rsidRPr="00A3454F">
        <w:rPr>
          <w:sz w:val="24"/>
          <w:szCs w:val="24"/>
          <w:lang w:eastAsia="pl-PL"/>
        </w:rPr>
        <w:t xml:space="preserve"> przeciętna liczba ofert pracy w grupie zawodów k w okresie t,</w:t>
      </w:r>
    </w:p>
    <w:p w:rsidR="00FF66C4" w:rsidRDefault="0067539D" w:rsidP="003361D6">
      <w:pPr>
        <w:rPr>
          <w:sz w:val="24"/>
          <w:szCs w:val="24"/>
          <w:lang w:eastAsia="pl-PL"/>
        </w:rPr>
      </w:pPr>
      <m:oMath>
        <m:sSub>
          <m:sSubPr>
            <m:ctrlPr>
              <w:rPr>
                <w:rFonts w:ascii="Cambria Math" w:hAnsi="Cambria Math"/>
                <w:i/>
                <w:sz w:val="24"/>
                <w:szCs w:val="24"/>
                <w:lang w:eastAsia="pl-PL"/>
              </w:rPr>
            </m:ctrlPr>
          </m:sSubPr>
          <m:e>
            <m:r>
              <w:rPr>
                <w:rFonts w:ascii="Cambria Math" w:hAnsi="Cambria Math"/>
                <w:sz w:val="24"/>
                <w:szCs w:val="24"/>
                <w:lang w:eastAsia="pl-PL"/>
              </w:rPr>
              <m:t>P</m:t>
            </m:r>
          </m:e>
          <m:sub>
            <m:r>
              <w:rPr>
                <w:rFonts w:ascii="Cambria Math" w:hAnsi="Cambria Math"/>
                <w:sz w:val="24"/>
                <w:szCs w:val="24"/>
                <w:lang w:eastAsia="pl-PL"/>
              </w:rPr>
              <m:t>t</m:t>
            </m:r>
          </m:sub>
        </m:sSub>
      </m:oMath>
      <w:r w:rsidR="00A3454F" w:rsidRPr="00A3454F">
        <w:rPr>
          <w:sz w:val="24"/>
          <w:szCs w:val="24"/>
          <w:lang w:eastAsia="pl-PL"/>
        </w:rPr>
        <w:t xml:space="preserve"> – przeciętna liczba pracujących w grupie zawodów k </w:t>
      </w:r>
      <w:r w:rsidR="00555358">
        <w:rPr>
          <w:sz w:val="24"/>
          <w:szCs w:val="24"/>
          <w:lang w:eastAsia="pl-PL"/>
        </w:rPr>
        <w:t>w okresie t</w:t>
      </w:r>
      <w:r w:rsidR="003361D6">
        <w:rPr>
          <w:sz w:val="24"/>
          <w:szCs w:val="24"/>
          <w:lang w:eastAsia="pl-PL"/>
        </w:rPr>
        <w:t xml:space="preserve">. </w:t>
      </w:r>
    </w:p>
    <w:p w:rsidR="003361D6" w:rsidRPr="00EE7E04" w:rsidRDefault="003361D6" w:rsidP="003361D6">
      <w:pPr>
        <w:rPr>
          <w:sz w:val="24"/>
          <w:szCs w:val="24"/>
          <w:lang w:eastAsia="pl-PL"/>
        </w:rPr>
      </w:pPr>
    </w:p>
    <w:p w:rsidR="001438BA" w:rsidRPr="0019684C" w:rsidRDefault="004476C5" w:rsidP="0019684C">
      <w:pPr>
        <w:spacing w:after="0" w:line="240" w:lineRule="auto"/>
        <w:jc w:val="both"/>
        <w:rPr>
          <w:rFonts w:ascii="Times New Roman" w:eastAsia="Times New Roman" w:hAnsi="Times New Roman" w:cs="Times New Roman"/>
          <w:b/>
          <w:i/>
          <w:color w:val="000000"/>
          <w:lang w:eastAsia="pl-PL"/>
        </w:rPr>
      </w:pPr>
      <w:r>
        <w:rPr>
          <w:rFonts w:ascii="Times New Roman" w:eastAsia="Times New Roman" w:hAnsi="Times New Roman" w:cs="Times New Roman"/>
          <w:b/>
          <w:i/>
          <w:color w:val="000000"/>
          <w:lang w:eastAsia="pl-PL"/>
        </w:rPr>
        <w:t>Tabela 13</w:t>
      </w:r>
      <w:r w:rsidR="00EE7E04" w:rsidRPr="0019684C">
        <w:rPr>
          <w:rFonts w:ascii="Times New Roman" w:eastAsia="Times New Roman" w:hAnsi="Times New Roman" w:cs="Times New Roman"/>
          <w:b/>
          <w:i/>
          <w:color w:val="000000"/>
          <w:lang w:eastAsia="pl-PL"/>
        </w:rPr>
        <w:t xml:space="preserve">. Podstawowe charakterystyki rynku pracy (w tys. osób) według wielkich grup zawodów </w:t>
      </w:r>
      <w:r w:rsidR="00EF3982">
        <w:rPr>
          <w:rFonts w:ascii="Times New Roman" w:eastAsia="Times New Roman" w:hAnsi="Times New Roman" w:cs="Times New Roman"/>
          <w:b/>
          <w:i/>
          <w:color w:val="000000"/>
          <w:lang w:eastAsia="pl-PL"/>
        </w:rPr>
        <w:t xml:space="preserve">   </w:t>
      </w:r>
      <w:r w:rsidR="00EE7E04" w:rsidRPr="0019684C">
        <w:rPr>
          <w:rFonts w:ascii="Times New Roman" w:eastAsia="Times New Roman" w:hAnsi="Times New Roman" w:cs="Times New Roman"/>
          <w:b/>
          <w:i/>
          <w:color w:val="000000"/>
          <w:lang w:eastAsia="pl-PL"/>
        </w:rPr>
        <w:t>w 201</w:t>
      </w:r>
      <w:r w:rsidR="0019684C">
        <w:rPr>
          <w:rFonts w:ascii="Times New Roman" w:eastAsia="Times New Roman" w:hAnsi="Times New Roman" w:cs="Times New Roman"/>
          <w:b/>
          <w:i/>
          <w:color w:val="000000"/>
          <w:lang w:eastAsia="pl-PL"/>
        </w:rPr>
        <w:t>7</w:t>
      </w:r>
      <w:r w:rsidR="001438BA" w:rsidRPr="0019684C">
        <w:rPr>
          <w:rFonts w:ascii="Times New Roman" w:eastAsia="Times New Roman" w:hAnsi="Times New Roman" w:cs="Times New Roman"/>
          <w:b/>
          <w:i/>
          <w:color w:val="000000"/>
          <w:lang w:eastAsia="pl-PL"/>
        </w:rPr>
        <w:t xml:space="preserve"> oku (stan na koniec </w:t>
      </w:r>
      <w:r w:rsidR="00EF3982">
        <w:rPr>
          <w:rFonts w:ascii="Times New Roman" w:eastAsia="Times New Roman" w:hAnsi="Times New Roman" w:cs="Times New Roman"/>
          <w:b/>
          <w:i/>
          <w:color w:val="000000"/>
          <w:lang w:eastAsia="pl-PL"/>
        </w:rPr>
        <w:t>kwartału</w:t>
      </w:r>
      <w:r w:rsidR="001438BA" w:rsidRPr="0019684C">
        <w:rPr>
          <w:rFonts w:ascii="Times New Roman" w:eastAsia="Times New Roman" w:hAnsi="Times New Roman" w:cs="Times New Roman"/>
          <w:b/>
          <w:i/>
          <w:color w:val="000000"/>
          <w:lang w:eastAsia="pl-PL"/>
        </w:rPr>
        <w:t>)</w:t>
      </w:r>
    </w:p>
    <w:tbl>
      <w:tblPr>
        <w:tblW w:w="8800" w:type="dxa"/>
        <w:tblInd w:w="55" w:type="dxa"/>
        <w:tblCellMar>
          <w:left w:w="70" w:type="dxa"/>
          <w:right w:w="70" w:type="dxa"/>
        </w:tblCellMar>
        <w:tblLook w:val="04A0" w:firstRow="1" w:lastRow="0" w:firstColumn="1" w:lastColumn="0" w:noHBand="0" w:noVBand="1"/>
      </w:tblPr>
      <w:tblGrid>
        <w:gridCol w:w="2480"/>
        <w:gridCol w:w="1360"/>
        <w:gridCol w:w="1440"/>
        <w:gridCol w:w="1680"/>
        <w:gridCol w:w="1840"/>
      </w:tblGrid>
      <w:tr w:rsidR="001438BA" w:rsidRPr="001438BA" w:rsidTr="001438BA">
        <w:trPr>
          <w:trHeight w:val="450"/>
        </w:trPr>
        <w:tc>
          <w:tcPr>
            <w:tcW w:w="2480" w:type="dxa"/>
            <w:tcBorders>
              <w:top w:val="single" w:sz="4" w:space="0" w:color="959595"/>
              <w:left w:val="single" w:sz="4" w:space="0" w:color="959595"/>
              <w:bottom w:val="nil"/>
              <w:right w:val="nil"/>
            </w:tcBorders>
            <w:shd w:val="clear" w:color="auto" w:fill="DBE5F1" w:themeFill="accent1" w:themeFillTint="33"/>
            <w:hideMark/>
          </w:tcPr>
          <w:p w:rsidR="001438BA" w:rsidRPr="001438BA" w:rsidRDefault="001438BA" w:rsidP="001438BA">
            <w:pPr>
              <w:spacing w:after="0" w:line="240" w:lineRule="auto"/>
              <w:jc w:val="center"/>
              <w:rPr>
                <w:rFonts w:ascii="Calibri" w:eastAsia="Times New Roman" w:hAnsi="Calibri" w:cs="Times New Roman"/>
                <w:b/>
                <w:bCs/>
                <w:color w:val="000000"/>
                <w:sz w:val="16"/>
                <w:szCs w:val="16"/>
                <w:lang w:eastAsia="pl-PL"/>
              </w:rPr>
            </w:pPr>
            <w:r w:rsidRPr="001438BA">
              <w:rPr>
                <w:rFonts w:ascii="Calibri" w:eastAsia="Times New Roman" w:hAnsi="Calibri" w:cs="Times New Roman"/>
                <w:b/>
                <w:bCs/>
                <w:color w:val="000000"/>
                <w:sz w:val="16"/>
                <w:szCs w:val="16"/>
                <w:lang w:eastAsia="pl-PL"/>
              </w:rPr>
              <w:t>Nazwa wielkiej grupy zawodów</w:t>
            </w:r>
          </w:p>
        </w:tc>
        <w:tc>
          <w:tcPr>
            <w:tcW w:w="1360" w:type="dxa"/>
            <w:tcBorders>
              <w:top w:val="single" w:sz="4" w:space="0" w:color="959595"/>
              <w:left w:val="single" w:sz="4" w:space="0" w:color="959595"/>
              <w:bottom w:val="nil"/>
              <w:right w:val="nil"/>
            </w:tcBorders>
            <w:shd w:val="clear" w:color="auto" w:fill="DBE5F1" w:themeFill="accent1" w:themeFillTint="33"/>
            <w:hideMark/>
          </w:tcPr>
          <w:p w:rsidR="001438BA" w:rsidRPr="001438BA" w:rsidRDefault="001438BA" w:rsidP="001438BA">
            <w:pPr>
              <w:spacing w:after="0" w:line="240" w:lineRule="auto"/>
              <w:jc w:val="center"/>
              <w:rPr>
                <w:rFonts w:ascii="Calibri" w:eastAsia="Times New Roman" w:hAnsi="Calibri" w:cs="Times New Roman"/>
                <w:b/>
                <w:bCs/>
                <w:color w:val="000000"/>
                <w:sz w:val="16"/>
                <w:szCs w:val="16"/>
                <w:lang w:eastAsia="pl-PL"/>
              </w:rPr>
            </w:pPr>
            <w:r w:rsidRPr="001438BA">
              <w:rPr>
                <w:rFonts w:ascii="Calibri" w:eastAsia="Times New Roman" w:hAnsi="Calibri" w:cs="Times New Roman"/>
                <w:b/>
                <w:bCs/>
                <w:color w:val="000000"/>
                <w:sz w:val="16"/>
                <w:szCs w:val="16"/>
                <w:lang w:eastAsia="pl-PL"/>
              </w:rPr>
              <w:t>Okres sprawozdawczy</w:t>
            </w:r>
          </w:p>
        </w:tc>
        <w:tc>
          <w:tcPr>
            <w:tcW w:w="1440" w:type="dxa"/>
            <w:tcBorders>
              <w:top w:val="single" w:sz="4" w:space="0" w:color="959595"/>
              <w:left w:val="single" w:sz="4" w:space="0" w:color="959595"/>
              <w:bottom w:val="nil"/>
              <w:right w:val="nil"/>
            </w:tcBorders>
            <w:shd w:val="clear" w:color="auto" w:fill="DBE5F1" w:themeFill="accent1" w:themeFillTint="33"/>
            <w:hideMark/>
          </w:tcPr>
          <w:p w:rsidR="001438BA" w:rsidRPr="001438BA" w:rsidRDefault="001438BA" w:rsidP="001438BA">
            <w:pPr>
              <w:spacing w:after="0" w:line="240" w:lineRule="auto"/>
              <w:jc w:val="center"/>
              <w:rPr>
                <w:rFonts w:ascii="Calibri" w:eastAsia="Times New Roman" w:hAnsi="Calibri" w:cs="Times New Roman"/>
                <w:b/>
                <w:bCs/>
                <w:color w:val="000000"/>
                <w:sz w:val="16"/>
                <w:szCs w:val="16"/>
                <w:lang w:eastAsia="pl-PL"/>
              </w:rPr>
            </w:pPr>
            <w:r w:rsidRPr="001438BA">
              <w:rPr>
                <w:rFonts w:ascii="Calibri" w:eastAsia="Times New Roman" w:hAnsi="Calibri" w:cs="Times New Roman"/>
                <w:b/>
                <w:bCs/>
                <w:color w:val="000000"/>
                <w:sz w:val="16"/>
                <w:szCs w:val="16"/>
                <w:lang w:eastAsia="pl-PL"/>
              </w:rPr>
              <w:t>Liczba pracujących</w:t>
            </w:r>
          </w:p>
        </w:tc>
        <w:tc>
          <w:tcPr>
            <w:tcW w:w="1680" w:type="dxa"/>
            <w:tcBorders>
              <w:top w:val="single" w:sz="4" w:space="0" w:color="959595"/>
              <w:left w:val="single" w:sz="4" w:space="0" w:color="959595"/>
              <w:bottom w:val="nil"/>
              <w:right w:val="nil"/>
            </w:tcBorders>
            <w:shd w:val="clear" w:color="auto" w:fill="DBE5F1" w:themeFill="accent1" w:themeFillTint="33"/>
            <w:hideMark/>
          </w:tcPr>
          <w:p w:rsidR="001438BA" w:rsidRPr="001438BA" w:rsidRDefault="001438BA" w:rsidP="001438BA">
            <w:pPr>
              <w:spacing w:after="0" w:line="240" w:lineRule="auto"/>
              <w:jc w:val="center"/>
              <w:rPr>
                <w:rFonts w:ascii="Calibri" w:eastAsia="Times New Roman" w:hAnsi="Calibri" w:cs="Times New Roman"/>
                <w:b/>
                <w:bCs/>
                <w:color w:val="000000"/>
                <w:sz w:val="16"/>
                <w:szCs w:val="16"/>
                <w:lang w:eastAsia="pl-PL"/>
              </w:rPr>
            </w:pPr>
            <w:r w:rsidRPr="001438BA">
              <w:rPr>
                <w:rFonts w:ascii="Calibri" w:eastAsia="Times New Roman" w:hAnsi="Calibri" w:cs="Times New Roman"/>
                <w:b/>
                <w:bCs/>
                <w:color w:val="000000"/>
                <w:sz w:val="16"/>
                <w:szCs w:val="16"/>
                <w:lang w:eastAsia="pl-PL"/>
              </w:rPr>
              <w:t>Liczba wolnych miejsc pracy</w:t>
            </w:r>
          </w:p>
        </w:tc>
        <w:tc>
          <w:tcPr>
            <w:tcW w:w="1840" w:type="dxa"/>
            <w:tcBorders>
              <w:top w:val="single" w:sz="4" w:space="0" w:color="959595"/>
              <w:left w:val="single" w:sz="4" w:space="0" w:color="959595"/>
              <w:bottom w:val="nil"/>
              <w:right w:val="single" w:sz="4" w:space="0" w:color="959595"/>
            </w:tcBorders>
            <w:shd w:val="clear" w:color="auto" w:fill="DBE5F1" w:themeFill="accent1" w:themeFillTint="33"/>
            <w:hideMark/>
          </w:tcPr>
          <w:p w:rsidR="001438BA" w:rsidRPr="001438BA" w:rsidRDefault="001438BA" w:rsidP="001438BA">
            <w:pPr>
              <w:spacing w:after="0" w:line="240" w:lineRule="auto"/>
              <w:jc w:val="center"/>
              <w:rPr>
                <w:rFonts w:ascii="Calibri" w:eastAsia="Times New Roman" w:hAnsi="Calibri" w:cs="Times New Roman"/>
                <w:b/>
                <w:bCs/>
                <w:color w:val="000000"/>
                <w:sz w:val="16"/>
                <w:szCs w:val="16"/>
                <w:lang w:eastAsia="pl-PL"/>
              </w:rPr>
            </w:pPr>
            <w:r w:rsidRPr="001438BA">
              <w:rPr>
                <w:rFonts w:ascii="Calibri" w:eastAsia="Times New Roman" w:hAnsi="Calibri" w:cs="Times New Roman"/>
                <w:b/>
                <w:bCs/>
                <w:color w:val="000000"/>
                <w:sz w:val="16"/>
                <w:szCs w:val="16"/>
                <w:lang w:eastAsia="pl-PL"/>
              </w:rPr>
              <w:t>Wskaźnik wolnych miejsc pracy (w %)</w:t>
            </w:r>
          </w:p>
        </w:tc>
      </w:tr>
      <w:tr w:rsidR="001438BA" w:rsidRPr="001438BA" w:rsidTr="001438BA">
        <w:trPr>
          <w:trHeight w:val="300"/>
        </w:trPr>
        <w:tc>
          <w:tcPr>
            <w:tcW w:w="2480" w:type="dxa"/>
            <w:vMerge w:val="restart"/>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PRZEDSTAWICIELE WŁADZ PUBLICZNYCH, WYŻSI URZĘDNICY I KIEROWNICY</w:t>
            </w: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18,9</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0,2</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1,28</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20,5</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0,0</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0,10</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III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19,8</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0,0</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0,04</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IV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19,7</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0,0</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0,17</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przeciętna w roku</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19,7</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0,1</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0,39</w:t>
            </w:r>
          </w:p>
        </w:tc>
      </w:tr>
      <w:tr w:rsidR="001438BA" w:rsidRPr="001438BA" w:rsidTr="001438BA">
        <w:trPr>
          <w:trHeight w:val="300"/>
        </w:trPr>
        <w:tc>
          <w:tcPr>
            <w:tcW w:w="2480" w:type="dxa"/>
            <w:vMerge w:val="restart"/>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SPECJALIŚCI</w:t>
            </w: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46,9</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0,2</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0,38</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45,0</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0,2</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0,48</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III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45,8</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0,3</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0,59</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IV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45,9</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0,2</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0,42</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przeciętna w roku</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45,9</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0,2</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0,47</w:t>
            </w:r>
          </w:p>
        </w:tc>
      </w:tr>
      <w:tr w:rsidR="001438BA" w:rsidRPr="001438BA" w:rsidTr="001438BA">
        <w:trPr>
          <w:trHeight w:val="300"/>
        </w:trPr>
        <w:tc>
          <w:tcPr>
            <w:tcW w:w="2480" w:type="dxa"/>
            <w:vMerge w:val="restart"/>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TECHNICY I INNY ŚREDNI PERSONEL</w:t>
            </w: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23,3</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0,1</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0,58</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22,7</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0,4</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1,63</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III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22,8</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0,1</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0,61</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IV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23,1</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0,2</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0,73</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przeciętna w roku</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23,0</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0,2</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0,89</w:t>
            </w:r>
          </w:p>
        </w:tc>
      </w:tr>
      <w:tr w:rsidR="001438BA" w:rsidRPr="001438BA" w:rsidTr="001438BA">
        <w:trPr>
          <w:trHeight w:val="300"/>
        </w:trPr>
        <w:tc>
          <w:tcPr>
            <w:tcW w:w="2480" w:type="dxa"/>
            <w:vMerge w:val="restart"/>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PRACOWNICY BIUROWI</w:t>
            </w: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29,7</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0,2</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0,75</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29,0</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0,2</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0,53</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III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30,5</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0,2</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0,54</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IV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29,8</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0,1</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0,36</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przeciętna w roku</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29,7</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0,2</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0,54</w:t>
            </w:r>
          </w:p>
        </w:tc>
      </w:tr>
      <w:tr w:rsidR="001438BA" w:rsidRPr="001438BA" w:rsidTr="001438BA">
        <w:trPr>
          <w:trHeight w:val="300"/>
        </w:trPr>
        <w:tc>
          <w:tcPr>
            <w:tcW w:w="2480" w:type="dxa"/>
            <w:vMerge w:val="restart"/>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PRACOWNICY USŁUG I SPRZEDAWCY</w:t>
            </w: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32,3</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0,1</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0,19</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35,7</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0,3</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0,93</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III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32,8</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0,1</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0,18</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IV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35,6</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0,1</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0,21</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przeciętna w roku</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34,1</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0,1</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0,39</w:t>
            </w:r>
          </w:p>
        </w:tc>
      </w:tr>
      <w:tr w:rsidR="001438BA" w:rsidRPr="001438BA" w:rsidTr="001438BA">
        <w:trPr>
          <w:trHeight w:val="300"/>
        </w:trPr>
        <w:tc>
          <w:tcPr>
            <w:tcW w:w="2480" w:type="dxa"/>
            <w:vMerge w:val="restart"/>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ROLNICY, OGRODNICY, LEŚNICY I RYBACY</w:t>
            </w: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1,3</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0,0</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0,97</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1,5</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0,1</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3,39</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III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1,0</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0,1</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4,94</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IV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1,0</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0,1</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5,87</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przeciętna w roku</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1,2</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0,0</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3,61</w:t>
            </w:r>
          </w:p>
        </w:tc>
      </w:tr>
      <w:tr w:rsidR="001438BA" w:rsidRPr="001438BA" w:rsidTr="001438BA">
        <w:trPr>
          <w:trHeight w:val="300"/>
        </w:trPr>
        <w:tc>
          <w:tcPr>
            <w:tcW w:w="2480" w:type="dxa"/>
            <w:vMerge w:val="restart"/>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ROBOTNICY PRZEMYSŁOWI I RZEMIEŚLNICY</w:t>
            </w: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45,1</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2,3</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4,77</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45,5</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1,9</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4,02</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III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45,6</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1,0</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2,07</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IV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44,5</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1,2</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2,54</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przeciętna w roku</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45,2</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1,6</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3,36</w:t>
            </w:r>
          </w:p>
        </w:tc>
      </w:tr>
      <w:tr w:rsidR="001438BA" w:rsidRPr="001438BA" w:rsidTr="001438BA">
        <w:trPr>
          <w:trHeight w:val="300"/>
        </w:trPr>
        <w:tc>
          <w:tcPr>
            <w:tcW w:w="2480" w:type="dxa"/>
            <w:vMerge w:val="restart"/>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OPERATORZY I MONTERZY MASZYN I URZĄDZEŃ</w:t>
            </w: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34,4</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0,6</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1,61</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36,9</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0,5</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1,29</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III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35,2</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0,3</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0,86</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IV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36,0</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0,3</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0,79</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przeciętna w roku</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35,7</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0,4</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1,14</w:t>
            </w:r>
          </w:p>
        </w:tc>
      </w:tr>
      <w:tr w:rsidR="001438BA" w:rsidRPr="001438BA" w:rsidTr="001438BA">
        <w:trPr>
          <w:trHeight w:val="300"/>
        </w:trPr>
        <w:tc>
          <w:tcPr>
            <w:tcW w:w="2480" w:type="dxa"/>
            <w:vMerge w:val="restart"/>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PRACOWNICY WYKONUJĄCY PRACE PROSTE</w:t>
            </w: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20,0</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0,1</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0,26</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19,3</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0,1</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0,58</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III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19,5</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0,1</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0,45</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IV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19,2</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0,1</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0,60</w:t>
            </w:r>
          </w:p>
        </w:tc>
      </w:tr>
      <w:tr w:rsidR="001438BA" w:rsidRPr="001438BA" w:rsidTr="001438BA">
        <w:trPr>
          <w:trHeight w:val="300"/>
        </w:trPr>
        <w:tc>
          <w:tcPr>
            <w:tcW w:w="2480" w:type="dxa"/>
            <w:vMerge/>
            <w:tcBorders>
              <w:top w:val="single" w:sz="4" w:space="0" w:color="959595"/>
              <w:left w:val="single" w:sz="4" w:space="0" w:color="959595"/>
              <w:bottom w:val="nil"/>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przeciętna w roku</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19,5</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0,1</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0,47</w:t>
            </w:r>
          </w:p>
        </w:tc>
      </w:tr>
      <w:tr w:rsidR="001438BA" w:rsidRPr="001438BA" w:rsidTr="001438BA">
        <w:trPr>
          <w:trHeight w:val="300"/>
        </w:trPr>
        <w:tc>
          <w:tcPr>
            <w:tcW w:w="2480" w:type="dxa"/>
            <w:vMerge w:val="restart"/>
            <w:tcBorders>
              <w:top w:val="single" w:sz="4" w:space="0" w:color="959595"/>
              <w:left w:val="single" w:sz="4" w:space="0" w:color="959595"/>
              <w:bottom w:val="single" w:sz="4" w:space="0" w:color="959595"/>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Ogółem</w:t>
            </w: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252,0</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3,7</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1,46</w:t>
            </w:r>
          </w:p>
        </w:tc>
      </w:tr>
      <w:tr w:rsidR="001438BA" w:rsidRPr="001438BA" w:rsidTr="001438BA">
        <w:trPr>
          <w:trHeight w:val="300"/>
        </w:trPr>
        <w:tc>
          <w:tcPr>
            <w:tcW w:w="2480" w:type="dxa"/>
            <w:vMerge/>
            <w:tcBorders>
              <w:top w:val="single" w:sz="4" w:space="0" w:color="959595"/>
              <w:left w:val="single" w:sz="4" w:space="0" w:color="959595"/>
              <w:bottom w:val="single" w:sz="4" w:space="0" w:color="959595"/>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256,1</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3,6</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1,40</w:t>
            </w:r>
          </w:p>
        </w:tc>
      </w:tr>
      <w:tr w:rsidR="001438BA" w:rsidRPr="001438BA" w:rsidTr="001438BA">
        <w:trPr>
          <w:trHeight w:val="300"/>
        </w:trPr>
        <w:tc>
          <w:tcPr>
            <w:tcW w:w="2480" w:type="dxa"/>
            <w:vMerge/>
            <w:tcBorders>
              <w:top w:val="single" w:sz="4" w:space="0" w:color="959595"/>
              <w:left w:val="single" w:sz="4" w:space="0" w:color="959595"/>
              <w:bottom w:val="single" w:sz="4" w:space="0" w:color="959595"/>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III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252,9</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2,0</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0,80</w:t>
            </w:r>
          </w:p>
        </w:tc>
      </w:tr>
      <w:tr w:rsidR="001438BA" w:rsidRPr="001438BA" w:rsidTr="001438BA">
        <w:trPr>
          <w:trHeight w:val="300"/>
        </w:trPr>
        <w:tc>
          <w:tcPr>
            <w:tcW w:w="2480" w:type="dxa"/>
            <w:vMerge/>
            <w:tcBorders>
              <w:top w:val="single" w:sz="4" w:space="0" w:color="959595"/>
              <w:left w:val="single" w:sz="4" w:space="0" w:color="959595"/>
              <w:bottom w:val="single" w:sz="4" w:space="0" w:color="959595"/>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IV kwartał</w:t>
            </w:r>
          </w:p>
        </w:tc>
        <w:tc>
          <w:tcPr>
            <w:tcW w:w="144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254,9</w:t>
            </w:r>
          </w:p>
        </w:tc>
        <w:tc>
          <w:tcPr>
            <w:tcW w:w="1680" w:type="dxa"/>
            <w:tcBorders>
              <w:top w:val="single" w:sz="4" w:space="0" w:color="959595"/>
              <w:left w:val="single" w:sz="4" w:space="0" w:color="959595"/>
              <w:bottom w:val="nil"/>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2,2</w:t>
            </w:r>
          </w:p>
        </w:tc>
        <w:tc>
          <w:tcPr>
            <w:tcW w:w="1840" w:type="dxa"/>
            <w:tcBorders>
              <w:top w:val="single" w:sz="4" w:space="0" w:color="959595"/>
              <w:left w:val="single" w:sz="4" w:space="0" w:color="959595"/>
              <w:bottom w:val="nil"/>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0,86</w:t>
            </w:r>
          </w:p>
        </w:tc>
      </w:tr>
      <w:tr w:rsidR="001438BA" w:rsidRPr="001438BA" w:rsidTr="001438BA">
        <w:trPr>
          <w:trHeight w:val="300"/>
        </w:trPr>
        <w:tc>
          <w:tcPr>
            <w:tcW w:w="2480" w:type="dxa"/>
            <w:vMerge/>
            <w:tcBorders>
              <w:top w:val="single" w:sz="4" w:space="0" w:color="959595"/>
              <w:left w:val="single" w:sz="4" w:space="0" w:color="959595"/>
              <w:bottom w:val="single" w:sz="4" w:space="0" w:color="959595"/>
              <w:right w:val="nil"/>
            </w:tcBorders>
            <w:vAlign w:val="center"/>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p>
        </w:tc>
        <w:tc>
          <w:tcPr>
            <w:tcW w:w="1360" w:type="dxa"/>
            <w:tcBorders>
              <w:top w:val="single" w:sz="4" w:space="0" w:color="959595"/>
              <w:left w:val="single" w:sz="4" w:space="0" w:color="959595"/>
              <w:bottom w:val="single" w:sz="4" w:space="0" w:color="959595"/>
              <w:right w:val="nil"/>
            </w:tcBorders>
            <w:shd w:val="clear" w:color="auto" w:fill="auto"/>
            <w:hideMark/>
          </w:tcPr>
          <w:p w:rsidR="001438BA" w:rsidRPr="001438BA" w:rsidRDefault="001438BA" w:rsidP="001438BA">
            <w:pPr>
              <w:spacing w:after="0" w:line="240" w:lineRule="auto"/>
              <w:rPr>
                <w:rFonts w:ascii="Calibri" w:eastAsia="Times New Roman" w:hAnsi="Calibri" w:cs="Times New Roman"/>
                <w:color w:val="000000"/>
                <w:sz w:val="16"/>
                <w:szCs w:val="16"/>
                <w:lang w:eastAsia="pl-PL"/>
              </w:rPr>
            </w:pPr>
            <w:r w:rsidRPr="001438BA">
              <w:rPr>
                <w:rFonts w:ascii="Calibri" w:eastAsia="Times New Roman" w:hAnsi="Calibri" w:cs="Times New Roman"/>
                <w:color w:val="000000"/>
                <w:sz w:val="16"/>
                <w:szCs w:val="16"/>
                <w:lang w:eastAsia="pl-PL"/>
              </w:rPr>
              <w:t>przeciętna w roku</w:t>
            </w:r>
          </w:p>
        </w:tc>
        <w:tc>
          <w:tcPr>
            <w:tcW w:w="1440" w:type="dxa"/>
            <w:tcBorders>
              <w:top w:val="single" w:sz="4" w:space="0" w:color="959595"/>
              <w:left w:val="single" w:sz="4" w:space="0" w:color="959595"/>
              <w:bottom w:val="single" w:sz="4" w:space="0" w:color="959595"/>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254,0</w:t>
            </w:r>
          </w:p>
        </w:tc>
        <w:tc>
          <w:tcPr>
            <w:tcW w:w="1680" w:type="dxa"/>
            <w:tcBorders>
              <w:top w:val="single" w:sz="4" w:space="0" w:color="959595"/>
              <w:left w:val="single" w:sz="4" w:space="0" w:color="959595"/>
              <w:bottom w:val="single" w:sz="4" w:space="0" w:color="959595"/>
              <w:right w:val="nil"/>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2,9</w:t>
            </w:r>
          </w:p>
        </w:tc>
        <w:tc>
          <w:tcPr>
            <w:tcW w:w="1840" w:type="dxa"/>
            <w:tcBorders>
              <w:top w:val="single" w:sz="4" w:space="0" w:color="959595"/>
              <w:left w:val="single" w:sz="4" w:space="0" w:color="959595"/>
              <w:bottom w:val="single" w:sz="4" w:space="0" w:color="959595"/>
              <w:right w:val="single" w:sz="4" w:space="0" w:color="959595"/>
            </w:tcBorders>
            <w:shd w:val="clear" w:color="auto" w:fill="auto"/>
            <w:hideMark/>
          </w:tcPr>
          <w:p w:rsidR="001438BA" w:rsidRPr="001438BA" w:rsidRDefault="001438BA" w:rsidP="001438BA">
            <w:pPr>
              <w:spacing w:after="0" w:line="240" w:lineRule="auto"/>
              <w:jc w:val="right"/>
              <w:rPr>
                <w:rFonts w:ascii="Calibri" w:eastAsia="Times New Roman" w:hAnsi="Calibri" w:cs="Times New Roman"/>
                <w:color w:val="000000"/>
                <w:sz w:val="18"/>
                <w:szCs w:val="18"/>
                <w:lang w:eastAsia="pl-PL"/>
              </w:rPr>
            </w:pPr>
            <w:r w:rsidRPr="001438BA">
              <w:rPr>
                <w:rFonts w:ascii="Calibri" w:eastAsia="Times New Roman" w:hAnsi="Calibri" w:cs="Times New Roman"/>
                <w:color w:val="000000"/>
                <w:sz w:val="18"/>
                <w:szCs w:val="18"/>
                <w:lang w:eastAsia="pl-PL"/>
              </w:rPr>
              <w:t>1,13</w:t>
            </w:r>
          </w:p>
        </w:tc>
      </w:tr>
    </w:tbl>
    <w:p w:rsidR="001438BA" w:rsidRDefault="001438BA" w:rsidP="009E78C2">
      <w:pPr>
        <w:spacing w:after="0"/>
        <w:ind w:firstLine="708"/>
        <w:jc w:val="both"/>
        <w:rPr>
          <w:rFonts w:ascii="Calibri" w:hAnsi="Calibri"/>
          <w:sz w:val="24"/>
          <w:szCs w:val="26"/>
        </w:rPr>
      </w:pPr>
    </w:p>
    <w:p w:rsidR="001438BA" w:rsidRDefault="001438BA" w:rsidP="009E78C2">
      <w:pPr>
        <w:spacing w:after="0"/>
        <w:ind w:firstLine="708"/>
        <w:jc w:val="both"/>
        <w:rPr>
          <w:rFonts w:ascii="Calibri" w:hAnsi="Calibri"/>
          <w:sz w:val="24"/>
          <w:szCs w:val="26"/>
        </w:rPr>
      </w:pPr>
    </w:p>
    <w:p w:rsidR="00EE7E04" w:rsidRPr="008C1B61" w:rsidRDefault="004476C5" w:rsidP="009E78C2">
      <w:pPr>
        <w:spacing w:after="0"/>
        <w:ind w:firstLine="708"/>
        <w:jc w:val="both"/>
        <w:rPr>
          <w:sz w:val="24"/>
          <w:szCs w:val="24"/>
        </w:rPr>
      </w:pPr>
      <w:r w:rsidRPr="008C1B61">
        <w:rPr>
          <w:sz w:val="24"/>
          <w:szCs w:val="24"/>
        </w:rPr>
        <w:t>Z tabeli 13</w:t>
      </w:r>
      <w:r w:rsidR="00CF3EB8" w:rsidRPr="008C1B61">
        <w:rPr>
          <w:sz w:val="24"/>
          <w:szCs w:val="24"/>
        </w:rPr>
        <w:t xml:space="preserve"> wynika, iż najwięcej osób pracujących znajduje się w grupach: specjaliści, robotnicy przemysłowi i rzemieślnicy oraz operatorzy i monterzy maszyn i urządzeń. Najmniej osób pracujących odnotowuje się w grupie </w:t>
      </w:r>
      <w:r w:rsidR="009E78C2" w:rsidRPr="008C1B61">
        <w:rPr>
          <w:sz w:val="24"/>
          <w:szCs w:val="24"/>
        </w:rPr>
        <w:t>r</w:t>
      </w:r>
      <w:r w:rsidR="00CF3EB8" w:rsidRPr="008C1B61">
        <w:rPr>
          <w:sz w:val="24"/>
          <w:szCs w:val="24"/>
        </w:rPr>
        <w:t>olników,</w:t>
      </w:r>
      <w:r w:rsidR="009E78C2" w:rsidRPr="008C1B61">
        <w:rPr>
          <w:sz w:val="24"/>
          <w:szCs w:val="24"/>
        </w:rPr>
        <w:t xml:space="preserve"> ogrodników, leśników i rybaków. Przeciętna liczba wolnych mie</w:t>
      </w:r>
      <w:r w:rsidR="00AE50C4" w:rsidRPr="008C1B61">
        <w:rPr>
          <w:sz w:val="24"/>
          <w:szCs w:val="24"/>
        </w:rPr>
        <w:t>jsc pracy w woj. opolskim w 2017 roku wyniosła 2,9</w:t>
      </w:r>
      <w:r w:rsidR="009E78C2" w:rsidRPr="008C1B61">
        <w:rPr>
          <w:sz w:val="24"/>
          <w:szCs w:val="24"/>
        </w:rPr>
        <w:t xml:space="preserve"> tys., z czego najwięcej dostępnych było dla robotników przemysłowych i rzemieślników.</w:t>
      </w:r>
    </w:p>
    <w:p w:rsidR="009E78C2" w:rsidRPr="008C1B61" w:rsidRDefault="009E78C2" w:rsidP="008C1B61">
      <w:pPr>
        <w:spacing w:after="0"/>
        <w:ind w:firstLine="708"/>
        <w:jc w:val="both"/>
        <w:rPr>
          <w:sz w:val="24"/>
          <w:szCs w:val="24"/>
        </w:rPr>
      </w:pPr>
      <w:r w:rsidRPr="008C1B61">
        <w:rPr>
          <w:sz w:val="24"/>
          <w:szCs w:val="24"/>
        </w:rPr>
        <w:t>Najwyższ</w:t>
      </w:r>
      <w:r w:rsidR="00184186" w:rsidRPr="008C1B61">
        <w:rPr>
          <w:sz w:val="24"/>
          <w:szCs w:val="24"/>
        </w:rPr>
        <w:t>e</w:t>
      </w:r>
      <w:r w:rsidR="00C440D5" w:rsidRPr="008C1B61">
        <w:rPr>
          <w:sz w:val="24"/>
          <w:szCs w:val="24"/>
        </w:rPr>
        <w:t xml:space="preserve"> </w:t>
      </w:r>
      <w:r w:rsidR="0089148C" w:rsidRPr="008C1B61">
        <w:rPr>
          <w:sz w:val="24"/>
          <w:szCs w:val="24"/>
        </w:rPr>
        <w:t xml:space="preserve">przeciętne wartości </w:t>
      </w:r>
      <w:r w:rsidRPr="008C1B61">
        <w:rPr>
          <w:sz w:val="24"/>
          <w:szCs w:val="24"/>
        </w:rPr>
        <w:t>wskaźnik</w:t>
      </w:r>
      <w:r w:rsidR="0089148C" w:rsidRPr="008C1B61">
        <w:rPr>
          <w:sz w:val="24"/>
          <w:szCs w:val="24"/>
        </w:rPr>
        <w:t>a</w:t>
      </w:r>
      <w:r w:rsidRPr="008C1B61">
        <w:rPr>
          <w:sz w:val="24"/>
          <w:szCs w:val="24"/>
        </w:rPr>
        <w:t xml:space="preserve"> wolnych miejsc pracy </w:t>
      </w:r>
      <w:r w:rsidR="0089148C" w:rsidRPr="008C1B61">
        <w:rPr>
          <w:sz w:val="24"/>
          <w:szCs w:val="24"/>
        </w:rPr>
        <w:t>odnotowano wśród:</w:t>
      </w:r>
      <w:r w:rsidR="00C440D5" w:rsidRPr="008C1B61">
        <w:rPr>
          <w:sz w:val="24"/>
          <w:szCs w:val="24"/>
        </w:rPr>
        <w:t xml:space="preserve"> </w:t>
      </w:r>
      <w:r w:rsidR="0089148C" w:rsidRPr="008C1B61">
        <w:rPr>
          <w:sz w:val="24"/>
          <w:szCs w:val="24"/>
        </w:rPr>
        <w:t xml:space="preserve">rolników, ogrodników, leśników i rybaków (3,61%), </w:t>
      </w:r>
      <w:r w:rsidR="00C440D5" w:rsidRPr="008C1B61">
        <w:rPr>
          <w:sz w:val="24"/>
          <w:szCs w:val="24"/>
        </w:rPr>
        <w:t xml:space="preserve">robotników </w:t>
      </w:r>
      <w:r w:rsidR="0089148C" w:rsidRPr="008C1B61">
        <w:rPr>
          <w:sz w:val="24"/>
          <w:szCs w:val="24"/>
        </w:rPr>
        <w:t>przemysłowych i rzemieślników (3</w:t>
      </w:r>
      <w:r w:rsidR="00C440D5" w:rsidRPr="008C1B61">
        <w:rPr>
          <w:sz w:val="24"/>
          <w:szCs w:val="24"/>
        </w:rPr>
        <w:t>,</w:t>
      </w:r>
      <w:r w:rsidR="0089148C" w:rsidRPr="008C1B61">
        <w:rPr>
          <w:sz w:val="24"/>
          <w:szCs w:val="24"/>
        </w:rPr>
        <w:t>36%) oraz techników (0,89%). Z kolei najniższe m.in.: przedstawiciele władz publicznych (0,39%) pracownicy</w:t>
      </w:r>
      <w:r w:rsidR="00C440D5" w:rsidRPr="008C1B61">
        <w:rPr>
          <w:sz w:val="24"/>
          <w:szCs w:val="24"/>
        </w:rPr>
        <w:t xml:space="preserve"> usług </w:t>
      </w:r>
      <w:r w:rsidR="0089148C" w:rsidRPr="008C1B61">
        <w:rPr>
          <w:sz w:val="24"/>
          <w:szCs w:val="24"/>
        </w:rPr>
        <w:t>i sprzedawców (0,39</w:t>
      </w:r>
      <w:r w:rsidR="00C440D5" w:rsidRPr="008C1B61">
        <w:rPr>
          <w:sz w:val="24"/>
          <w:szCs w:val="24"/>
        </w:rPr>
        <w:t>%).</w:t>
      </w:r>
      <w:r w:rsidR="00164AC9" w:rsidRPr="008C1B61">
        <w:rPr>
          <w:sz w:val="24"/>
          <w:szCs w:val="24"/>
        </w:rPr>
        <w:t xml:space="preserve"> Porównując aktualne dane z </w:t>
      </w:r>
      <w:r w:rsidR="00202570" w:rsidRPr="008C1B61">
        <w:rPr>
          <w:sz w:val="24"/>
          <w:szCs w:val="24"/>
        </w:rPr>
        <w:t>ubiegłorocznymi</w:t>
      </w:r>
      <w:r w:rsidR="00164AC9" w:rsidRPr="008C1B61">
        <w:rPr>
          <w:sz w:val="24"/>
          <w:szCs w:val="24"/>
        </w:rPr>
        <w:t xml:space="preserve"> zauważyć</w:t>
      </w:r>
      <w:r w:rsidR="00202570" w:rsidRPr="008C1B61">
        <w:rPr>
          <w:sz w:val="24"/>
          <w:szCs w:val="24"/>
        </w:rPr>
        <w:t xml:space="preserve"> można zdecydowany</w:t>
      </w:r>
      <w:r w:rsidR="00164AC9" w:rsidRPr="008C1B61">
        <w:rPr>
          <w:sz w:val="24"/>
          <w:szCs w:val="24"/>
        </w:rPr>
        <w:t xml:space="preserve"> wzrost</w:t>
      </w:r>
      <w:r w:rsidR="00202570" w:rsidRPr="008C1B61">
        <w:rPr>
          <w:sz w:val="24"/>
          <w:szCs w:val="24"/>
        </w:rPr>
        <w:t xml:space="preserve"> wskaźnika wolnych miejsc pracy wśród rolników oraz robotników przemysłowych.</w:t>
      </w:r>
    </w:p>
    <w:p w:rsidR="003361D6" w:rsidRDefault="003361D6" w:rsidP="0089148C">
      <w:pPr>
        <w:spacing w:after="0" w:line="240" w:lineRule="auto"/>
        <w:jc w:val="both"/>
        <w:rPr>
          <w:rFonts w:ascii="Times New Roman" w:eastAsia="Times New Roman" w:hAnsi="Times New Roman" w:cs="Times New Roman"/>
          <w:b/>
          <w:i/>
          <w:color w:val="000000"/>
          <w:lang w:eastAsia="pl-PL"/>
        </w:rPr>
      </w:pPr>
    </w:p>
    <w:p w:rsidR="003361D6" w:rsidRDefault="003361D6" w:rsidP="0089148C">
      <w:pPr>
        <w:spacing w:after="0" w:line="240" w:lineRule="auto"/>
        <w:jc w:val="both"/>
        <w:rPr>
          <w:rFonts w:ascii="Times New Roman" w:eastAsia="Times New Roman" w:hAnsi="Times New Roman" w:cs="Times New Roman"/>
          <w:b/>
          <w:i/>
          <w:color w:val="000000"/>
          <w:lang w:eastAsia="pl-PL"/>
        </w:rPr>
      </w:pPr>
    </w:p>
    <w:p w:rsidR="008C1B61" w:rsidRDefault="008C1B61" w:rsidP="0089148C">
      <w:pPr>
        <w:spacing w:after="0" w:line="240" w:lineRule="auto"/>
        <w:jc w:val="both"/>
        <w:rPr>
          <w:rFonts w:ascii="Times New Roman" w:eastAsia="Times New Roman" w:hAnsi="Times New Roman" w:cs="Times New Roman"/>
          <w:b/>
          <w:i/>
          <w:color w:val="000000"/>
          <w:lang w:eastAsia="pl-PL"/>
        </w:rPr>
      </w:pPr>
    </w:p>
    <w:p w:rsidR="00280BA5" w:rsidRDefault="004476C5" w:rsidP="0089148C">
      <w:pPr>
        <w:spacing w:after="0" w:line="240" w:lineRule="auto"/>
        <w:jc w:val="both"/>
        <w:rPr>
          <w:rFonts w:ascii="Times New Roman" w:eastAsia="Times New Roman" w:hAnsi="Times New Roman" w:cs="Times New Roman"/>
          <w:b/>
          <w:i/>
          <w:color w:val="000000"/>
          <w:lang w:eastAsia="pl-PL"/>
        </w:rPr>
      </w:pPr>
      <w:r>
        <w:rPr>
          <w:rFonts w:ascii="Times New Roman" w:eastAsia="Times New Roman" w:hAnsi="Times New Roman" w:cs="Times New Roman"/>
          <w:b/>
          <w:i/>
          <w:color w:val="000000"/>
          <w:lang w:eastAsia="pl-PL"/>
        </w:rPr>
        <w:lastRenderedPageBreak/>
        <w:t>Tabela 14</w:t>
      </w:r>
      <w:r w:rsidR="00280BA5" w:rsidRPr="0089148C">
        <w:rPr>
          <w:rFonts w:ascii="Times New Roman" w:eastAsia="Times New Roman" w:hAnsi="Times New Roman" w:cs="Times New Roman"/>
          <w:b/>
          <w:i/>
          <w:color w:val="000000"/>
          <w:lang w:eastAsia="pl-PL"/>
        </w:rPr>
        <w:t>. Zlikwidowane i nowo utworzo</w:t>
      </w:r>
      <w:r w:rsidR="0089148C">
        <w:rPr>
          <w:rFonts w:ascii="Times New Roman" w:eastAsia="Times New Roman" w:hAnsi="Times New Roman" w:cs="Times New Roman"/>
          <w:b/>
          <w:i/>
          <w:color w:val="000000"/>
          <w:lang w:eastAsia="pl-PL"/>
        </w:rPr>
        <w:t>ne miejsca pracy (w tys.) w 2017</w:t>
      </w:r>
      <w:r w:rsidR="00280BA5" w:rsidRPr="0089148C">
        <w:rPr>
          <w:rFonts w:ascii="Times New Roman" w:eastAsia="Times New Roman" w:hAnsi="Times New Roman" w:cs="Times New Roman"/>
          <w:b/>
          <w:i/>
          <w:color w:val="000000"/>
          <w:lang w:eastAsia="pl-PL"/>
        </w:rPr>
        <w:t xml:space="preserve"> roku (stan w okresie sprawozdawczym)</w:t>
      </w:r>
    </w:p>
    <w:tbl>
      <w:tblPr>
        <w:tblW w:w="9760" w:type="dxa"/>
        <w:tblInd w:w="55" w:type="dxa"/>
        <w:tblCellMar>
          <w:left w:w="70" w:type="dxa"/>
          <w:right w:w="70" w:type="dxa"/>
        </w:tblCellMar>
        <w:tblLook w:val="04A0" w:firstRow="1" w:lastRow="0" w:firstColumn="1" w:lastColumn="0" w:noHBand="0" w:noVBand="1"/>
      </w:tblPr>
      <w:tblGrid>
        <w:gridCol w:w="1920"/>
        <w:gridCol w:w="2800"/>
        <w:gridCol w:w="2560"/>
        <w:gridCol w:w="2480"/>
      </w:tblGrid>
      <w:tr w:rsidR="00AB7561" w:rsidRPr="00AB7561" w:rsidTr="00AB7561">
        <w:trPr>
          <w:trHeight w:val="300"/>
        </w:trPr>
        <w:tc>
          <w:tcPr>
            <w:tcW w:w="1920" w:type="dxa"/>
            <w:tcBorders>
              <w:top w:val="single" w:sz="4" w:space="0" w:color="959595"/>
              <w:left w:val="single" w:sz="4" w:space="0" w:color="959595"/>
              <w:bottom w:val="nil"/>
              <w:right w:val="nil"/>
            </w:tcBorders>
            <w:shd w:val="clear" w:color="auto" w:fill="DBE5F1" w:themeFill="accent1" w:themeFillTint="33"/>
            <w:hideMark/>
          </w:tcPr>
          <w:p w:rsidR="00AB7561" w:rsidRPr="00AB7561" w:rsidRDefault="00AB7561" w:rsidP="00AB7561">
            <w:pPr>
              <w:spacing w:after="0" w:line="240" w:lineRule="auto"/>
              <w:jc w:val="center"/>
              <w:rPr>
                <w:rFonts w:ascii="Calibri" w:eastAsia="Times New Roman" w:hAnsi="Calibri" w:cs="Times New Roman"/>
                <w:b/>
                <w:bCs/>
                <w:color w:val="000000"/>
                <w:sz w:val="16"/>
                <w:szCs w:val="16"/>
                <w:lang w:eastAsia="pl-PL"/>
              </w:rPr>
            </w:pPr>
            <w:r w:rsidRPr="00AB7561">
              <w:rPr>
                <w:rFonts w:ascii="Calibri" w:eastAsia="Times New Roman" w:hAnsi="Calibri" w:cs="Times New Roman"/>
                <w:b/>
                <w:bCs/>
                <w:color w:val="000000"/>
                <w:sz w:val="16"/>
                <w:szCs w:val="16"/>
                <w:lang w:eastAsia="pl-PL"/>
              </w:rPr>
              <w:t>Okres sprawozdawczy</w:t>
            </w:r>
          </w:p>
        </w:tc>
        <w:tc>
          <w:tcPr>
            <w:tcW w:w="2800" w:type="dxa"/>
            <w:tcBorders>
              <w:top w:val="single" w:sz="4" w:space="0" w:color="959595"/>
              <w:left w:val="single" w:sz="4" w:space="0" w:color="959595"/>
              <w:bottom w:val="nil"/>
              <w:right w:val="nil"/>
            </w:tcBorders>
            <w:shd w:val="clear" w:color="auto" w:fill="DBE5F1" w:themeFill="accent1" w:themeFillTint="33"/>
            <w:hideMark/>
          </w:tcPr>
          <w:p w:rsidR="00AB7561" w:rsidRPr="00AB7561" w:rsidRDefault="00AB7561" w:rsidP="00AB7561">
            <w:pPr>
              <w:spacing w:after="0" w:line="240" w:lineRule="auto"/>
              <w:jc w:val="center"/>
              <w:rPr>
                <w:rFonts w:ascii="Calibri" w:eastAsia="Times New Roman" w:hAnsi="Calibri" w:cs="Times New Roman"/>
                <w:b/>
                <w:bCs/>
                <w:color w:val="000000"/>
                <w:sz w:val="16"/>
                <w:szCs w:val="16"/>
                <w:lang w:eastAsia="pl-PL"/>
              </w:rPr>
            </w:pPr>
            <w:r w:rsidRPr="00AB7561">
              <w:rPr>
                <w:rFonts w:ascii="Calibri" w:eastAsia="Times New Roman" w:hAnsi="Calibri" w:cs="Times New Roman"/>
                <w:b/>
                <w:bCs/>
                <w:color w:val="000000"/>
                <w:sz w:val="16"/>
                <w:szCs w:val="16"/>
                <w:lang w:eastAsia="pl-PL"/>
              </w:rPr>
              <w:t>Nowo utworzone miejsca pracy (2)</w:t>
            </w:r>
          </w:p>
        </w:tc>
        <w:tc>
          <w:tcPr>
            <w:tcW w:w="2560" w:type="dxa"/>
            <w:tcBorders>
              <w:top w:val="single" w:sz="4" w:space="0" w:color="959595"/>
              <w:left w:val="single" w:sz="4" w:space="0" w:color="959595"/>
              <w:bottom w:val="nil"/>
              <w:right w:val="nil"/>
            </w:tcBorders>
            <w:shd w:val="clear" w:color="auto" w:fill="DBE5F1" w:themeFill="accent1" w:themeFillTint="33"/>
            <w:hideMark/>
          </w:tcPr>
          <w:p w:rsidR="00AB7561" w:rsidRPr="00AB7561" w:rsidRDefault="00AB7561" w:rsidP="00AB7561">
            <w:pPr>
              <w:spacing w:after="0" w:line="240" w:lineRule="auto"/>
              <w:jc w:val="center"/>
              <w:rPr>
                <w:rFonts w:ascii="Calibri" w:eastAsia="Times New Roman" w:hAnsi="Calibri" w:cs="Times New Roman"/>
                <w:b/>
                <w:bCs/>
                <w:color w:val="000000"/>
                <w:sz w:val="16"/>
                <w:szCs w:val="16"/>
                <w:lang w:eastAsia="pl-PL"/>
              </w:rPr>
            </w:pPr>
            <w:r w:rsidRPr="00AB7561">
              <w:rPr>
                <w:rFonts w:ascii="Calibri" w:eastAsia="Times New Roman" w:hAnsi="Calibri" w:cs="Times New Roman"/>
                <w:b/>
                <w:bCs/>
                <w:color w:val="000000"/>
                <w:sz w:val="16"/>
                <w:szCs w:val="16"/>
                <w:lang w:eastAsia="pl-PL"/>
              </w:rPr>
              <w:t>Zlikwidowane miejsca pracy (3)</w:t>
            </w:r>
          </w:p>
        </w:tc>
        <w:tc>
          <w:tcPr>
            <w:tcW w:w="2480" w:type="dxa"/>
            <w:tcBorders>
              <w:top w:val="single" w:sz="4" w:space="0" w:color="959595"/>
              <w:left w:val="single" w:sz="4" w:space="0" w:color="959595"/>
              <w:bottom w:val="nil"/>
              <w:right w:val="single" w:sz="4" w:space="0" w:color="959595"/>
            </w:tcBorders>
            <w:shd w:val="clear" w:color="auto" w:fill="DBE5F1" w:themeFill="accent1" w:themeFillTint="33"/>
            <w:hideMark/>
          </w:tcPr>
          <w:p w:rsidR="00AB7561" w:rsidRPr="00AB7561" w:rsidRDefault="00AB7561" w:rsidP="00AB7561">
            <w:pPr>
              <w:spacing w:after="0" w:line="240" w:lineRule="auto"/>
              <w:jc w:val="center"/>
              <w:rPr>
                <w:rFonts w:ascii="Calibri" w:eastAsia="Times New Roman" w:hAnsi="Calibri" w:cs="Times New Roman"/>
                <w:b/>
                <w:bCs/>
                <w:color w:val="000000"/>
                <w:sz w:val="16"/>
                <w:szCs w:val="16"/>
                <w:lang w:eastAsia="pl-PL"/>
              </w:rPr>
            </w:pPr>
            <w:r w:rsidRPr="00AB7561">
              <w:rPr>
                <w:rFonts w:ascii="Calibri" w:eastAsia="Times New Roman" w:hAnsi="Calibri" w:cs="Times New Roman"/>
                <w:b/>
                <w:bCs/>
                <w:color w:val="000000"/>
                <w:sz w:val="16"/>
                <w:szCs w:val="16"/>
                <w:lang w:eastAsia="pl-PL"/>
              </w:rPr>
              <w:t>Płynność miejsc pracy (2)-(3)</w:t>
            </w:r>
          </w:p>
        </w:tc>
      </w:tr>
      <w:tr w:rsidR="00AB7561" w:rsidRPr="00AB7561" w:rsidTr="00AB7561">
        <w:trPr>
          <w:trHeight w:val="300"/>
        </w:trPr>
        <w:tc>
          <w:tcPr>
            <w:tcW w:w="1920" w:type="dxa"/>
            <w:tcBorders>
              <w:top w:val="single" w:sz="4" w:space="0" w:color="959595"/>
              <w:left w:val="single" w:sz="4" w:space="0" w:color="959595"/>
              <w:bottom w:val="nil"/>
              <w:right w:val="nil"/>
            </w:tcBorders>
            <w:shd w:val="clear" w:color="auto" w:fill="auto"/>
            <w:hideMark/>
          </w:tcPr>
          <w:p w:rsidR="00AB7561" w:rsidRPr="00AB7561" w:rsidRDefault="00AB7561" w:rsidP="00AB7561">
            <w:pPr>
              <w:spacing w:after="0" w:line="240" w:lineRule="auto"/>
              <w:rPr>
                <w:rFonts w:ascii="Calibri" w:eastAsia="Times New Roman" w:hAnsi="Calibri" w:cs="Times New Roman"/>
                <w:b/>
                <w:bCs/>
                <w:color w:val="000000"/>
                <w:sz w:val="16"/>
                <w:szCs w:val="16"/>
                <w:lang w:eastAsia="pl-PL"/>
              </w:rPr>
            </w:pPr>
            <w:r w:rsidRPr="00AB7561">
              <w:rPr>
                <w:rFonts w:ascii="Calibri" w:eastAsia="Times New Roman" w:hAnsi="Calibri" w:cs="Times New Roman"/>
                <w:b/>
                <w:bCs/>
                <w:color w:val="000000"/>
                <w:sz w:val="16"/>
                <w:szCs w:val="16"/>
                <w:lang w:eastAsia="pl-PL"/>
              </w:rPr>
              <w:t>I kwartał</w:t>
            </w:r>
          </w:p>
        </w:tc>
        <w:tc>
          <w:tcPr>
            <w:tcW w:w="2800" w:type="dxa"/>
            <w:tcBorders>
              <w:top w:val="single" w:sz="4" w:space="0" w:color="959595"/>
              <w:left w:val="single" w:sz="4" w:space="0" w:color="959595"/>
              <w:bottom w:val="nil"/>
              <w:right w:val="nil"/>
            </w:tcBorders>
            <w:shd w:val="clear" w:color="auto" w:fill="auto"/>
            <w:hideMark/>
          </w:tcPr>
          <w:p w:rsidR="00AB7561" w:rsidRPr="00AB7561" w:rsidRDefault="00AB7561" w:rsidP="00AB7561">
            <w:pPr>
              <w:spacing w:after="0" w:line="240" w:lineRule="auto"/>
              <w:jc w:val="right"/>
              <w:rPr>
                <w:rFonts w:ascii="Calibri" w:eastAsia="Times New Roman" w:hAnsi="Calibri" w:cs="Times New Roman"/>
                <w:color w:val="000000"/>
                <w:sz w:val="18"/>
                <w:szCs w:val="18"/>
                <w:lang w:eastAsia="pl-PL"/>
              </w:rPr>
            </w:pPr>
            <w:r w:rsidRPr="00AB7561">
              <w:rPr>
                <w:rFonts w:ascii="Calibri" w:eastAsia="Times New Roman" w:hAnsi="Calibri" w:cs="Times New Roman"/>
                <w:color w:val="000000"/>
                <w:sz w:val="18"/>
                <w:szCs w:val="18"/>
                <w:lang w:eastAsia="pl-PL"/>
              </w:rPr>
              <w:t>4,7</w:t>
            </w:r>
          </w:p>
        </w:tc>
        <w:tc>
          <w:tcPr>
            <w:tcW w:w="2560" w:type="dxa"/>
            <w:tcBorders>
              <w:top w:val="single" w:sz="4" w:space="0" w:color="959595"/>
              <w:left w:val="single" w:sz="4" w:space="0" w:color="959595"/>
              <w:bottom w:val="nil"/>
              <w:right w:val="nil"/>
            </w:tcBorders>
            <w:shd w:val="clear" w:color="auto" w:fill="auto"/>
            <w:hideMark/>
          </w:tcPr>
          <w:p w:rsidR="00AB7561" w:rsidRPr="00AB7561" w:rsidRDefault="00AB7561" w:rsidP="00AB7561">
            <w:pPr>
              <w:spacing w:after="0" w:line="240" w:lineRule="auto"/>
              <w:jc w:val="right"/>
              <w:rPr>
                <w:rFonts w:ascii="Calibri" w:eastAsia="Times New Roman" w:hAnsi="Calibri" w:cs="Times New Roman"/>
                <w:color w:val="000000"/>
                <w:sz w:val="18"/>
                <w:szCs w:val="18"/>
                <w:lang w:eastAsia="pl-PL"/>
              </w:rPr>
            </w:pPr>
            <w:r w:rsidRPr="00AB7561">
              <w:rPr>
                <w:rFonts w:ascii="Calibri" w:eastAsia="Times New Roman" w:hAnsi="Calibri" w:cs="Times New Roman"/>
                <w:color w:val="000000"/>
                <w:sz w:val="18"/>
                <w:szCs w:val="18"/>
                <w:lang w:eastAsia="pl-PL"/>
              </w:rPr>
              <w:t>0,5</w:t>
            </w:r>
          </w:p>
        </w:tc>
        <w:tc>
          <w:tcPr>
            <w:tcW w:w="2480" w:type="dxa"/>
            <w:tcBorders>
              <w:top w:val="single" w:sz="4" w:space="0" w:color="959595"/>
              <w:left w:val="single" w:sz="4" w:space="0" w:color="959595"/>
              <w:bottom w:val="nil"/>
              <w:right w:val="single" w:sz="4" w:space="0" w:color="959595"/>
            </w:tcBorders>
            <w:shd w:val="clear" w:color="auto" w:fill="auto"/>
            <w:hideMark/>
          </w:tcPr>
          <w:p w:rsidR="00AB7561" w:rsidRPr="00AB7561" w:rsidRDefault="00AB7561" w:rsidP="00AB7561">
            <w:pPr>
              <w:spacing w:after="0" w:line="240" w:lineRule="auto"/>
              <w:jc w:val="right"/>
              <w:rPr>
                <w:rFonts w:ascii="Calibri" w:eastAsia="Times New Roman" w:hAnsi="Calibri" w:cs="Times New Roman"/>
                <w:color w:val="000000"/>
                <w:sz w:val="18"/>
                <w:szCs w:val="18"/>
                <w:lang w:eastAsia="pl-PL"/>
              </w:rPr>
            </w:pPr>
            <w:r w:rsidRPr="00AB7561">
              <w:rPr>
                <w:rFonts w:ascii="Calibri" w:eastAsia="Times New Roman" w:hAnsi="Calibri" w:cs="Times New Roman"/>
                <w:color w:val="000000"/>
                <w:sz w:val="18"/>
                <w:szCs w:val="18"/>
                <w:lang w:eastAsia="pl-PL"/>
              </w:rPr>
              <w:t>4,2</w:t>
            </w:r>
          </w:p>
        </w:tc>
      </w:tr>
      <w:tr w:rsidR="00AB7561" w:rsidRPr="00AB7561" w:rsidTr="00AB7561">
        <w:trPr>
          <w:trHeight w:val="300"/>
        </w:trPr>
        <w:tc>
          <w:tcPr>
            <w:tcW w:w="1920" w:type="dxa"/>
            <w:tcBorders>
              <w:top w:val="single" w:sz="4" w:space="0" w:color="959595"/>
              <w:left w:val="single" w:sz="4" w:space="0" w:color="959595"/>
              <w:bottom w:val="nil"/>
              <w:right w:val="nil"/>
            </w:tcBorders>
            <w:shd w:val="clear" w:color="auto" w:fill="auto"/>
            <w:hideMark/>
          </w:tcPr>
          <w:p w:rsidR="00AB7561" w:rsidRPr="00AB7561" w:rsidRDefault="00AB7561" w:rsidP="00AB7561">
            <w:pPr>
              <w:spacing w:after="0" w:line="240" w:lineRule="auto"/>
              <w:rPr>
                <w:rFonts w:ascii="Calibri" w:eastAsia="Times New Roman" w:hAnsi="Calibri" w:cs="Times New Roman"/>
                <w:b/>
                <w:bCs/>
                <w:color w:val="000000"/>
                <w:sz w:val="16"/>
                <w:szCs w:val="16"/>
                <w:lang w:eastAsia="pl-PL"/>
              </w:rPr>
            </w:pPr>
            <w:r w:rsidRPr="00AB7561">
              <w:rPr>
                <w:rFonts w:ascii="Calibri" w:eastAsia="Times New Roman" w:hAnsi="Calibri" w:cs="Times New Roman"/>
                <w:b/>
                <w:bCs/>
                <w:color w:val="000000"/>
                <w:sz w:val="16"/>
                <w:szCs w:val="16"/>
                <w:lang w:eastAsia="pl-PL"/>
              </w:rPr>
              <w:t>II kwartał</w:t>
            </w:r>
          </w:p>
        </w:tc>
        <w:tc>
          <w:tcPr>
            <w:tcW w:w="2800" w:type="dxa"/>
            <w:tcBorders>
              <w:top w:val="single" w:sz="4" w:space="0" w:color="959595"/>
              <w:left w:val="single" w:sz="4" w:space="0" w:color="959595"/>
              <w:bottom w:val="nil"/>
              <w:right w:val="nil"/>
            </w:tcBorders>
            <w:shd w:val="clear" w:color="auto" w:fill="auto"/>
            <w:hideMark/>
          </w:tcPr>
          <w:p w:rsidR="00AB7561" w:rsidRPr="00AB7561" w:rsidRDefault="00AB7561" w:rsidP="00AB7561">
            <w:pPr>
              <w:spacing w:after="0" w:line="240" w:lineRule="auto"/>
              <w:jc w:val="right"/>
              <w:rPr>
                <w:rFonts w:ascii="Calibri" w:eastAsia="Times New Roman" w:hAnsi="Calibri" w:cs="Times New Roman"/>
                <w:color w:val="000000"/>
                <w:sz w:val="18"/>
                <w:szCs w:val="18"/>
                <w:lang w:eastAsia="pl-PL"/>
              </w:rPr>
            </w:pPr>
            <w:r w:rsidRPr="00AB7561">
              <w:rPr>
                <w:rFonts w:ascii="Calibri" w:eastAsia="Times New Roman" w:hAnsi="Calibri" w:cs="Times New Roman"/>
                <w:color w:val="000000"/>
                <w:sz w:val="18"/>
                <w:szCs w:val="18"/>
                <w:lang w:eastAsia="pl-PL"/>
              </w:rPr>
              <w:t>7,6</w:t>
            </w:r>
          </w:p>
        </w:tc>
        <w:tc>
          <w:tcPr>
            <w:tcW w:w="2560" w:type="dxa"/>
            <w:tcBorders>
              <w:top w:val="single" w:sz="4" w:space="0" w:color="959595"/>
              <w:left w:val="single" w:sz="4" w:space="0" w:color="959595"/>
              <w:bottom w:val="nil"/>
              <w:right w:val="nil"/>
            </w:tcBorders>
            <w:shd w:val="clear" w:color="auto" w:fill="auto"/>
            <w:hideMark/>
          </w:tcPr>
          <w:p w:rsidR="00AB7561" w:rsidRPr="00AB7561" w:rsidRDefault="00AB7561" w:rsidP="00AB7561">
            <w:pPr>
              <w:spacing w:after="0" w:line="240" w:lineRule="auto"/>
              <w:jc w:val="right"/>
              <w:rPr>
                <w:rFonts w:ascii="Calibri" w:eastAsia="Times New Roman" w:hAnsi="Calibri" w:cs="Times New Roman"/>
                <w:color w:val="000000"/>
                <w:sz w:val="18"/>
                <w:szCs w:val="18"/>
                <w:lang w:eastAsia="pl-PL"/>
              </w:rPr>
            </w:pPr>
            <w:r w:rsidRPr="00AB7561">
              <w:rPr>
                <w:rFonts w:ascii="Calibri" w:eastAsia="Times New Roman" w:hAnsi="Calibri" w:cs="Times New Roman"/>
                <w:color w:val="000000"/>
                <w:sz w:val="18"/>
                <w:szCs w:val="18"/>
                <w:lang w:eastAsia="pl-PL"/>
              </w:rPr>
              <w:t>1,3</w:t>
            </w:r>
          </w:p>
        </w:tc>
        <w:tc>
          <w:tcPr>
            <w:tcW w:w="2480" w:type="dxa"/>
            <w:tcBorders>
              <w:top w:val="single" w:sz="4" w:space="0" w:color="959595"/>
              <w:left w:val="single" w:sz="4" w:space="0" w:color="959595"/>
              <w:bottom w:val="nil"/>
              <w:right w:val="single" w:sz="4" w:space="0" w:color="959595"/>
            </w:tcBorders>
            <w:shd w:val="clear" w:color="auto" w:fill="auto"/>
            <w:hideMark/>
          </w:tcPr>
          <w:p w:rsidR="00AB7561" w:rsidRPr="00AB7561" w:rsidRDefault="00AB7561" w:rsidP="00AB7561">
            <w:pPr>
              <w:spacing w:after="0" w:line="240" w:lineRule="auto"/>
              <w:jc w:val="right"/>
              <w:rPr>
                <w:rFonts w:ascii="Calibri" w:eastAsia="Times New Roman" w:hAnsi="Calibri" w:cs="Times New Roman"/>
                <w:color w:val="000000"/>
                <w:sz w:val="18"/>
                <w:szCs w:val="18"/>
                <w:lang w:eastAsia="pl-PL"/>
              </w:rPr>
            </w:pPr>
            <w:r w:rsidRPr="00AB7561">
              <w:rPr>
                <w:rFonts w:ascii="Calibri" w:eastAsia="Times New Roman" w:hAnsi="Calibri" w:cs="Times New Roman"/>
                <w:color w:val="000000"/>
                <w:sz w:val="18"/>
                <w:szCs w:val="18"/>
                <w:lang w:eastAsia="pl-PL"/>
              </w:rPr>
              <w:t>6,3</w:t>
            </w:r>
          </w:p>
        </w:tc>
      </w:tr>
      <w:tr w:rsidR="00AB7561" w:rsidRPr="00AB7561" w:rsidTr="00AB7561">
        <w:trPr>
          <w:trHeight w:val="300"/>
        </w:trPr>
        <w:tc>
          <w:tcPr>
            <w:tcW w:w="1920" w:type="dxa"/>
            <w:tcBorders>
              <w:top w:val="single" w:sz="4" w:space="0" w:color="959595"/>
              <w:left w:val="single" w:sz="4" w:space="0" w:color="959595"/>
              <w:bottom w:val="nil"/>
              <w:right w:val="nil"/>
            </w:tcBorders>
            <w:shd w:val="clear" w:color="auto" w:fill="auto"/>
            <w:hideMark/>
          </w:tcPr>
          <w:p w:rsidR="00AB7561" w:rsidRPr="00AB7561" w:rsidRDefault="00AB7561" w:rsidP="00AB7561">
            <w:pPr>
              <w:spacing w:after="0" w:line="240" w:lineRule="auto"/>
              <w:rPr>
                <w:rFonts w:ascii="Calibri" w:eastAsia="Times New Roman" w:hAnsi="Calibri" w:cs="Times New Roman"/>
                <w:b/>
                <w:bCs/>
                <w:color w:val="000000"/>
                <w:sz w:val="16"/>
                <w:szCs w:val="16"/>
                <w:lang w:eastAsia="pl-PL"/>
              </w:rPr>
            </w:pPr>
            <w:r w:rsidRPr="00AB7561">
              <w:rPr>
                <w:rFonts w:ascii="Calibri" w:eastAsia="Times New Roman" w:hAnsi="Calibri" w:cs="Times New Roman"/>
                <w:b/>
                <w:bCs/>
                <w:color w:val="000000"/>
                <w:sz w:val="16"/>
                <w:szCs w:val="16"/>
                <w:lang w:eastAsia="pl-PL"/>
              </w:rPr>
              <w:t>III kwartał</w:t>
            </w:r>
          </w:p>
        </w:tc>
        <w:tc>
          <w:tcPr>
            <w:tcW w:w="2800" w:type="dxa"/>
            <w:tcBorders>
              <w:top w:val="single" w:sz="4" w:space="0" w:color="959595"/>
              <w:left w:val="single" w:sz="4" w:space="0" w:color="959595"/>
              <w:bottom w:val="nil"/>
              <w:right w:val="nil"/>
            </w:tcBorders>
            <w:shd w:val="clear" w:color="auto" w:fill="auto"/>
            <w:hideMark/>
          </w:tcPr>
          <w:p w:rsidR="00AB7561" w:rsidRPr="00AB7561" w:rsidRDefault="00AB7561" w:rsidP="00AB7561">
            <w:pPr>
              <w:spacing w:after="0" w:line="240" w:lineRule="auto"/>
              <w:jc w:val="right"/>
              <w:rPr>
                <w:rFonts w:ascii="Calibri" w:eastAsia="Times New Roman" w:hAnsi="Calibri" w:cs="Times New Roman"/>
                <w:color w:val="000000"/>
                <w:sz w:val="18"/>
                <w:szCs w:val="18"/>
                <w:lang w:eastAsia="pl-PL"/>
              </w:rPr>
            </w:pPr>
            <w:r w:rsidRPr="00AB7561">
              <w:rPr>
                <w:rFonts w:ascii="Calibri" w:eastAsia="Times New Roman" w:hAnsi="Calibri" w:cs="Times New Roman"/>
                <w:color w:val="000000"/>
                <w:sz w:val="18"/>
                <w:szCs w:val="18"/>
                <w:lang w:eastAsia="pl-PL"/>
              </w:rPr>
              <w:t>10,1</w:t>
            </w:r>
          </w:p>
        </w:tc>
        <w:tc>
          <w:tcPr>
            <w:tcW w:w="2560" w:type="dxa"/>
            <w:tcBorders>
              <w:top w:val="single" w:sz="4" w:space="0" w:color="959595"/>
              <w:left w:val="single" w:sz="4" w:space="0" w:color="959595"/>
              <w:bottom w:val="nil"/>
              <w:right w:val="nil"/>
            </w:tcBorders>
            <w:shd w:val="clear" w:color="auto" w:fill="auto"/>
            <w:hideMark/>
          </w:tcPr>
          <w:p w:rsidR="00AB7561" w:rsidRPr="00AB7561" w:rsidRDefault="00AB7561" w:rsidP="00AB7561">
            <w:pPr>
              <w:spacing w:after="0" w:line="240" w:lineRule="auto"/>
              <w:jc w:val="right"/>
              <w:rPr>
                <w:rFonts w:ascii="Calibri" w:eastAsia="Times New Roman" w:hAnsi="Calibri" w:cs="Times New Roman"/>
                <w:color w:val="000000"/>
                <w:sz w:val="18"/>
                <w:szCs w:val="18"/>
                <w:lang w:eastAsia="pl-PL"/>
              </w:rPr>
            </w:pPr>
            <w:r w:rsidRPr="00AB7561">
              <w:rPr>
                <w:rFonts w:ascii="Calibri" w:eastAsia="Times New Roman" w:hAnsi="Calibri" w:cs="Times New Roman"/>
                <w:color w:val="000000"/>
                <w:sz w:val="18"/>
                <w:szCs w:val="18"/>
                <w:lang w:eastAsia="pl-PL"/>
              </w:rPr>
              <w:t>2,4</w:t>
            </w:r>
          </w:p>
        </w:tc>
        <w:tc>
          <w:tcPr>
            <w:tcW w:w="2480" w:type="dxa"/>
            <w:tcBorders>
              <w:top w:val="single" w:sz="4" w:space="0" w:color="959595"/>
              <w:left w:val="single" w:sz="4" w:space="0" w:color="959595"/>
              <w:bottom w:val="nil"/>
              <w:right w:val="single" w:sz="4" w:space="0" w:color="959595"/>
            </w:tcBorders>
            <w:shd w:val="clear" w:color="auto" w:fill="auto"/>
            <w:hideMark/>
          </w:tcPr>
          <w:p w:rsidR="00AB7561" w:rsidRPr="00AB7561" w:rsidRDefault="00AB7561" w:rsidP="00AB7561">
            <w:pPr>
              <w:spacing w:after="0" w:line="240" w:lineRule="auto"/>
              <w:jc w:val="right"/>
              <w:rPr>
                <w:rFonts w:ascii="Calibri" w:eastAsia="Times New Roman" w:hAnsi="Calibri" w:cs="Times New Roman"/>
                <w:color w:val="000000"/>
                <w:sz w:val="18"/>
                <w:szCs w:val="18"/>
                <w:lang w:eastAsia="pl-PL"/>
              </w:rPr>
            </w:pPr>
            <w:r w:rsidRPr="00AB7561">
              <w:rPr>
                <w:rFonts w:ascii="Calibri" w:eastAsia="Times New Roman" w:hAnsi="Calibri" w:cs="Times New Roman"/>
                <w:color w:val="000000"/>
                <w:sz w:val="18"/>
                <w:szCs w:val="18"/>
                <w:lang w:eastAsia="pl-PL"/>
              </w:rPr>
              <w:t>7,7</w:t>
            </w:r>
          </w:p>
        </w:tc>
      </w:tr>
      <w:tr w:rsidR="00AB7561" w:rsidRPr="00AB7561" w:rsidTr="00AB7561">
        <w:trPr>
          <w:trHeight w:val="300"/>
        </w:trPr>
        <w:tc>
          <w:tcPr>
            <w:tcW w:w="1920" w:type="dxa"/>
            <w:tcBorders>
              <w:top w:val="single" w:sz="4" w:space="0" w:color="959595"/>
              <w:left w:val="single" w:sz="4" w:space="0" w:color="959595"/>
              <w:bottom w:val="nil"/>
              <w:right w:val="nil"/>
            </w:tcBorders>
            <w:shd w:val="clear" w:color="auto" w:fill="auto"/>
            <w:hideMark/>
          </w:tcPr>
          <w:p w:rsidR="00AB7561" w:rsidRPr="00AB7561" w:rsidRDefault="00AB7561" w:rsidP="00AB7561">
            <w:pPr>
              <w:spacing w:after="0" w:line="240" w:lineRule="auto"/>
              <w:rPr>
                <w:rFonts w:ascii="Calibri" w:eastAsia="Times New Roman" w:hAnsi="Calibri" w:cs="Times New Roman"/>
                <w:b/>
                <w:bCs/>
                <w:color w:val="000000"/>
                <w:sz w:val="16"/>
                <w:szCs w:val="16"/>
                <w:lang w:eastAsia="pl-PL"/>
              </w:rPr>
            </w:pPr>
            <w:r w:rsidRPr="00AB7561">
              <w:rPr>
                <w:rFonts w:ascii="Calibri" w:eastAsia="Times New Roman" w:hAnsi="Calibri" w:cs="Times New Roman"/>
                <w:b/>
                <w:bCs/>
                <w:color w:val="000000"/>
                <w:sz w:val="16"/>
                <w:szCs w:val="16"/>
                <w:lang w:eastAsia="pl-PL"/>
              </w:rPr>
              <w:t>IV kwartał</w:t>
            </w:r>
          </w:p>
        </w:tc>
        <w:tc>
          <w:tcPr>
            <w:tcW w:w="2800" w:type="dxa"/>
            <w:tcBorders>
              <w:top w:val="single" w:sz="4" w:space="0" w:color="959595"/>
              <w:left w:val="single" w:sz="4" w:space="0" w:color="959595"/>
              <w:bottom w:val="nil"/>
              <w:right w:val="nil"/>
            </w:tcBorders>
            <w:shd w:val="clear" w:color="auto" w:fill="auto"/>
            <w:hideMark/>
          </w:tcPr>
          <w:p w:rsidR="00AB7561" w:rsidRPr="00AB7561" w:rsidRDefault="00AB7561" w:rsidP="00AB7561">
            <w:pPr>
              <w:spacing w:after="0" w:line="240" w:lineRule="auto"/>
              <w:jc w:val="right"/>
              <w:rPr>
                <w:rFonts w:ascii="Calibri" w:eastAsia="Times New Roman" w:hAnsi="Calibri" w:cs="Times New Roman"/>
                <w:color w:val="000000"/>
                <w:sz w:val="18"/>
                <w:szCs w:val="18"/>
                <w:lang w:eastAsia="pl-PL"/>
              </w:rPr>
            </w:pPr>
            <w:r w:rsidRPr="00AB7561">
              <w:rPr>
                <w:rFonts w:ascii="Calibri" w:eastAsia="Times New Roman" w:hAnsi="Calibri" w:cs="Times New Roman"/>
                <w:color w:val="000000"/>
                <w:sz w:val="18"/>
                <w:szCs w:val="18"/>
                <w:lang w:eastAsia="pl-PL"/>
              </w:rPr>
              <w:t>13,2</w:t>
            </w:r>
          </w:p>
        </w:tc>
        <w:tc>
          <w:tcPr>
            <w:tcW w:w="2560" w:type="dxa"/>
            <w:tcBorders>
              <w:top w:val="single" w:sz="4" w:space="0" w:color="959595"/>
              <w:left w:val="single" w:sz="4" w:space="0" w:color="959595"/>
              <w:bottom w:val="nil"/>
              <w:right w:val="nil"/>
            </w:tcBorders>
            <w:shd w:val="clear" w:color="auto" w:fill="auto"/>
            <w:hideMark/>
          </w:tcPr>
          <w:p w:rsidR="00AB7561" w:rsidRPr="00AB7561" w:rsidRDefault="00AB7561" w:rsidP="00AB7561">
            <w:pPr>
              <w:spacing w:after="0" w:line="240" w:lineRule="auto"/>
              <w:jc w:val="right"/>
              <w:rPr>
                <w:rFonts w:ascii="Calibri" w:eastAsia="Times New Roman" w:hAnsi="Calibri" w:cs="Times New Roman"/>
                <w:color w:val="000000"/>
                <w:sz w:val="18"/>
                <w:szCs w:val="18"/>
                <w:lang w:eastAsia="pl-PL"/>
              </w:rPr>
            </w:pPr>
            <w:r w:rsidRPr="00AB7561">
              <w:rPr>
                <w:rFonts w:ascii="Calibri" w:eastAsia="Times New Roman" w:hAnsi="Calibri" w:cs="Times New Roman"/>
                <w:color w:val="000000"/>
                <w:sz w:val="18"/>
                <w:szCs w:val="18"/>
                <w:lang w:eastAsia="pl-PL"/>
              </w:rPr>
              <w:t>2,9</w:t>
            </w:r>
          </w:p>
        </w:tc>
        <w:tc>
          <w:tcPr>
            <w:tcW w:w="2480" w:type="dxa"/>
            <w:tcBorders>
              <w:top w:val="single" w:sz="4" w:space="0" w:color="959595"/>
              <w:left w:val="single" w:sz="4" w:space="0" w:color="959595"/>
              <w:bottom w:val="nil"/>
              <w:right w:val="single" w:sz="4" w:space="0" w:color="959595"/>
            </w:tcBorders>
            <w:shd w:val="clear" w:color="auto" w:fill="auto"/>
            <w:hideMark/>
          </w:tcPr>
          <w:p w:rsidR="00AB7561" w:rsidRPr="00AB7561" w:rsidRDefault="00AB7561" w:rsidP="00AB7561">
            <w:pPr>
              <w:spacing w:after="0" w:line="240" w:lineRule="auto"/>
              <w:jc w:val="right"/>
              <w:rPr>
                <w:rFonts w:ascii="Calibri" w:eastAsia="Times New Roman" w:hAnsi="Calibri" w:cs="Times New Roman"/>
                <w:color w:val="000000"/>
                <w:sz w:val="18"/>
                <w:szCs w:val="18"/>
                <w:lang w:eastAsia="pl-PL"/>
              </w:rPr>
            </w:pPr>
            <w:r w:rsidRPr="00AB7561">
              <w:rPr>
                <w:rFonts w:ascii="Calibri" w:eastAsia="Times New Roman" w:hAnsi="Calibri" w:cs="Times New Roman"/>
                <w:color w:val="000000"/>
                <w:sz w:val="18"/>
                <w:szCs w:val="18"/>
                <w:lang w:eastAsia="pl-PL"/>
              </w:rPr>
              <w:t>10,3</w:t>
            </w:r>
          </w:p>
        </w:tc>
      </w:tr>
      <w:tr w:rsidR="00AB7561" w:rsidRPr="00AB7561" w:rsidTr="00AB7561">
        <w:trPr>
          <w:trHeight w:val="300"/>
        </w:trPr>
        <w:tc>
          <w:tcPr>
            <w:tcW w:w="1920" w:type="dxa"/>
            <w:tcBorders>
              <w:top w:val="single" w:sz="4" w:space="0" w:color="959595"/>
              <w:left w:val="single" w:sz="4" w:space="0" w:color="959595"/>
              <w:bottom w:val="single" w:sz="4" w:space="0" w:color="959595"/>
              <w:right w:val="nil"/>
            </w:tcBorders>
            <w:shd w:val="clear" w:color="auto" w:fill="auto"/>
            <w:hideMark/>
          </w:tcPr>
          <w:p w:rsidR="00AB7561" w:rsidRPr="00AB7561" w:rsidRDefault="00AB7561" w:rsidP="00AB7561">
            <w:pPr>
              <w:spacing w:after="0" w:line="240" w:lineRule="auto"/>
              <w:rPr>
                <w:rFonts w:ascii="Calibri" w:eastAsia="Times New Roman" w:hAnsi="Calibri" w:cs="Times New Roman"/>
                <w:b/>
                <w:bCs/>
                <w:color w:val="000000"/>
                <w:sz w:val="16"/>
                <w:szCs w:val="16"/>
                <w:lang w:eastAsia="pl-PL"/>
              </w:rPr>
            </w:pPr>
            <w:r w:rsidRPr="00AB7561">
              <w:rPr>
                <w:rFonts w:ascii="Calibri" w:eastAsia="Times New Roman" w:hAnsi="Calibri" w:cs="Times New Roman"/>
                <w:b/>
                <w:bCs/>
                <w:color w:val="000000"/>
                <w:sz w:val="16"/>
                <w:szCs w:val="16"/>
                <w:lang w:eastAsia="pl-PL"/>
              </w:rPr>
              <w:t>przeciętna w roku</w:t>
            </w:r>
          </w:p>
        </w:tc>
        <w:tc>
          <w:tcPr>
            <w:tcW w:w="2800" w:type="dxa"/>
            <w:tcBorders>
              <w:top w:val="single" w:sz="4" w:space="0" w:color="959595"/>
              <w:left w:val="single" w:sz="4" w:space="0" w:color="959595"/>
              <w:bottom w:val="single" w:sz="4" w:space="0" w:color="959595"/>
              <w:right w:val="nil"/>
            </w:tcBorders>
            <w:shd w:val="clear" w:color="auto" w:fill="auto"/>
            <w:hideMark/>
          </w:tcPr>
          <w:p w:rsidR="00AB7561" w:rsidRPr="00AB7561" w:rsidRDefault="00AB7561" w:rsidP="00AB7561">
            <w:pPr>
              <w:spacing w:after="0" w:line="240" w:lineRule="auto"/>
              <w:jc w:val="right"/>
              <w:rPr>
                <w:rFonts w:ascii="Calibri" w:eastAsia="Times New Roman" w:hAnsi="Calibri" w:cs="Times New Roman"/>
                <w:color w:val="000000"/>
                <w:sz w:val="18"/>
                <w:szCs w:val="18"/>
                <w:lang w:eastAsia="pl-PL"/>
              </w:rPr>
            </w:pPr>
            <w:r w:rsidRPr="00AB7561">
              <w:rPr>
                <w:rFonts w:ascii="Calibri" w:eastAsia="Times New Roman" w:hAnsi="Calibri" w:cs="Times New Roman"/>
                <w:color w:val="000000"/>
                <w:sz w:val="18"/>
                <w:szCs w:val="18"/>
                <w:lang w:eastAsia="pl-PL"/>
              </w:rPr>
              <w:t>8,9</w:t>
            </w:r>
          </w:p>
        </w:tc>
        <w:tc>
          <w:tcPr>
            <w:tcW w:w="2560" w:type="dxa"/>
            <w:tcBorders>
              <w:top w:val="single" w:sz="4" w:space="0" w:color="959595"/>
              <w:left w:val="single" w:sz="4" w:space="0" w:color="959595"/>
              <w:bottom w:val="single" w:sz="4" w:space="0" w:color="959595"/>
              <w:right w:val="nil"/>
            </w:tcBorders>
            <w:shd w:val="clear" w:color="auto" w:fill="auto"/>
            <w:hideMark/>
          </w:tcPr>
          <w:p w:rsidR="00AB7561" w:rsidRPr="00AB7561" w:rsidRDefault="00AB7561" w:rsidP="00AB7561">
            <w:pPr>
              <w:spacing w:after="0" w:line="240" w:lineRule="auto"/>
              <w:jc w:val="right"/>
              <w:rPr>
                <w:rFonts w:ascii="Calibri" w:eastAsia="Times New Roman" w:hAnsi="Calibri" w:cs="Times New Roman"/>
                <w:color w:val="000000"/>
                <w:sz w:val="18"/>
                <w:szCs w:val="18"/>
                <w:lang w:eastAsia="pl-PL"/>
              </w:rPr>
            </w:pPr>
            <w:r w:rsidRPr="00AB7561">
              <w:rPr>
                <w:rFonts w:ascii="Calibri" w:eastAsia="Times New Roman" w:hAnsi="Calibri" w:cs="Times New Roman"/>
                <w:color w:val="000000"/>
                <w:sz w:val="18"/>
                <w:szCs w:val="18"/>
                <w:lang w:eastAsia="pl-PL"/>
              </w:rPr>
              <w:t>1,8</w:t>
            </w:r>
          </w:p>
        </w:tc>
        <w:tc>
          <w:tcPr>
            <w:tcW w:w="2480" w:type="dxa"/>
            <w:tcBorders>
              <w:top w:val="single" w:sz="4" w:space="0" w:color="959595"/>
              <w:left w:val="single" w:sz="4" w:space="0" w:color="959595"/>
              <w:bottom w:val="single" w:sz="4" w:space="0" w:color="959595"/>
              <w:right w:val="single" w:sz="4" w:space="0" w:color="959595"/>
            </w:tcBorders>
            <w:shd w:val="clear" w:color="auto" w:fill="auto"/>
            <w:hideMark/>
          </w:tcPr>
          <w:p w:rsidR="00AB7561" w:rsidRPr="00AB7561" w:rsidRDefault="00AB7561" w:rsidP="00AB7561">
            <w:pPr>
              <w:spacing w:after="0" w:line="240" w:lineRule="auto"/>
              <w:jc w:val="right"/>
              <w:rPr>
                <w:rFonts w:ascii="Calibri" w:eastAsia="Times New Roman" w:hAnsi="Calibri" w:cs="Times New Roman"/>
                <w:color w:val="000000"/>
                <w:sz w:val="18"/>
                <w:szCs w:val="18"/>
                <w:lang w:eastAsia="pl-PL"/>
              </w:rPr>
            </w:pPr>
            <w:r w:rsidRPr="00AB7561">
              <w:rPr>
                <w:rFonts w:ascii="Calibri" w:eastAsia="Times New Roman" w:hAnsi="Calibri" w:cs="Times New Roman"/>
                <w:color w:val="000000"/>
                <w:sz w:val="18"/>
                <w:szCs w:val="18"/>
                <w:lang w:eastAsia="pl-PL"/>
              </w:rPr>
              <w:t>7,1</w:t>
            </w:r>
          </w:p>
        </w:tc>
      </w:tr>
    </w:tbl>
    <w:p w:rsidR="001438BA" w:rsidRDefault="001438BA" w:rsidP="009E78C2">
      <w:pPr>
        <w:spacing w:after="0"/>
        <w:jc w:val="both"/>
        <w:rPr>
          <w:rFonts w:ascii="Calibri" w:hAnsi="Calibri"/>
          <w:b/>
          <w:sz w:val="24"/>
          <w:szCs w:val="26"/>
        </w:rPr>
      </w:pPr>
    </w:p>
    <w:p w:rsidR="00280BA5" w:rsidRDefault="00280BA5" w:rsidP="009E78C2">
      <w:pPr>
        <w:spacing w:after="0"/>
        <w:jc w:val="both"/>
        <w:rPr>
          <w:b/>
          <w:szCs w:val="24"/>
          <w:lang w:eastAsia="pl-PL"/>
        </w:rPr>
      </w:pPr>
    </w:p>
    <w:p w:rsidR="00280BA5" w:rsidRPr="008C1B61" w:rsidRDefault="00280BA5" w:rsidP="008C1B61">
      <w:pPr>
        <w:spacing w:after="0"/>
        <w:ind w:firstLine="708"/>
        <w:jc w:val="both"/>
        <w:rPr>
          <w:sz w:val="24"/>
          <w:szCs w:val="24"/>
        </w:rPr>
      </w:pPr>
      <w:r w:rsidRPr="008C1B61">
        <w:rPr>
          <w:sz w:val="24"/>
          <w:szCs w:val="24"/>
        </w:rPr>
        <w:t>Płynność miejsc pracy obrazuje różnica nowo utworzonych miejsc pracy versus zlikwidowane. W 201</w:t>
      </w:r>
      <w:r w:rsidR="00F30702" w:rsidRPr="008C1B61">
        <w:rPr>
          <w:sz w:val="24"/>
          <w:szCs w:val="24"/>
        </w:rPr>
        <w:t>7</w:t>
      </w:r>
      <w:r w:rsidRPr="008C1B61">
        <w:rPr>
          <w:sz w:val="24"/>
          <w:szCs w:val="24"/>
        </w:rPr>
        <w:t xml:space="preserve"> roku </w:t>
      </w:r>
      <w:r w:rsidR="00F30702" w:rsidRPr="008C1B61">
        <w:rPr>
          <w:sz w:val="24"/>
          <w:szCs w:val="24"/>
        </w:rPr>
        <w:t xml:space="preserve">przeciętna </w:t>
      </w:r>
      <w:r w:rsidR="007302D4" w:rsidRPr="008C1B61">
        <w:rPr>
          <w:sz w:val="24"/>
          <w:szCs w:val="24"/>
        </w:rPr>
        <w:t xml:space="preserve">liczba </w:t>
      </w:r>
      <w:r w:rsidR="00F30702" w:rsidRPr="008C1B61">
        <w:rPr>
          <w:sz w:val="24"/>
          <w:szCs w:val="24"/>
        </w:rPr>
        <w:t>nowo utworzonych miejsc pracy wyniosła</w:t>
      </w:r>
      <w:r w:rsidRPr="008C1B61">
        <w:rPr>
          <w:sz w:val="24"/>
          <w:szCs w:val="24"/>
        </w:rPr>
        <w:t xml:space="preserve"> </w:t>
      </w:r>
      <w:r w:rsidR="00F30702" w:rsidRPr="008C1B61">
        <w:rPr>
          <w:sz w:val="24"/>
          <w:szCs w:val="24"/>
        </w:rPr>
        <w:t>8,9</w:t>
      </w:r>
      <w:r w:rsidR="007302D4" w:rsidRPr="008C1B61">
        <w:rPr>
          <w:sz w:val="24"/>
          <w:szCs w:val="24"/>
        </w:rPr>
        <w:t xml:space="preserve"> tys</w:t>
      </w:r>
      <w:r w:rsidRPr="008C1B61">
        <w:rPr>
          <w:sz w:val="24"/>
          <w:szCs w:val="24"/>
        </w:rPr>
        <w:t>.</w:t>
      </w:r>
      <w:r w:rsidR="007302D4" w:rsidRPr="008C1B61">
        <w:rPr>
          <w:sz w:val="24"/>
          <w:szCs w:val="24"/>
        </w:rPr>
        <w:t xml:space="preserve"> i była o 5,1 </w:t>
      </w:r>
      <w:proofErr w:type="spellStart"/>
      <w:r w:rsidR="007302D4" w:rsidRPr="008C1B61">
        <w:rPr>
          <w:sz w:val="24"/>
          <w:szCs w:val="24"/>
        </w:rPr>
        <w:t>tys</w:t>
      </w:r>
      <w:proofErr w:type="spellEnd"/>
      <w:r w:rsidR="00F30702" w:rsidRPr="008C1B61">
        <w:rPr>
          <w:sz w:val="24"/>
          <w:szCs w:val="24"/>
        </w:rPr>
        <w:t xml:space="preserve"> (234%) większa niż wartość z ubiegłego roku.</w:t>
      </w:r>
      <w:r w:rsidRPr="008C1B61">
        <w:rPr>
          <w:sz w:val="24"/>
          <w:szCs w:val="24"/>
        </w:rPr>
        <w:t xml:space="preserve"> W każdym z kwartałów analizowanego roku, liczba nowo utworzonych miejsc pracy przewyższała liczbę zlikwidowanych, z czego największa różnica miała mi</w:t>
      </w:r>
      <w:r w:rsidR="00F30702" w:rsidRPr="008C1B61">
        <w:rPr>
          <w:sz w:val="24"/>
          <w:szCs w:val="24"/>
        </w:rPr>
        <w:t>ejsce w IV</w:t>
      </w:r>
      <w:r w:rsidRPr="008C1B61">
        <w:rPr>
          <w:sz w:val="24"/>
          <w:szCs w:val="24"/>
        </w:rPr>
        <w:t xml:space="preserve"> kwartale. Dla porównania, w </w:t>
      </w:r>
      <w:r w:rsidR="00F30702" w:rsidRPr="008C1B61">
        <w:rPr>
          <w:sz w:val="24"/>
          <w:szCs w:val="24"/>
        </w:rPr>
        <w:t xml:space="preserve"> 2016</w:t>
      </w:r>
      <w:r w:rsidRPr="008C1B61">
        <w:rPr>
          <w:sz w:val="24"/>
          <w:szCs w:val="24"/>
        </w:rPr>
        <w:t xml:space="preserve"> roku </w:t>
      </w:r>
      <w:r w:rsidR="00F30702" w:rsidRPr="008C1B61">
        <w:rPr>
          <w:sz w:val="24"/>
          <w:szCs w:val="24"/>
        </w:rPr>
        <w:t>wskaźnik płynności w każdym badanym okresie był niższy od aktualnych wartości.</w:t>
      </w:r>
    </w:p>
    <w:p w:rsidR="00280BA5" w:rsidRDefault="00280BA5" w:rsidP="009E78C2">
      <w:pPr>
        <w:spacing w:after="0"/>
        <w:jc w:val="both"/>
        <w:rPr>
          <w:b/>
          <w:szCs w:val="24"/>
          <w:lang w:eastAsia="pl-PL"/>
        </w:rPr>
      </w:pPr>
    </w:p>
    <w:p w:rsidR="00280BA5" w:rsidRDefault="00280BA5" w:rsidP="00280BA5">
      <w:pPr>
        <w:pStyle w:val="Nagwek1"/>
      </w:pPr>
      <w:bookmarkStart w:id="157" w:name="_Toc520448594"/>
      <w:r>
        <w:t>2. Ranking zawodów deficytowych i nadwyżkowych.</w:t>
      </w:r>
      <w:bookmarkEnd w:id="157"/>
    </w:p>
    <w:p w:rsidR="0053643E" w:rsidRPr="008C1B61" w:rsidRDefault="0053643E" w:rsidP="008C1B61">
      <w:pPr>
        <w:spacing w:after="0"/>
        <w:ind w:firstLine="708"/>
        <w:jc w:val="both"/>
        <w:rPr>
          <w:sz w:val="24"/>
          <w:szCs w:val="24"/>
        </w:rPr>
      </w:pPr>
      <w:r w:rsidRPr="008C1B61">
        <w:rPr>
          <w:sz w:val="24"/>
          <w:szCs w:val="24"/>
        </w:rPr>
        <w:t>Ranking zawodów deficytowych i nadwyżkowych stanowi najważniejszy element prowadzenia monitoringu. Prezentowany jest w informacjach sygnalnych (w ujęciu półrocznym) oraz w rocznych raportach z monitoringu (roczny okres sprawozdawczy).</w:t>
      </w:r>
    </w:p>
    <w:p w:rsidR="00280BA5" w:rsidRPr="008C1B61" w:rsidRDefault="0053643E" w:rsidP="008C1B61">
      <w:pPr>
        <w:spacing w:after="0"/>
        <w:ind w:firstLine="708"/>
        <w:jc w:val="both"/>
        <w:rPr>
          <w:sz w:val="24"/>
          <w:szCs w:val="24"/>
        </w:rPr>
      </w:pPr>
      <w:r w:rsidRPr="008C1B61">
        <w:rPr>
          <w:sz w:val="24"/>
          <w:szCs w:val="24"/>
        </w:rPr>
        <w:t xml:space="preserve">Celem konstrukcji rankingów jest zidentyfikowanie elementarnych grup zawodów charakteryzujących się deficytem, równowagą bądź nadwyżką na rynku pracy. Przedstawienie rankingów zawodów deficytowych, zrównoważonych oraz nadwyżkowych, pozwala dodatkowo na wskazanie kierunków i natężenia zmian zachodzących w strukturze zawodowej, </w:t>
      </w:r>
      <w:r w:rsidR="00922AC4" w:rsidRPr="008C1B61">
        <w:rPr>
          <w:sz w:val="24"/>
          <w:szCs w:val="24"/>
        </w:rPr>
        <w:t xml:space="preserve">a </w:t>
      </w:r>
      <w:r w:rsidRPr="008C1B61">
        <w:rPr>
          <w:sz w:val="24"/>
          <w:szCs w:val="24"/>
        </w:rPr>
        <w:t>co za tym idzie, usprawnienie poradnictwa zawodowego.</w:t>
      </w:r>
    </w:p>
    <w:p w:rsidR="00CC326C" w:rsidRPr="008C1B61" w:rsidRDefault="0053643E" w:rsidP="008C1B61">
      <w:pPr>
        <w:spacing w:after="0"/>
        <w:ind w:firstLine="708"/>
        <w:jc w:val="both"/>
        <w:rPr>
          <w:sz w:val="24"/>
          <w:szCs w:val="24"/>
        </w:rPr>
      </w:pPr>
      <w:r w:rsidRPr="008C1B61">
        <w:rPr>
          <w:sz w:val="24"/>
          <w:szCs w:val="24"/>
        </w:rPr>
        <w:t xml:space="preserve">Konstrukcja rankingu opiera się na zestawieniu popytowej i podażowej strony rynku pracy. </w:t>
      </w:r>
      <w:r w:rsidR="00CC326C" w:rsidRPr="008C1B61">
        <w:rPr>
          <w:sz w:val="24"/>
          <w:szCs w:val="24"/>
        </w:rPr>
        <w:t>Jak zaznaczono  we wstępie</w:t>
      </w:r>
      <w:r w:rsidR="00922AC4" w:rsidRPr="008C1B61">
        <w:rPr>
          <w:sz w:val="24"/>
          <w:szCs w:val="24"/>
        </w:rPr>
        <w:t>,</w:t>
      </w:r>
      <w:r w:rsidR="00CC326C" w:rsidRPr="008C1B61">
        <w:rPr>
          <w:sz w:val="24"/>
          <w:szCs w:val="24"/>
        </w:rPr>
        <w:t xml:space="preserve"> zawody deficytowe charakteryzują się większą liczbą dostępnych ofert pracy</w:t>
      </w:r>
      <w:r w:rsidR="00922AC4" w:rsidRPr="008C1B61">
        <w:rPr>
          <w:sz w:val="24"/>
          <w:szCs w:val="24"/>
        </w:rPr>
        <w:t>,</w:t>
      </w:r>
      <w:r w:rsidR="00CC326C" w:rsidRPr="008C1B61">
        <w:rPr>
          <w:sz w:val="24"/>
          <w:szCs w:val="24"/>
        </w:rPr>
        <w:t xml:space="preserve"> niż wynosi średni stan bezrobotnych w danym okresie sprawozdawczym, ponadto odsetek długotrwale bezrobotnych nie może przekraczać mediany (Me), a odpływ bezrobotnych powinien przewyższać ich napływ (bądź być równy) w danym okresie sprawozdawczym. </w:t>
      </w:r>
      <w:r w:rsidR="00917EF6" w:rsidRPr="008C1B61">
        <w:rPr>
          <w:sz w:val="24"/>
          <w:szCs w:val="24"/>
        </w:rPr>
        <w:t>Wszystkie w</w:t>
      </w:r>
      <w:r w:rsidR="00CC326C" w:rsidRPr="008C1B61">
        <w:rPr>
          <w:sz w:val="24"/>
          <w:szCs w:val="24"/>
        </w:rPr>
        <w:t>ymienione warunki muszą być spełnione jednocześnie, by daną grupę zawodów uznać za deficytową w danym okresie sprawozdawczym</w:t>
      </w:r>
      <w:r w:rsidR="00922AC4" w:rsidRPr="008C1B61">
        <w:rPr>
          <w:sz w:val="24"/>
          <w:szCs w:val="24"/>
        </w:rPr>
        <w:t xml:space="preserve">, w innym przypadku </w:t>
      </w:r>
      <w:r w:rsidR="00CC326C" w:rsidRPr="008C1B61">
        <w:rPr>
          <w:sz w:val="24"/>
          <w:szCs w:val="24"/>
        </w:rPr>
        <w:t xml:space="preserve">dana grupa zawodów nie wchodzi do rankingu i nie podlega dalszej analizie. </w:t>
      </w:r>
    </w:p>
    <w:p w:rsidR="008670BC" w:rsidRPr="008C1B61" w:rsidRDefault="00917EF6" w:rsidP="008C1B61">
      <w:pPr>
        <w:spacing w:after="0"/>
        <w:ind w:firstLine="708"/>
        <w:jc w:val="both"/>
        <w:rPr>
          <w:sz w:val="24"/>
          <w:szCs w:val="24"/>
        </w:rPr>
      </w:pPr>
      <w:r w:rsidRPr="008C1B61">
        <w:rPr>
          <w:sz w:val="24"/>
          <w:szCs w:val="24"/>
        </w:rPr>
        <w:t>Aby zawód mógł zostać zaklasyfikowany do grupy maksymalnie deficytowej</w:t>
      </w:r>
      <w:r w:rsidR="00922AC4" w:rsidRPr="008C1B61">
        <w:rPr>
          <w:sz w:val="24"/>
          <w:szCs w:val="24"/>
        </w:rPr>
        <w:t>,</w:t>
      </w:r>
      <w:r w:rsidRPr="008C1B61">
        <w:rPr>
          <w:sz w:val="24"/>
          <w:szCs w:val="24"/>
        </w:rPr>
        <w:t xml:space="preserve"> dodatkowo musi </w:t>
      </w:r>
      <w:r w:rsidR="00CC326C" w:rsidRPr="008C1B61">
        <w:rPr>
          <w:sz w:val="24"/>
          <w:szCs w:val="24"/>
        </w:rPr>
        <w:t xml:space="preserve"> wyróżnia</w:t>
      </w:r>
      <w:r w:rsidRPr="008C1B61">
        <w:rPr>
          <w:sz w:val="24"/>
          <w:szCs w:val="24"/>
        </w:rPr>
        <w:t>ć</w:t>
      </w:r>
      <w:r w:rsidR="00CC326C" w:rsidRPr="008C1B61">
        <w:rPr>
          <w:sz w:val="24"/>
          <w:szCs w:val="24"/>
        </w:rPr>
        <w:t xml:space="preserve"> się brakiem bezrobotnych w danym okresie sprawozdawczym, tj. wskaźnik dostępności oferty pracy</w:t>
      </w:r>
      <w:r w:rsidRPr="008C1B61">
        <w:rPr>
          <w:sz w:val="24"/>
          <w:szCs w:val="24"/>
        </w:rPr>
        <w:t xml:space="preserve"> musi</w:t>
      </w:r>
      <w:r w:rsidR="00CC326C" w:rsidRPr="008C1B61">
        <w:rPr>
          <w:sz w:val="24"/>
          <w:szCs w:val="24"/>
        </w:rPr>
        <w:t xml:space="preserve"> wynosi</w:t>
      </w:r>
      <w:r w:rsidRPr="008C1B61">
        <w:rPr>
          <w:sz w:val="24"/>
          <w:szCs w:val="24"/>
        </w:rPr>
        <w:t>ć</w:t>
      </w:r>
      <w:r w:rsidR="00CC326C" w:rsidRPr="008C1B61">
        <w:rPr>
          <w:sz w:val="24"/>
          <w:szCs w:val="24"/>
        </w:rPr>
        <w:t xml:space="preserve"> zero. </w:t>
      </w:r>
    </w:p>
    <w:p w:rsidR="008670BC" w:rsidRPr="008C1B61" w:rsidRDefault="003354B1" w:rsidP="003354B1">
      <w:pPr>
        <w:spacing w:after="0"/>
        <w:ind w:firstLine="708"/>
        <w:jc w:val="both"/>
        <w:rPr>
          <w:sz w:val="24"/>
          <w:szCs w:val="24"/>
        </w:rPr>
      </w:pPr>
      <w:r w:rsidRPr="008C1B61">
        <w:rPr>
          <w:sz w:val="24"/>
          <w:szCs w:val="24"/>
        </w:rPr>
        <w:lastRenderedPageBreak/>
        <w:t>W 2017</w:t>
      </w:r>
      <w:r w:rsidR="00917EF6" w:rsidRPr="008C1B61">
        <w:rPr>
          <w:sz w:val="24"/>
          <w:szCs w:val="24"/>
        </w:rPr>
        <w:t xml:space="preserve"> roku wg powyższych kryteriów</w:t>
      </w:r>
      <w:r w:rsidRPr="008C1B61">
        <w:rPr>
          <w:sz w:val="24"/>
          <w:szCs w:val="24"/>
        </w:rPr>
        <w:t xml:space="preserve"> maksymalnie deficytowym zawodem byli kontrolerzy procesów metalurgicznych,</w:t>
      </w:r>
      <w:r w:rsidR="00917EF6" w:rsidRPr="008C1B61">
        <w:rPr>
          <w:sz w:val="24"/>
          <w:szCs w:val="24"/>
        </w:rPr>
        <w:t xml:space="preserve"> nat</w:t>
      </w:r>
      <w:r w:rsidRPr="008C1B61">
        <w:rPr>
          <w:sz w:val="24"/>
          <w:szCs w:val="24"/>
        </w:rPr>
        <w:t>omiast jako deficytowe określonych zostało 38 grup. Dla porównania w 2016 roku były to 22 grupy, co potwierdza teorie rynku pracownika.</w:t>
      </w:r>
      <w:r w:rsidR="00500CD3" w:rsidRPr="008C1B61">
        <w:rPr>
          <w:sz w:val="24"/>
          <w:szCs w:val="24"/>
        </w:rPr>
        <w:t xml:space="preserve"> Natomiast s</w:t>
      </w:r>
      <w:r w:rsidR="005345E0" w:rsidRPr="008C1B61">
        <w:rPr>
          <w:sz w:val="24"/>
          <w:szCs w:val="24"/>
        </w:rPr>
        <w:t xml:space="preserve">pośród 38 zawodów deficytowych 11 powielonych jest drugi rok z rzędu </w:t>
      </w:r>
      <w:r w:rsidR="00EE6091" w:rsidRPr="008C1B61">
        <w:rPr>
          <w:sz w:val="24"/>
          <w:szCs w:val="24"/>
        </w:rPr>
        <w:t>i są to:</w:t>
      </w:r>
      <w:r w:rsidR="005345E0" w:rsidRPr="008C1B61">
        <w:rPr>
          <w:sz w:val="24"/>
          <w:szCs w:val="24"/>
        </w:rPr>
        <w:t xml:space="preserve"> agenci i administratorzy nieruchomości</w:t>
      </w:r>
      <w:r w:rsidR="00EE6091" w:rsidRPr="008C1B61">
        <w:rPr>
          <w:sz w:val="24"/>
          <w:szCs w:val="24"/>
        </w:rPr>
        <w:t>, lekarze weterynarii, specjaliści do spraw sprzedaży, sprzedawcy, przedstawiciele handlowi, pracownicy sprzedaży, magazynierzy, operatorzy maszyn do szycia, pracownicy przygotowujący posiłki typu fast food, agenci ubezpieczeniowi oraz kierownicy do spraw logistyki.</w:t>
      </w:r>
    </w:p>
    <w:p w:rsidR="003354B1" w:rsidRDefault="003354B1" w:rsidP="0053643E">
      <w:pPr>
        <w:spacing w:after="0"/>
        <w:jc w:val="both"/>
        <w:rPr>
          <w:sz w:val="24"/>
          <w:lang w:eastAsia="pl-PL"/>
        </w:rPr>
      </w:pPr>
    </w:p>
    <w:p w:rsidR="008670BC" w:rsidRDefault="004476C5" w:rsidP="003810F5">
      <w:pPr>
        <w:spacing w:after="0" w:line="240" w:lineRule="auto"/>
        <w:jc w:val="both"/>
        <w:rPr>
          <w:b/>
          <w:sz w:val="24"/>
          <w:lang w:eastAsia="pl-PL"/>
        </w:rPr>
      </w:pPr>
      <w:r>
        <w:rPr>
          <w:rFonts w:ascii="Times New Roman" w:eastAsia="Times New Roman" w:hAnsi="Times New Roman" w:cs="Times New Roman"/>
          <w:b/>
          <w:i/>
          <w:color w:val="000000"/>
          <w:lang w:eastAsia="pl-PL"/>
        </w:rPr>
        <w:t>Tabela 15</w:t>
      </w:r>
      <w:r w:rsidR="008670BC" w:rsidRPr="003810F5">
        <w:rPr>
          <w:rFonts w:ascii="Times New Roman" w:eastAsia="Times New Roman" w:hAnsi="Times New Roman" w:cs="Times New Roman"/>
          <w:b/>
          <w:i/>
          <w:color w:val="000000"/>
          <w:lang w:eastAsia="pl-PL"/>
        </w:rPr>
        <w:t xml:space="preserve">. Ranking elementarnych </w:t>
      </w:r>
      <w:r w:rsidR="003810F5">
        <w:rPr>
          <w:rFonts w:ascii="Times New Roman" w:eastAsia="Times New Roman" w:hAnsi="Times New Roman" w:cs="Times New Roman"/>
          <w:b/>
          <w:i/>
          <w:color w:val="000000"/>
          <w:lang w:eastAsia="pl-PL"/>
        </w:rPr>
        <w:t>grup zawodów deficytowych w 2017</w:t>
      </w:r>
      <w:r w:rsidR="008670BC" w:rsidRPr="003810F5">
        <w:rPr>
          <w:rFonts w:ascii="Times New Roman" w:eastAsia="Times New Roman" w:hAnsi="Times New Roman" w:cs="Times New Roman"/>
          <w:b/>
          <w:i/>
          <w:color w:val="000000"/>
          <w:lang w:eastAsia="pl-PL"/>
        </w:rPr>
        <w:t xml:space="preserve"> roku.</w:t>
      </w:r>
    </w:p>
    <w:tbl>
      <w:tblPr>
        <w:tblW w:w="10682" w:type="dxa"/>
        <w:tblInd w:w="-796" w:type="dxa"/>
        <w:tblCellMar>
          <w:left w:w="70" w:type="dxa"/>
          <w:right w:w="70" w:type="dxa"/>
        </w:tblCellMar>
        <w:tblLook w:val="04A0" w:firstRow="1" w:lastRow="0" w:firstColumn="1" w:lastColumn="0" w:noHBand="0" w:noVBand="1"/>
      </w:tblPr>
      <w:tblGrid>
        <w:gridCol w:w="504"/>
        <w:gridCol w:w="15"/>
        <w:gridCol w:w="1779"/>
        <w:gridCol w:w="1380"/>
        <w:gridCol w:w="431"/>
        <w:gridCol w:w="1012"/>
        <w:gridCol w:w="312"/>
        <w:gridCol w:w="625"/>
        <w:gridCol w:w="1064"/>
        <w:gridCol w:w="70"/>
        <w:gridCol w:w="1055"/>
        <w:gridCol w:w="201"/>
        <w:gridCol w:w="1208"/>
        <w:gridCol w:w="589"/>
        <w:gridCol w:w="146"/>
        <w:gridCol w:w="291"/>
      </w:tblGrid>
      <w:tr w:rsidR="00F05CC1" w:rsidRPr="00F05CC1" w:rsidTr="00F05CC1">
        <w:trPr>
          <w:gridAfter w:val="1"/>
          <w:wAfter w:w="291" w:type="dxa"/>
          <w:trHeight w:val="162"/>
        </w:trPr>
        <w:tc>
          <w:tcPr>
            <w:tcW w:w="8448" w:type="dxa"/>
            <w:gridSpan w:val="12"/>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rPr>
                <w:rFonts w:ascii="Calibri" w:eastAsia="Times New Roman" w:hAnsi="Calibri" w:cs="Times New Roman"/>
                <w:b/>
                <w:bCs/>
                <w:color w:val="000000"/>
                <w:sz w:val="24"/>
                <w:szCs w:val="24"/>
                <w:lang w:eastAsia="pl-PL"/>
              </w:rPr>
            </w:pPr>
            <w:r w:rsidRPr="00F05CC1">
              <w:rPr>
                <w:rFonts w:ascii="Calibri" w:eastAsia="Times New Roman" w:hAnsi="Calibri" w:cs="Times New Roman"/>
                <w:b/>
                <w:bCs/>
                <w:color w:val="000000"/>
                <w:sz w:val="24"/>
                <w:szCs w:val="24"/>
                <w:lang w:eastAsia="pl-PL"/>
              </w:rPr>
              <w:t>MAKSYMALNY DEFICYT*</w:t>
            </w:r>
          </w:p>
        </w:tc>
        <w:tc>
          <w:tcPr>
            <w:tcW w:w="1797" w:type="dxa"/>
            <w:gridSpan w:val="2"/>
            <w:tcBorders>
              <w:top w:val="nil"/>
              <w:left w:val="nil"/>
              <w:bottom w:val="nil"/>
              <w:right w:val="nil"/>
            </w:tcBorders>
            <w:shd w:val="clear" w:color="auto" w:fill="auto"/>
            <w:noWrap/>
            <w:vAlign w:val="bottom"/>
            <w:hideMark/>
          </w:tcPr>
          <w:p w:rsidR="00F05CC1" w:rsidRPr="00F05CC1" w:rsidRDefault="00F05CC1" w:rsidP="00F05CC1">
            <w:pPr>
              <w:spacing w:after="0" w:line="240" w:lineRule="auto"/>
              <w:rPr>
                <w:rFonts w:ascii="Calibri" w:eastAsia="Times New Roman" w:hAnsi="Calibri" w:cs="Times New Roman"/>
                <w:color w:val="000000"/>
                <w:lang w:eastAsia="pl-PL"/>
              </w:rPr>
            </w:pPr>
          </w:p>
        </w:tc>
        <w:tc>
          <w:tcPr>
            <w:tcW w:w="146" w:type="dxa"/>
            <w:tcBorders>
              <w:top w:val="nil"/>
              <w:left w:val="nil"/>
              <w:bottom w:val="nil"/>
              <w:right w:val="nil"/>
            </w:tcBorders>
            <w:shd w:val="clear" w:color="auto" w:fill="auto"/>
            <w:noWrap/>
            <w:vAlign w:val="bottom"/>
            <w:hideMark/>
          </w:tcPr>
          <w:p w:rsidR="00F05CC1" w:rsidRPr="00F05CC1" w:rsidRDefault="00F05CC1" w:rsidP="00F05CC1">
            <w:pPr>
              <w:spacing w:after="0" w:line="240" w:lineRule="auto"/>
              <w:rPr>
                <w:rFonts w:ascii="Calibri" w:eastAsia="Times New Roman" w:hAnsi="Calibri" w:cs="Times New Roman"/>
                <w:color w:val="000000"/>
                <w:lang w:eastAsia="pl-PL"/>
              </w:rPr>
            </w:pPr>
          </w:p>
        </w:tc>
      </w:tr>
      <w:tr w:rsidR="00F05CC1" w:rsidRPr="00F05CC1" w:rsidTr="00F05CC1">
        <w:trPr>
          <w:gridAfter w:val="1"/>
          <w:wAfter w:w="291" w:type="dxa"/>
          <w:trHeight w:val="463"/>
        </w:trPr>
        <w:tc>
          <w:tcPr>
            <w:tcW w:w="519" w:type="dxa"/>
            <w:gridSpan w:val="2"/>
            <w:tcBorders>
              <w:top w:val="single" w:sz="4" w:space="0" w:color="959595"/>
              <w:left w:val="single" w:sz="4" w:space="0" w:color="959595"/>
              <w:bottom w:val="nil"/>
              <w:right w:val="nil"/>
            </w:tcBorders>
            <w:shd w:val="clear" w:color="auto" w:fill="DBE5F1" w:themeFill="accent1" w:themeFillTint="33"/>
            <w:hideMark/>
          </w:tcPr>
          <w:p w:rsidR="00F05CC1" w:rsidRPr="00F05CC1" w:rsidRDefault="00F05CC1" w:rsidP="00F05CC1">
            <w:pPr>
              <w:spacing w:after="0" w:line="240" w:lineRule="auto"/>
              <w:jc w:val="center"/>
              <w:rPr>
                <w:rFonts w:ascii="Calibri" w:eastAsia="Times New Roman" w:hAnsi="Calibri" w:cs="Times New Roman"/>
                <w:b/>
                <w:bCs/>
                <w:color w:val="000000"/>
                <w:sz w:val="16"/>
                <w:szCs w:val="16"/>
                <w:lang w:eastAsia="pl-PL"/>
              </w:rPr>
            </w:pPr>
            <w:r w:rsidRPr="00F05CC1">
              <w:rPr>
                <w:rFonts w:ascii="Calibri" w:eastAsia="Times New Roman" w:hAnsi="Calibri" w:cs="Times New Roman"/>
                <w:b/>
                <w:bCs/>
                <w:color w:val="000000"/>
                <w:sz w:val="16"/>
                <w:szCs w:val="16"/>
                <w:lang w:eastAsia="pl-PL"/>
              </w:rPr>
              <w:t>Kod</w:t>
            </w:r>
          </w:p>
        </w:tc>
        <w:tc>
          <w:tcPr>
            <w:tcW w:w="3590" w:type="dxa"/>
            <w:gridSpan w:val="3"/>
            <w:tcBorders>
              <w:top w:val="single" w:sz="4" w:space="0" w:color="959595"/>
              <w:left w:val="single" w:sz="4" w:space="0" w:color="959595"/>
              <w:bottom w:val="nil"/>
              <w:right w:val="nil"/>
            </w:tcBorders>
            <w:shd w:val="clear" w:color="auto" w:fill="DBE5F1" w:themeFill="accent1" w:themeFillTint="33"/>
            <w:hideMark/>
          </w:tcPr>
          <w:p w:rsidR="00F05CC1" w:rsidRPr="00F05CC1" w:rsidRDefault="00F05CC1" w:rsidP="00F05CC1">
            <w:pPr>
              <w:spacing w:after="0" w:line="240" w:lineRule="auto"/>
              <w:jc w:val="center"/>
              <w:rPr>
                <w:rFonts w:ascii="Calibri" w:eastAsia="Times New Roman" w:hAnsi="Calibri" w:cs="Times New Roman"/>
                <w:b/>
                <w:bCs/>
                <w:color w:val="000000"/>
                <w:sz w:val="16"/>
                <w:szCs w:val="16"/>
                <w:lang w:eastAsia="pl-PL"/>
              </w:rPr>
            </w:pPr>
            <w:r w:rsidRPr="00F05CC1">
              <w:rPr>
                <w:rFonts w:ascii="Calibri" w:eastAsia="Times New Roman" w:hAnsi="Calibri" w:cs="Times New Roman"/>
                <w:b/>
                <w:bCs/>
                <w:color w:val="000000"/>
                <w:sz w:val="16"/>
                <w:szCs w:val="16"/>
                <w:lang w:eastAsia="pl-PL"/>
              </w:rPr>
              <w:t>Elementarna grupa zawodów</w:t>
            </w:r>
          </w:p>
        </w:tc>
        <w:tc>
          <w:tcPr>
            <w:tcW w:w="1324" w:type="dxa"/>
            <w:gridSpan w:val="2"/>
            <w:tcBorders>
              <w:top w:val="single" w:sz="4" w:space="0" w:color="959595"/>
              <w:left w:val="single" w:sz="4" w:space="0" w:color="959595"/>
              <w:bottom w:val="nil"/>
              <w:right w:val="nil"/>
            </w:tcBorders>
            <w:shd w:val="clear" w:color="auto" w:fill="DBE5F1" w:themeFill="accent1" w:themeFillTint="33"/>
            <w:hideMark/>
          </w:tcPr>
          <w:p w:rsidR="00F05CC1" w:rsidRPr="00F05CC1" w:rsidRDefault="00F05CC1" w:rsidP="00F05CC1">
            <w:pPr>
              <w:spacing w:after="0" w:line="240" w:lineRule="auto"/>
              <w:jc w:val="center"/>
              <w:rPr>
                <w:rFonts w:ascii="Calibri" w:eastAsia="Times New Roman" w:hAnsi="Calibri" w:cs="Times New Roman"/>
                <w:b/>
                <w:bCs/>
                <w:color w:val="000000"/>
                <w:sz w:val="16"/>
                <w:szCs w:val="16"/>
                <w:lang w:eastAsia="pl-PL"/>
              </w:rPr>
            </w:pPr>
            <w:r w:rsidRPr="00F05CC1">
              <w:rPr>
                <w:rFonts w:ascii="Calibri" w:eastAsia="Times New Roman" w:hAnsi="Calibri" w:cs="Times New Roman"/>
                <w:b/>
                <w:bCs/>
                <w:color w:val="000000"/>
                <w:sz w:val="16"/>
                <w:szCs w:val="16"/>
                <w:lang w:eastAsia="pl-PL"/>
              </w:rPr>
              <w:t>Liczba dostępnych ofert pracy</w:t>
            </w:r>
          </w:p>
        </w:tc>
        <w:tc>
          <w:tcPr>
            <w:tcW w:w="1689" w:type="dxa"/>
            <w:gridSpan w:val="2"/>
            <w:tcBorders>
              <w:top w:val="single" w:sz="4" w:space="0" w:color="959595"/>
              <w:left w:val="single" w:sz="4" w:space="0" w:color="959595"/>
              <w:bottom w:val="nil"/>
              <w:right w:val="nil"/>
            </w:tcBorders>
            <w:shd w:val="clear" w:color="auto" w:fill="DBE5F1" w:themeFill="accent1" w:themeFillTint="33"/>
            <w:hideMark/>
          </w:tcPr>
          <w:p w:rsidR="00F05CC1" w:rsidRPr="00F05CC1" w:rsidRDefault="00F05CC1" w:rsidP="00F05CC1">
            <w:pPr>
              <w:spacing w:after="0" w:line="240" w:lineRule="auto"/>
              <w:jc w:val="center"/>
              <w:rPr>
                <w:rFonts w:ascii="Calibri" w:eastAsia="Times New Roman" w:hAnsi="Calibri" w:cs="Times New Roman"/>
                <w:b/>
                <w:bCs/>
                <w:color w:val="000000"/>
                <w:sz w:val="16"/>
                <w:szCs w:val="16"/>
                <w:lang w:eastAsia="pl-PL"/>
              </w:rPr>
            </w:pPr>
            <w:r w:rsidRPr="00F05CC1">
              <w:rPr>
                <w:rFonts w:ascii="Calibri" w:eastAsia="Times New Roman" w:hAnsi="Calibri" w:cs="Times New Roman"/>
                <w:b/>
                <w:bCs/>
                <w:color w:val="000000"/>
                <w:sz w:val="16"/>
                <w:szCs w:val="16"/>
                <w:lang w:eastAsia="pl-PL"/>
              </w:rPr>
              <w:t>Odsetek ofert subsydiowanych w CBOP (PUP+OHP+EURES) (%)</w:t>
            </w:r>
          </w:p>
        </w:tc>
        <w:tc>
          <w:tcPr>
            <w:tcW w:w="1326" w:type="dxa"/>
            <w:gridSpan w:val="3"/>
            <w:tcBorders>
              <w:top w:val="single" w:sz="4" w:space="0" w:color="959595"/>
              <w:left w:val="single" w:sz="4" w:space="0" w:color="959595"/>
              <w:bottom w:val="nil"/>
              <w:right w:val="single" w:sz="4" w:space="0" w:color="959595"/>
            </w:tcBorders>
            <w:shd w:val="clear" w:color="auto" w:fill="DBE5F1" w:themeFill="accent1" w:themeFillTint="33"/>
            <w:hideMark/>
          </w:tcPr>
          <w:p w:rsidR="00F05CC1" w:rsidRPr="00F05CC1" w:rsidRDefault="00F05CC1" w:rsidP="00F05CC1">
            <w:pPr>
              <w:spacing w:after="0" w:line="240" w:lineRule="auto"/>
              <w:jc w:val="center"/>
              <w:rPr>
                <w:rFonts w:ascii="Calibri" w:eastAsia="Times New Roman" w:hAnsi="Calibri" w:cs="Times New Roman"/>
                <w:b/>
                <w:bCs/>
                <w:color w:val="000000"/>
                <w:sz w:val="16"/>
                <w:szCs w:val="16"/>
                <w:lang w:eastAsia="pl-PL"/>
              </w:rPr>
            </w:pPr>
            <w:r w:rsidRPr="00F05CC1">
              <w:rPr>
                <w:rFonts w:ascii="Calibri" w:eastAsia="Times New Roman" w:hAnsi="Calibri" w:cs="Times New Roman"/>
                <w:b/>
                <w:bCs/>
                <w:color w:val="000000"/>
                <w:sz w:val="16"/>
                <w:szCs w:val="16"/>
                <w:lang w:eastAsia="pl-PL"/>
              </w:rPr>
              <w:t>Odsetek miejsc aktywizacji zawodowej (%)</w:t>
            </w:r>
          </w:p>
        </w:tc>
        <w:tc>
          <w:tcPr>
            <w:tcW w:w="1797" w:type="dxa"/>
            <w:gridSpan w:val="2"/>
            <w:tcBorders>
              <w:top w:val="nil"/>
              <w:left w:val="nil"/>
              <w:bottom w:val="nil"/>
              <w:right w:val="nil"/>
            </w:tcBorders>
            <w:shd w:val="clear" w:color="auto" w:fill="auto"/>
            <w:noWrap/>
            <w:vAlign w:val="bottom"/>
            <w:hideMark/>
          </w:tcPr>
          <w:p w:rsidR="00F05CC1" w:rsidRPr="00F05CC1" w:rsidRDefault="00F05CC1" w:rsidP="00F05CC1">
            <w:pPr>
              <w:spacing w:after="0" w:line="240" w:lineRule="auto"/>
              <w:rPr>
                <w:rFonts w:ascii="Calibri" w:eastAsia="Times New Roman" w:hAnsi="Calibri" w:cs="Times New Roman"/>
                <w:color w:val="000000"/>
                <w:lang w:eastAsia="pl-PL"/>
              </w:rPr>
            </w:pPr>
          </w:p>
        </w:tc>
        <w:tc>
          <w:tcPr>
            <w:tcW w:w="146" w:type="dxa"/>
            <w:tcBorders>
              <w:top w:val="nil"/>
              <w:left w:val="nil"/>
              <w:bottom w:val="nil"/>
              <w:right w:val="nil"/>
            </w:tcBorders>
            <w:shd w:val="clear" w:color="auto" w:fill="auto"/>
            <w:noWrap/>
            <w:vAlign w:val="bottom"/>
            <w:hideMark/>
          </w:tcPr>
          <w:p w:rsidR="00F05CC1" w:rsidRPr="00F05CC1" w:rsidRDefault="00F05CC1" w:rsidP="00F05CC1">
            <w:pPr>
              <w:spacing w:after="0" w:line="240" w:lineRule="auto"/>
              <w:rPr>
                <w:rFonts w:ascii="Calibri" w:eastAsia="Times New Roman" w:hAnsi="Calibri" w:cs="Times New Roman"/>
                <w:color w:val="000000"/>
                <w:lang w:eastAsia="pl-PL"/>
              </w:rPr>
            </w:pPr>
          </w:p>
        </w:tc>
      </w:tr>
      <w:tr w:rsidR="00F05CC1" w:rsidRPr="00F05CC1" w:rsidTr="00F05CC1">
        <w:trPr>
          <w:gridAfter w:val="1"/>
          <w:wAfter w:w="291" w:type="dxa"/>
          <w:trHeight w:val="154"/>
        </w:trPr>
        <w:tc>
          <w:tcPr>
            <w:tcW w:w="519" w:type="dxa"/>
            <w:gridSpan w:val="2"/>
            <w:tcBorders>
              <w:top w:val="single" w:sz="4" w:space="0" w:color="959595"/>
              <w:left w:val="single" w:sz="4" w:space="0" w:color="959595"/>
              <w:bottom w:val="single" w:sz="4" w:space="0" w:color="959595"/>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3135</w:t>
            </w:r>
          </w:p>
        </w:tc>
        <w:tc>
          <w:tcPr>
            <w:tcW w:w="3590" w:type="dxa"/>
            <w:gridSpan w:val="3"/>
            <w:tcBorders>
              <w:top w:val="single" w:sz="4" w:space="0" w:color="959595"/>
              <w:left w:val="single" w:sz="4" w:space="0" w:color="959595"/>
              <w:bottom w:val="single" w:sz="4" w:space="0" w:color="959595"/>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Kontrolerzy (sterowniczy) procesów metalurgicznych</w:t>
            </w:r>
          </w:p>
        </w:tc>
        <w:tc>
          <w:tcPr>
            <w:tcW w:w="1324" w:type="dxa"/>
            <w:gridSpan w:val="2"/>
            <w:tcBorders>
              <w:top w:val="single" w:sz="4" w:space="0" w:color="959595"/>
              <w:left w:val="single" w:sz="4" w:space="0" w:color="959595"/>
              <w:bottom w:val="single" w:sz="4" w:space="0" w:color="959595"/>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6</w:t>
            </w:r>
          </w:p>
        </w:tc>
        <w:tc>
          <w:tcPr>
            <w:tcW w:w="1689" w:type="dxa"/>
            <w:gridSpan w:val="2"/>
            <w:tcBorders>
              <w:top w:val="single" w:sz="4" w:space="0" w:color="959595"/>
              <w:left w:val="single" w:sz="4" w:space="0" w:color="959595"/>
              <w:bottom w:val="single" w:sz="4" w:space="0" w:color="959595"/>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0,00</w:t>
            </w:r>
          </w:p>
        </w:tc>
        <w:tc>
          <w:tcPr>
            <w:tcW w:w="1326" w:type="dxa"/>
            <w:gridSpan w:val="3"/>
            <w:tcBorders>
              <w:top w:val="single" w:sz="4" w:space="0" w:color="959595"/>
              <w:left w:val="single" w:sz="4" w:space="0" w:color="959595"/>
              <w:bottom w:val="single" w:sz="4" w:space="0" w:color="959595"/>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0,00</w:t>
            </w:r>
          </w:p>
        </w:tc>
        <w:tc>
          <w:tcPr>
            <w:tcW w:w="1797" w:type="dxa"/>
            <w:gridSpan w:val="2"/>
            <w:tcBorders>
              <w:top w:val="nil"/>
              <w:left w:val="nil"/>
              <w:bottom w:val="nil"/>
              <w:right w:val="nil"/>
            </w:tcBorders>
            <w:shd w:val="clear" w:color="auto" w:fill="auto"/>
            <w:noWrap/>
            <w:vAlign w:val="bottom"/>
            <w:hideMark/>
          </w:tcPr>
          <w:p w:rsidR="00F05CC1" w:rsidRPr="00F05CC1" w:rsidRDefault="00F05CC1" w:rsidP="00F05CC1">
            <w:pPr>
              <w:spacing w:after="0" w:line="240" w:lineRule="auto"/>
              <w:rPr>
                <w:rFonts w:ascii="Calibri" w:eastAsia="Times New Roman" w:hAnsi="Calibri" w:cs="Times New Roman"/>
                <w:color w:val="000000"/>
                <w:lang w:eastAsia="pl-PL"/>
              </w:rPr>
            </w:pPr>
          </w:p>
        </w:tc>
        <w:tc>
          <w:tcPr>
            <w:tcW w:w="146" w:type="dxa"/>
            <w:tcBorders>
              <w:top w:val="nil"/>
              <w:left w:val="nil"/>
              <w:bottom w:val="nil"/>
              <w:right w:val="nil"/>
            </w:tcBorders>
            <w:shd w:val="clear" w:color="auto" w:fill="auto"/>
            <w:noWrap/>
            <w:vAlign w:val="bottom"/>
            <w:hideMark/>
          </w:tcPr>
          <w:p w:rsidR="00F05CC1" w:rsidRPr="00F05CC1" w:rsidRDefault="00F05CC1" w:rsidP="00F05CC1">
            <w:pPr>
              <w:spacing w:after="0" w:line="240" w:lineRule="auto"/>
              <w:rPr>
                <w:rFonts w:ascii="Calibri" w:eastAsia="Times New Roman" w:hAnsi="Calibri" w:cs="Times New Roman"/>
                <w:color w:val="000000"/>
                <w:lang w:eastAsia="pl-PL"/>
              </w:rPr>
            </w:pPr>
          </w:p>
        </w:tc>
      </w:tr>
      <w:tr w:rsidR="00F05CC1" w:rsidRPr="00F05CC1" w:rsidTr="00F05CC1">
        <w:trPr>
          <w:gridAfter w:val="1"/>
          <w:wAfter w:w="291" w:type="dxa"/>
          <w:trHeight w:val="363"/>
        </w:trPr>
        <w:tc>
          <w:tcPr>
            <w:tcW w:w="10245" w:type="dxa"/>
            <w:gridSpan w:val="14"/>
            <w:tcBorders>
              <w:top w:val="nil"/>
              <w:left w:val="nil"/>
              <w:bottom w:val="nil"/>
              <w:right w:val="nil"/>
            </w:tcBorders>
            <w:shd w:val="clear" w:color="auto" w:fill="auto"/>
            <w:hideMark/>
          </w:tcPr>
          <w:p w:rsidR="00F05CC1" w:rsidRPr="00701D2B" w:rsidRDefault="00F05CC1" w:rsidP="00F05CC1">
            <w:pPr>
              <w:spacing w:after="0" w:line="240" w:lineRule="auto"/>
              <w:rPr>
                <w:rFonts w:eastAsia="Times New Roman" w:cs="Times New Roman"/>
                <w:color w:val="000000"/>
                <w:sz w:val="14"/>
                <w:szCs w:val="14"/>
                <w:lang w:eastAsia="pl-PL"/>
              </w:rPr>
            </w:pPr>
            <w:r w:rsidRPr="00701D2B">
              <w:rPr>
                <w:rFonts w:eastAsia="Times New Roman" w:cs="Times New Roman"/>
                <w:color w:val="000000"/>
                <w:sz w:val="14"/>
                <w:szCs w:val="14"/>
                <w:lang w:eastAsia="pl-PL"/>
              </w:rPr>
              <w:t xml:space="preserve">* W przypadku maksymalnego deficytu liczba bezrobotnych równa jest zero. W rezultacie wskaźnik dostępności ofert pracy równa się zero, a pozostałe mierniki nie osiągają wartości. Z tego względu zaleca się prezentację tej grupy według malejącej liczby dostępnych ofert pracy. </w:t>
            </w:r>
          </w:p>
          <w:p w:rsidR="00F05CC1" w:rsidRDefault="00F05CC1" w:rsidP="00F05CC1">
            <w:pPr>
              <w:spacing w:after="0" w:line="240" w:lineRule="auto"/>
              <w:rPr>
                <w:rFonts w:ascii="Helvetica" w:eastAsia="Times New Roman" w:hAnsi="Helvetica" w:cs="Times New Roman"/>
                <w:color w:val="000000"/>
                <w:sz w:val="18"/>
                <w:szCs w:val="18"/>
                <w:lang w:eastAsia="pl-PL"/>
              </w:rPr>
            </w:pPr>
          </w:p>
          <w:p w:rsidR="00F05CC1" w:rsidRPr="00F05CC1" w:rsidRDefault="00F05CC1" w:rsidP="00F05CC1">
            <w:pPr>
              <w:spacing w:after="0" w:line="240" w:lineRule="auto"/>
              <w:rPr>
                <w:rFonts w:ascii="Helvetica" w:eastAsia="Times New Roman" w:hAnsi="Helvetica" w:cs="Times New Roman"/>
                <w:color w:val="000000"/>
                <w:sz w:val="18"/>
                <w:szCs w:val="18"/>
                <w:lang w:eastAsia="pl-PL"/>
              </w:rPr>
            </w:pPr>
          </w:p>
        </w:tc>
        <w:tc>
          <w:tcPr>
            <w:tcW w:w="146" w:type="dxa"/>
            <w:tcBorders>
              <w:top w:val="nil"/>
              <w:left w:val="nil"/>
              <w:bottom w:val="nil"/>
              <w:right w:val="nil"/>
            </w:tcBorders>
            <w:shd w:val="clear" w:color="auto" w:fill="auto"/>
            <w:noWrap/>
            <w:vAlign w:val="bottom"/>
            <w:hideMark/>
          </w:tcPr>
          <w:p w:rsidR="00F05CC1" w:rsidRPr="00F05CC1" w:rsidRDefault="00F05CC1" w:rsidP="00F05CC1">
            <w:pPr>
              <w:spacing w:after="0" w:line="240" w:lineRule="auto"/>
              <w:rPr>
                <w:rFonts w:ascii="Calibri" w:eastAsia="Times New Roman" w:hAnsi="Calibri" w:cs="Times New Roman"/>
                <w:color w:val="000000"/>
                <w:lang w:eastAsia="pl-PL"/>
              </w:rPr>
            </w:pPr>
          </w:p>
        </w:tc>
      </w:tr>
      <w:tr w:rsidR="00F05CC1" w:rsidRPr="00F05CC1" w:rsidTr="00F05CC1">
        <w:trPr>
          <w:trHeight w:val="162"/>
        </w:trPr>
        <w:tc>
          <w:tcPr>
            <w:tcW w:w="10682" w:type="dxa"/>
            <w:gridSpan w:val="16"/>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rPr>
                <w:rFonts w:ascii="Calibri" w:eastAsia="Times New Roman" w:hAnsi="Calibri" w:cs="Times New Roman"/>
                <w:b/>
                <w:bCs/>
                <w:color w:val="000000"/>
                <w:sz w:val="24"/>
                <w:szCs w:val="24"/>
                <w:lang w:eastAsia="pl-PL"/>
              </w:rPr>
            </w:pPr>
            <w:r w:rsidRPr="00F05CC1">
              <w:rPr>
                <w:rFonts w:ascii="Calibri" w:eastAsia="Times New Roman" w:hAnsi="Calibri" w:cs="Times New Roman"/>
                <w:b/>
                <w:bCs/>
                <w:color w:val="000000"/>
                <w:sz w:val="24"/>
                <w:szCs w:val="24"/>
                <w:lang w:eastAsia="pl-PL"/>
              </w:rPr>
              <w:t>DEFICYT</w:t>
            </w:r>
          </w:p>
        </w:tc>
      </w:tr>
      <w:tr w:rsidR="00F05CC1" w:rsidRPr="00F05CC1" w:rsidTr="00F05CC1">
        <w:trPr>
          <w:trHeight w:val="579"/>
        </w:trPr>
        <w:tc>
          <w:tcPr>
            <w:tcW w:w="504" w:type="dxa"/>
            <w:tcBorders>
              <w:top w:val="single" w:sz="4" w:space="0" w:color="959595"/>
              <w:left w:val="single" w:sz="4" w:space="0" w:color="959595"/>
              <w:bottom w:val="nil"/>
              <w:right w:val="nil"/>
            </w:tcBorders>
            <w:shd w:val="clear" w:color="auto" w:fill="DBE5F1" w:themeFill="accent1" w:themeFillTint="33"/>
            <w:hideMark/>
          </w:tcPr>
          <w:p w:rsidR="00F05CC1" w:rsidRPr="00F05CC1" w:rsidRDefault="00F05CC1" w:rsidP="00F05CC1">
            <w:pPr>
              <w:spacing w:after="0" w:line="240" w:lineRule="auto"/>
              <w:jc w:val="center"/>
              <w:rPr>
                <w:rFonts w:ascii="Calibri" w:eastAsia="Times New Roman" w:hAnsi="Calibri" w:cs="Times New Roman"/>
                <w:b/>
                <w:bCs/>
                <w:color w:val="000000"/>
                <w:sz w:val="16"/>
                <w:szCs w:val="16"/>
                <w:lang w:eastAsia="pl-PL"/>
              </w:rPr>
            </w:pPr>
            <w:r w:rsidRPr="00F05CC1">
              <w:rPr>
                <w:rFonts w:ascii="Calibri" w:eastAsia="Times New Roman" w:hAnsi="Calibri" w:cs="Times New Roman"/>
                <w:b/>
                <w:bCs/>
                <w:color w:val="000000"/>
                <w:sz w:val="16"/>
                <w:szCs w:val="16"/>
                <w:lang w:eastAsia="pl-PL"/>
              </w:rPr>
              <w:t>Kod</w:t>
            </w:r>
          </w:p>
        </w:tc>
        <w:tc>
          <w:tcPr>
            <w:tcW w:w="1794" w:type="dxa"/>
            <w:gridSpan w:val="2"/>
            <w:tcBorders>
              <w:top w:val="single" w:sz="4" w:space="0" w:color="959595"/>
              <w:left w:val="single" w:sz="4" w:space="0" w:color="959595"/>
              <w:bottom w:val="nil"/>
              <w:right w:val="nil"/>
            </w:tcBorders>
            <w:shd w:val="clear" w:color="auto" w:fill="DBE5F1" w:themeFill="accent1" w:themeFillTint="33"/>
            <w:hideMark/>
          </w:tcPr>
          <w:p w:rsidR="00F05CC1" w:rsidRPr="00F05CC1" w:rsidRDefault="00F05CC1" w:rsidP="00F05CC1">
            <w:pPr>
              <w:spacing w:after="0" w:line="240" w:lineRule="auto"/>
              <w:jc w:val="center"/>
              <w:rPr>
                <w:rFonts w:ascii="Calibri" w:eastAsia="Times New Roman" w:hAnsi="Calibri" w:cs="Times New Roman"/>
                <w:b/>
                <w:bCs/>
                <w:color w:val="000000"/>
                <w:sz w:val="16"/>
                <w:szCs w:val="16"/>
                <w:lang w:eastAsia="pl-PL"/>
              </w:rPr>
            </w:pPr>
            <w:r w:rsidRPr="00F05CC1">
              <w:rPr>
                <w:rFonts w:ascii="Calibri" w:eastAsia="Times New Roman" w:hAnsi="Calibri" w:cs="Times New Roman"/>
                <w:b/>
                <w:bCs/>
                <w:color w:val="000000"/>
                <w:sz w:val="16"/>
                <w:szCs w:val="16"/>
                <w:lang w:eastAsia="pl-PL"/>
              </w:rPr>
              <w:t>Elementarna grupa zawodów</w:t>
            </w:r>
          </w:p>
        </w:tc>
        <w:tc>
          <w:tcPr>
            <w:tcW w:w="1380" w:type="dxa"/>
            <w:tcBorders>
              <w:top w:val="single" w:sz="4" w:space="0" w:color="959595"/>
              <w:left w:val="single" w:sz="4" w:space="0" w:color="959595"/>
              <w:bottom w:val="nil"/>
              <w:right w:val="nil"/>
            </w:tcBorders>
            <w:shd w:val="clear" w:color="auto" w:fill="DBE5F1" w:themeFill="accent1" w:themeFillTint="33"/>
            <w:hideMark/>
          </w:tcPr>
          <w:p w:rsidR="00F05CC1" w:rsidRPr="00F05CC1" w:rsidRDefault="00F05CC1" w:rsidP="00F05CC1">
            <w:pPr>
              <w:spacing w:after="0" w:line="240" w:lineRule="auto"/>
              <w:jc w:val="center"/>
              <w:rPr>
                <w:rFonts w:ascii="Calibri" w:eastAsia="Times New Roman" w:hAnsi="Calibri" w:cs="Times New Roman"/>
                <w:b/>
                <w:bCs/>
                <w:color w:val="000000"/>
                <w:sz w:val="16"/>
                <w:szCs w:val="16"/>
                <w:lang w:eastAsia="pl-PL"/>
              </w:rPr>
            </w:pPr>
            <w:r w:rsidRPr="00F05CC1">
              <w:rPr>
                <w:rFonts w:ascii="Calibri" w:eastAsia="Times New Roman" w:hAnsi="Calibri" w:cs="Times New Roman"/>
                <w:b/>
                <w:bCs/>
                <w:color w:val="000000"/>
                <w:sz w:val="16"/>
                <w:szCs w:val="16"/>
                <w:lang w:eastAsia="pl-PL"/>
              </w:rPr>
              <w:t>Średniomiesięczna liczba bezrobotnych</w:t>
            </w:r>
          </w:p>
        </w:tc>
        <w:tc>
          <w:tcPr>
            <w:tcW w:w="1443" w:type="dxa"/>
            <w:gridSpan w:val="2"/>
            <w:tcBorders>
              <w:top w:val="single" w:sz="4" w:space="0" w:color="959595"/>
              <w:left w:val="single" w:sz="4" w:space="0" w:color="959595"/>
              <w:bottom w:val="nil"/>
              <w:right w:val="nil"/>
            </w:tcBorders>
            <w:shd w:val="clear" w:color="auto" w:fill="DBE5F1" w:themeFill="accent1" w:themeFillTint="33"/>
            <w:hideMark/>
          </w:tcPr>
          <w:p w:rsidR="00F05CC1" w:rsidRPr="00F05CC1" w:rsidRDefault="00F05CC1" w:rsidP="00F05CC1">
            <w:pPr>
              <w:spacing w:after="0" w:line="240" w:lineRule="auto"/>
              <w:jc w:val="center"/>
              <w:rPr>
                <w:rFonts w:ascii="Calibri" w:eastAsia="Times New Roman" w:hAnsi="Calibri" w:cs="Times New Roman"/>
                <w:b/>
                <w:bCs/>
                <w:color w:val="000000"/>
                <w:sz w:val="16"/>
                <w:szCs w:val="16"/>
                <w:lang w:eastAsia="pl-PL"/>
              </w:rPr>
            </w:pPr>
            <w:r w:rsidRPr="00F05CC1">
              <w:rPr>
                <w:rFonts w:ascii="Calibri" w:eastAsia="Times New Roman" w:hAnsi="Calibri" w:cs="Times New Roman"/>
                <w:b/>
                <w:bCs/>
                <w:color w:val="000000"/>
                <w:sz w:val="16"/>
                <w:szCs w:val="16"/>
                <w:lang w:eastAsia="pl-PL"/>
              </w:rPr>
              <w:t>Średniomiesięczna liczba dostępnych ofert pracy</w:t>
            </w:r>
          </w:p>
        </w:tc>
        <w:tc>
          <w:tcPr>
            <w:tcW w:w="937" w:type="dxa"/>
            <w:gridSpan w:val="2"/>
            <w:tcBorders>
              <w:top w:val="single" w:sz="4" w:space="0" w:color="959595"/>
              <w:left w:val="single" w:sz="4" w:space="0" w:color="959595"/>
              <w:bottom w:val="nil"/>
              <w:right w:val="nil"/>
            </w:tcBorders>
            <w:shd w:val="clear" w:color="auto" w:fill="DBE5F1" w:themeFill="accent1" w:themeFillTint="33"/>
            <w:hideMark/>
          </w:tcPr>
          <w:p w:rsidR="00F05CC1" w:rsidRPr="00F05CC1" w:rsidRDefault="00F05CC1" w:rsidP="00F05CC1">
            <w:pPr>
              <w:spacing w:after="0" w:line="240" w:lineRule="auto"/>
              <w:jc w:val="center"/>
              <w:rPr>
                <w:rFonts w:ascii="Calibri" w:eastAsia="Times New Roman" w:hAnsi="Calibri" w:cs="Times New Roman"/>
                <w:b/>
                <w:bCs/>
                <w:color w:val="000000"/>
                <w:sz w:val="16"/>
                <w:szCs w:val="16"/>
                <w:lang w:eastAsia="pl-PL"/>
              </w:rPr>
            </w:pPr>
            <w:r w:rsidRPr="00F05CC1">
              <w:rPr>
                <w:rFonts w:ascii="Calibri" w:eastAsia="Times New Roman" w:hAnsi="Calibri" w:cs="Times New Roman"/>
                <w:b/>
                <w:bCs/>
                <w:color w:val="000000"/>
                <w:sz w:val="16"/>
                <w:szCs w:val="16"/>
                <w:lang w:eastAsia="pl-PL"/>
              </w:rPr>
              <w:t>Wskaźnik dostępności ofert pracy</w:t>
            </w:r>
          </w:p>
        </w:tc>
        <w:tc>
          <w:tcPr>
            <w:tcW w:w="1134" w:type="dxa"/>
            <w:gridSpan w:val="2"/>
            <w:tcBorders>
              <w:top w:val="single" w:sz="4" w:space="0" w:color="959595"/>
              <w:left w:val="single" w:sz="4" w:space="0" w:color="959595"/>
              <w:bottom w:val="nil"/>
              <w:right w:val="nil"/>
            </w:tcBorders>
            <w:shd w:val="clear" w:color="auto" w:fill="DBE5F1" w:themeFill="accent1" w:themeFillTint="33"/>
            <w:hideMark/>
          </w:tcPr>
          <w:p w:rsidR="00F05CC1" w:rsidRPr="00F05CC1" w:rsidRDefault="00F05CC1" w:rsidP="00F05CC1">
            <w:pPr>
              <w:spacing w:after="0" w:line="240" w:lineRule="auto"/>
              <w:jc w:val="center"/>
              <w:rPr>
                <w:rFonts w:ascii="Calibri" w:eastAsia="Times New Roman" w:hAnsi="Calibri" w:cs="Times New Roman"/>
                <w:b/>
                <w:bCs/>
                <w:color w:val="000000"/>
                <w:sz w:val="16"/>
                <w:szCs w:val="16"/>
                <w:lang w:eastAsia="pl-PL"/>
              </w:rPr>
            </w:pPr>
            <w:r w:rsidRPr="00F05CC1">
              <w:rPr>
                <w:rFonts w:ascii="Calibri" w:eastAsia="Times New Roman" w:hAnsi="Calibri" w:cs="Times New Roman"/>
                <w:b/>
                <w:bCs/>
                <w:color w:val="000000"/>
                <w:sz w:val="16"/>
                <w:szCs w:val="16"/>
                <w:lang w:eastAsia="pl-PL"/>
              </w:rPr>
              <w:t>Wskaźnik długotrwałego bezrobocia</w:t>
            </w:r>
          </w:p>
        </w:tc>
        <w:tc>
          <w:tcPr>
            <w:tcW w:w="1055" w:type="dxa"/>
            <w:tcBorders>
              <w:top w:val="single" w:sz="4" w:space="0" w:color="959595"/>
              <w:left w:val="single" w:sz="4" w:space="0" w:color="959595"/>
              <w:bottom w:val="nil"/>
              <w:right w:val="nil"/>
            </w:tcBorders>
            <w:shd w:val="clear" w:color="auto" w:fill="DBE5F1" w:themeFill="accent1" w:themeFillTint="33"/>
            <w:hideMark/>
          </w:tcPr>
          <w:p w:rsidR="00F05CC1" w:rsidRPr="00F05CC1" w:rsidRDefault="00F05CC1" w:rsidP="00F05CC1">
            <w:pPr>
              <w:spacing w:after="0" w:line="240" w:lineRule="auto"/>
              <w:jc w:val="center"/>
              <w:rPr>
                <w:rFonts w:ascii="Calibri" w:eastAsia="Times New Roman" w:hAnsi="Calibri" w:cs="Times New Roman"/>
                <w:b/>
                <w:bCs/>
                <w:color w:val="000000"/>
                <w:sz w:val="16"/>
                <w:szCs w:val="16"/>
                <w:lang w:eastAsia="pl-PL"/>
              </w:rPr>
            </w:pPr>
            <w:r w:rsidRPr="00F05CC1">
              <w:rPr>
                <w:rFonts w:ascii="Calibri" w:eastAsia="Times New Roman" w:hAnsi="Calibri" w:cs="Times New Roman"/>
                <w:b/>
                <w:bCs/>
                <w:color w:val="000000"/>
                <w:sz w:val="16"/>
                <w:szCs w:val="16"/>
                <w:lang w:eastAsia="pl-PL"/>
              </w:rPr>
              <w:t>Wskaźnik płynności bezrobotnych</w:t>
            </w:r>
          </w:p>
        </w:tc>
        <w:tc>
          <w:tcPr>
            <w:tcW w:w="1409" w:type="dxa"/>
            <w:gridSpan w:val="2"/>
            <w:tcBorders>
              <w:top w:val="single" w:sz="4" w:space="0" w:color="959595"/>
              <w:left w:val="single" w:sz="4" w:space="0" w:color="959595"/>
              <w:bottom w:val="nil"/>
              <w:right w:val="nil"/>
            </w:tcBorders>
            <w:shd w:val="clear" w:color="auto" w:fill="DBE5F1" w:themeFill="accent1" w:themeFillTint="33"/>
            <w:hideMark/>
          </w:tcPr>
          <w:p w:rsidR="00F05CC1" w:rsidRPr="00F05CC1" w:rsidRDefault="00F05CC1" w:rsidP="00F05CC1">
            <w:pPr>
              <w:spacing w:after="0" w:line="240" w:lineRule="auto"/>
              <w:jc w:val="center"/>
              <w:rPr>
                <w:rFonts w:ascii="Calibri" w:eastAsia="Times New Roman" w:hAnsi="Calibri" w:cs="Times New Roman"/>
                <w:b/>
                <w:bCs/>
                <w:color w:val="000000"/>
                <w:sz w:val="16"/>
                <w:szCs w:val="16"/>
                <w:lang w:eastAsia="pl-PL"/>
              </w:rPr>
            </w:pPr>
            <w:r w:rsidRPr="00F05CC1">
              <w:rPr>
                <w:rFonts w:ascii="Calibri" w:eastAsia="Times New Roman" w:hAnsi="Calibri" w:cs="Times New Roman"/>
                <w:b/>
                <w:bCs/>
                <w:color w:val="000000"/>
                <w:sz w:val="16"/>
                <w:szCs w:val="16"/>
                <w:lang w:eastAsia="pl-PL"/>
              </w:rPr>
              <w:t>Odsetek ofert subsydiowanych w CBOP (PUP+OHP+EURES) (%)</w:t>
            </w:r>
          </w:p>
        </w:tc>
        <w:tc>
          <w:tcPr>
            <w:tcW w:w="1026" w:type="dxa"/>
            <w:gridSpan w:val="3"/>
            <w:tcBorders>
              <w:top w:val="single" w:sz="4" w:space="0" w:color="959595"/>
              <w:left w:val="single" w:sz="4" w:space="0" w:color="959595"/>
              <w:bottom w:val="nil"/>
              <w:right w:val="single" w:sz="4" w:space="0" w:color="959595"/>
            </w:tcBorders>
            <w:shd w:val="clear" w:color="auto" w:fill="DBE5F1" w:themeFill="accent1" w:themeFillTint="33"/>
            <w:hideMark/>
          </w:tcPr>
          <w:p w:rsidR="00F05CC1" w:rsidRPr="00F05CC1" w:rsidRDefault="00F05CC1" w:rsidP="00F05CC1">
            <w:pPr>
              <w:spacing w:after="0" w:line="240" w:lineRule="auto"/>
              <w:jc w:val="center"/>
              <w:rPr>
                <w:rFonts w:ascii="Calibri" w:eastAsia="Times New Roman" w:hAnsi="Calibri" w:cs="Times New Roman"/>
                <w:b/>
                <w:bCs/>
                <w:color w:val="000000"/>
                <w:sz w:val="16"/>
                <w:szCs w:val="16"/>
                <w:lang w:eastAsia="pl-PL"/>
              </w:rPr>
            </w:pPr>
            <w:r w:rsidRPr="00F05CC1">
              <w:rPr>
                <w:rFonts w:ascii="Calibri" w:eastAsia="Times New Roman" w:hAnsi="Calibri" w:cs="Times New Roman"/>
                <w:b/>
                <w:bCs/>
                <w:color w:val="000000"/>
                <w:sz w:val="16"/>
                <w:szCs w:val="16"/>
                <w:lang w:eastAsia="pl-PL"/>
              </w:rPr>
              <w:t>Odsetek miejsc aktywizacji zawodowej (%)</w:t>
            </w:r>
          </w:p>
        </w:tc>
      </w:tr>
      <w:tr w:rsidR="00F05CC1" w:rsidRPr="00F05CC1" w:rsidTr="00F05CC1">
        <w:trPr>
          <w:trHeight w:val="154"/>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4322</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Planiści produkcyjni</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0,92</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13,92</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0,07</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lang w:eastAsia="pl-PL"/>
              </w:rPr>
            </w:pPr>
            <w:r w:rsidRPr="00F05CC1">
              <w:rPr>
                <w:rFonts w:ascii="Calibri" w:eastAsia="Times New Roman" w:hAnsi="Calibri" w:cs="Times New Roman"/>
                <w:color w:val="000000"/>
                <w:lang w:eastAsia="pl-PL"/>
              </w:rPr>
              <w:t> </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2,00</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2,56</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2,56</w:t>
            </w:r>
          </w:p>
        </w:tc>
      </w:tr>
      <w:tr w:rsidR="00F05CC1" w:rsidRPr="00F05CC1" w:rsidTr="00F05CC1">
        <w:trPr>
          <w:trHeight w:val="232"/>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3334</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Agenci i administratorzy nieruchomości</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0,67</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8,83</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0,08</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lang w:eastAsia="pl-PL"/>
              </w:rPr>
            </w:pPr>
            <w:r w:rsidRPr="00F05CC1">
              <w:rPr>
                <w:rFonts w:ascii="Calibri" w:eastAsia="Times New Roman" w:hAnsi="Calibri" w:cs="Times New Roman"/>
                <w:color w:val="000000"/>
                <w:lang w:eastAsia="pl-PL"/>
              </w:rPr>
              <w:t> </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1,33</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50,00</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34,38</w:t>
            </w:r>
          </w:p>
        </w:tc>
      </w:tr>
      <w:tr w:rsidR="00F05CC1" w:rsidRPr="00F05CC1" w:rsidTr="00F05CC1">
        <w:trPr>
          <w:trHeight w:val="232"/>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7234</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Mechanicy rowerów i pokrewni</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0,58</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7,17</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0,08</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0,00</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2,00</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7,89</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0,00</w:t>
            </w:r>
          </w:p>
        </w:tc>
      </w:tr>
      <w:tr w:rsidR="00F05CC1" w:rsidRPr="00F05CC1" w:rsidTr="00F05CC1">
        <w:trPr>
          <w:trHeight w:val="232"/>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6340</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Rybacy i zbieracze pracujący na własne potrzeby</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1,67</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15,75</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0,11</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33,33</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1,00</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0,00</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0,00</w:t>
            </w:r>
          </w:p>
        </w:tc>
      </w:tr>
      <w:tr w:rsidR="00F05CC1" w:rsidRPr="00F05CC1" w:rsidTr="00F05CC1">
        <w:trPr>
          <w:trHeight w:val="154"/>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4227</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Ankieterzy</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1,83</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14,83</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0,12</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0,00</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1,67</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0,00</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0,00</w:t>
            </w:r>
          </w:p>
        </w:tc>
      </w:tr>
      <w:tr w:rsidR="00F05CC1" w:rsidRPr="00F05CC1" w:rsidTr="00F05CC1">
        <w:trPr>
          <w:trHeight w:val="232"/>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3333</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Pośrednicy pracy i zatrudnienia</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1,50</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8,00</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0,19</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0,00</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1,75</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11,90</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11,90</w:t>
            </w:r>
          </w:p>
        </w:tc>
      </w:tr>
      <w:tr w:rsidR="00F05CC1" w:rsidRPr="00F05CC1" w:rsidTr="00F05CC1">
        <w:trPr>
          <w:trHeight w:val="232"/>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2252</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Lekarze weterynarii specjaliści</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0,42</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1,75</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0,24</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0,00</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1,00</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33,33</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33,33</w:t>
            </w:r>
          </w:p>
        </w:tc>
      </w:tr>
      <w:tr w:rsidR="00F05CC1" w:rsidRPr="00F05CC1" w:rsidTr="00F05CC1">
        <w:trPr>
          <w:trHeight w:val="232"/>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7514</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Robotnicy przetwórstwa surowców roślinnych</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9,75</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36,92</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0,26</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40,00</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1,42</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11,76</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5,88</w:t>
            </w:r>
          </w:p>
        </w:tc>
      </w:tr>
      <w:tr w:rsidR="00F05CC1" w:rsidRPr="00F05CC1" w:rsidTr="00F05CC1">
        <w:trPr>
          <w:trHeight w:val="232"/>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8344</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Kierowcy operatorzy wózków jezdniowych</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36,75</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118,42</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0,31</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42,42</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1,23</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5,64</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1,06</w:t>
            </w:r>
          </w:p>
        </w:tc>
      </w:tr>
      <w:tr w:rsidR="00F05CC1" w:rsidRPr="00F05CC1" w:rsidTr="00F05CC1">
        <w:trPr>
          <w:trHeight w:val="154"/>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3342</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Sekretarze prawni</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1,50</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4,25</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0,35</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lang w:eastAsia="pl-PL"/>
              </w:rPr>
            </w:pPr>
            <w:r w:rsidRPr="00F05CC1">
              <w:rPr>
                <w:rFonts w:ascii="Calibri" w:eastAsia="Times New Roman" w:hAnsi="Calibri" w:cs="Times New Roman"/>
                <w:color w:val="000000"/>
                <w:lang w:eastAsia="pl-PL"/>
              </w:rPr>
              <w:t> </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1,00</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46,67</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40,00</w:t>
            </w:r>
          </w:p>
        </w:tc>
      </w:tr>
      <w:tr w:rsidR="00F05CC1" w:rsidRPr="00F05CC1" w:rsidTr="00F05CC1">
        <w:trPr>
          <w:trHeight w:val="347"/>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2212</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Lekarze specjaliści (ze specjalizacją II stopnia lub tytułem specjalisty)</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1,25</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3,25</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0,38</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lang w:eastAsia="pl-PL"/>
              </w:rPr>
            </w:pPr>
            <w:r w:rsidRPr="00F05CC1">
              <w:rPr>
                <w:rFonts w:ascii="Calibri" w:eastAsia="Times New Roman" w:hAnsi="Calibri" w:cs="Times New Roman"/>
                <w:color w:val="000000"/>
                <w:lang w:eastAsia="pl-PL"/>
              </w:rPr>
              <w:t> </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14,00</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0,00</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0,00</w:t>
            </w:r>
          </w:p>
        </w:tc>
      </w:tr>
      <w:tr w:rsidR="00F05CC1" w:rsidRPr="00F05CC1" w:rsidTr="00F05CC1">
        <w:trPr>
          <w:trHeight w:val="394"/>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2433</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Specjaliści do spraw sprzedaży (z wyłączeniem technologii informacyjno-komunikacyjnych)</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46,25</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114,67</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0,40</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26,53</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1,01</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30,93</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19,07</w:t>
            </w:r>
          </w:p>
        </w:tc>
      </w:tr>
      <w:tr w:rsidR="00F05CC1" w:rsidRPr="00F05CC1" w:rsidTr="00F05CC1">
        <w:trPr>
          <w:trHeight w:val="347"/>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5244</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Sprzedawcy (konsultanci) w centrach sprzedaży telefonicznej / internetowej</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18,58</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43,50</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0,43</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35,00</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1,02</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5,07</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3,62</w:t>
            </w:r>
          </w:p>
        </w:tc>
      </w:tr>
      <w:tr w:rsidR="00F05CC1" w:rsidRPr="00F05CC1" w:rsidTr="00F05CC1">
        <w:trPr>
          <w:trHeight w:val="232"/>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2164</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Urbaniści i inżynierowie ruchu drogowego</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0,50</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1,17</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0,43</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0,00</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1,00</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0,00</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0,00</w:t>
            </w:r>
          </w:p>
        </w:tc>
      </w:tr>
      <w:tr w:rsidR="00F05CC1" w:rsidRPr="00F05CC1" w:rsidTr="00F05CC1">
        <w:trPr>
          <w:trHeight w:val="347"/>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7214</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 xml:space="preserve">Robotnicy przygotowujący i </w:t>
            </w:r>
            <w:r w:rsidRPr="00F05CC1">
              <w:rPr>
                <w:rFonts w:ascii="Calibri" w:eastAsia="Times New Roman" w:hAnsi="Calibri" w:cs="Times New Roman"/>
                <w:color w:val="000000"/>
                <w:sz w:val="16"/>
                <w:szCs w:val="16"/>
                <w:lang w:eastAsia="pl-PL"/>
              </w:rPr>
              <w:lastRenderedPageBreak/>
              <w:t>wznoszący konstrukcje metalowe</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lastRenderedPageBreak/>
              <w:t>65,67</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149,17</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0,44</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37,68</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1,07</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4,97</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1,96</w:t>
            </w:r>
          </w:p>
        </w:tc>
      </w:tr>
      <w:tr w:rsidR="00F05CC1" w:rsidRPr="00F05CC1" w:rsidTr="00F05CC1">
        <w:trPr>
          <w:trHeight w:val="154"/>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lastRenderedPageBreak/>
              <w:t>3322</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Przedstawiciele handlowi</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82,00</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179,67</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0,46</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42,03</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1,09</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13,06</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8,79</w:t>
            </w:r>
          </w:p>
        </w:tc>
      </w:tr>
      <w:tr w:rsidR="00F05CC1" w:rsidRPr="00F05CC1" w:rsidTr="00F05CC1">
        <w:trPr>
          <w:trHeight w:val="347"/>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3141</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Technicy nauk biologicznych (z wyłączeniem nauk medycznych)</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2,33</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5,00</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0,47</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50,00</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1,25</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50,00</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33,33</w:t>
            </w:r>
          </w:p>
        </w:tc>
      </w:tr>
      <w:tr w:rsidR="00F05CC1" w:rsidRPr="00F05CC1" w:rsidTr="00F05CC1">
        <w:trPr>
          <w:trHeight w:val="347"/>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5249</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Pracownicy sprzedaży i pokrewni gdzie indziej niesklasyfikowani</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106,50</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223,33</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0,48</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40,21</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1,06</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26,86</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22,30</w:t>
            </w:r>
          </w:p>
        </w:tc>
      </w:tr>
      <w:tr w:rsidR="00F05CC1" w:rsidRPr="00F05CC1" w:rsidTr="00F05CC1">
        <w:trPr>
          <w:trHeight w:val="154"/>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7212</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Spawacze i pokrewni</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113,83</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235,17</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0,48</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49,53</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1,15</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1,20</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0,20</w:t>
            </w:r>
          </w:p>
        </w:tc>
      </w:tr>
      <w:tr w:rsidR="00F05CC1" w:rsidRPr="00F05CC1" w:rsidTr="00F05CC1">
        <w:trPr>
          <w:trHeight w:val="347"/>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8142</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Operatorzy maszyn do produkcji wyrobów z tworzyw sztucznych</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26,92</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55,08</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0,49</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37,04</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1,08</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6,63</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2,21</w:t>
            </w:r>
          </w:p>
        </w:tc>
      </w:tr>
      <w:tr w:rsidR="00F05CC1" w:rsidRPr="00F05CC1" w:rsidTr="00F05CC1">
        <w:trPr>
          <w:trHeight w:val="347"/>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8160</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Operatorzy maszyn i urządzeń do produkcji wyrobów spożywczych i pokrewni</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77,67</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152,33</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0,51</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48,33</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1,27</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1,67</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0,48</w:t>
            </w:r>
          </w:p>
        </w:tc>
      </w:tr>
      <w:tr w:rsidR="00F05CC1" w:rsidRPr="00F05CC1" w:rsidTr="00F05CC1">
        <w:trPr>
          <w:trHeight w:val="154"/>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5312</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Asystenci nauczycieli</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11,33</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22,08</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0,51</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11,11</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1,17</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64,06</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39,63</w:t>
            </w:r>
          </w:p>
        </w:tc>
      </w:tr>
      <w:tr w:rsidR="00F05CC1" w:rsidRPr="00F05CC1" w:rsidTr="00F05CC1">
        <w:trPr>
          <w:trHeight w:val="232"/>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2141</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Inżynierowie do spraw przemysłu i produkcji</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39,17</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74,83</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0,52</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32,50</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1,13</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3,95</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2,26</w:t>
            </w:r>
          </w:p>
        </w:tc>
      </w:tr>
      <w:tr w:rsidR="00F05CC1" w:rsidRPr="00F05CC1" w:rsidTr="00F05CC1">
        <w:trPr>
          <w:trHeight w:val="154"/>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4321</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Magazynierzy i pokrewni</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312,17</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583,83</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0,53</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47,51</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1,20</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8,49</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4,86</w:t>
            </w:r>
          </w:p>
        </w:tc>
      </w:tr>
      <w:tr w:rsidR="00F05CC1" w:rsidRPr="00F05CC1" w:rsidTr="00F05CC1">
        <w:trPr>
          <w:trHeight w:val="232"/>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9129</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Pozostali pracownicy zajmujący się sprzątaniem</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20,42</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34,75</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0,59</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31,82</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1,14</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8,66</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3,94</w:t>
            </w:r>
          </w:p>
        </w:tc>
      </w:tr>
      <w:tr w:rsidR="00F05CC1" w:rsidRPr="00F05CC1" w:rsidTr="00F05CC1">
        <w:trPr>
          <w:trHeight w:val="154"/>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8153</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Operatorzy maszyn do szycia</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40,75</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66,50</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0,61</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31,58</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1,00</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5,99</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4,12</w:t>
            </w:r>
          </w:p>
        </w:tc>
      </w:tr>
      <w:tr w:rsidR="00F05CC1" w:rsidRPr="00F05CC1" w:rsidTr="00F05CC1">
        <w:trPr>
          <w:trHeight w:val="232"/>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1321</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Kierownicy do spraw produkcji przemysłowej</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12,50</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20,33</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0,61</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22,22</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1,19</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2,22</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0,00</w:t>
            </w:r>
          </w:p>
        </w:tc>
      </w:tr>
      <w:tr w:rsidR="00F05CC1" w:rsidRPr="00F05CC1" w:rsidTr="00F05CC1">
        <w:trPr>
          <w:trHeight w:val="232"/>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9411</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Pracownicy przygotowujący posiłki typu fast food</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12,17</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19,00</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0,64</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35,71</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1,12</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14,44</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10,56</w:t>
            </w:r>
          </w:p>
        </w:tc>
      </w:tr>
      <w:tr w:rsidR="00F05CC1" w:rsidRPr="00F05CC1" w:rsidTr="00F05CC1">
        <w:trPr>
          <w:trHeight w:val="154"/>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5245</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Sprzedawcy w stacji paliw</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18,83</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28,58</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0,66</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43,75</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1,06</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9,71</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2,86</w:t>
            </w:r>
          </w:p>
        </w:tc>
      </w:tr>
      <w:tr w:rsidR="00F05CC1" w:rsidRPr="00F05CC1" w:rsidTr="00F05CC1">
        <w:trPr>
          <w:trHeight w:val="154"/>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3321</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Agenci ubezpieczeniowi</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7,75</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11,25</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0,69</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20,00</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1,13</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33,93</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26,79</w:t>
            </w:r>
          </w:p>
        </w:tc>
      </w:tr>
      <w:tr w:rsidR="00F05CC1" w:rsidRPr="00F05CC1" w:rsidTr="00F05CC1">
        <w:trPr>
          <w:trHeight w:val="232"/>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2149</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Inżynierowie gdzie indziej niesklasyfikowani</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24,58</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32,50</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0,76</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31,58</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1,07</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5,00</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2,50</w:t>
            </w:r>
          </w:p>
        </w:tc>
      </w:tr>
      <w:tr w:rsidR="00F05CC1" w:rsidRPr="00F05CC1" w:rsidTr="00F05CC1">
        <w:trPr>
          <w:trHeight w:val="347"/>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2251</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Lekarze weterynarii bez specjalizacji lub w trakcie specjalizacji</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4,17</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5,50</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0,76</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33,33</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1,21</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70,59</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47,06</w:t>
            </w:r>
          </w:p>
        </w:tc>
      </w:tr>
      <w:tr w:rsidR="00F05CC1" w:rsidRPr="00F05CC1" w:rsidTr="00F05CC1">
        <w:trPr>
          <w:trHeight w:val="232"/>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2423</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Specjaliści do spraw zarządzania zasobami ludzkimi</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44,33</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57,67</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0,77</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41,30</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1,01</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19,59</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13,47</w:t>
            </w:r>
          </w:p>
        </w:tc>
      </w:tr>
      <w:tr w:rsidR="00F05CC1" w:rsidRPr="00F05CC1" w:rsidTr="00F05CC1">
        <w:trPr>
          <w:trHeight w:val="154"/>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3514</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Technicy sieci internetowych</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1,58</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2,00</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0,79</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0,00</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1,00</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66,67</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58,33</w:t>
            </w:r>
          </w:p>
        </w:tc>
      </w:tr>
      <w:tr w:rsidR="00F05CC1" w:rsidRPr="00F05CC1" w:rsidTr="00F05CC1">
        <w:trPr>
          <w:trHeight w:val="232"/>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1324</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Kierownicy do spraw logistyki i dziedzin pokrewnych</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20,17</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24,75</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0,81</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33,33</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1,21</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12,90</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0,00</w:t>
            </w:r>
          </w:p>
        </w:tc>
      </w:tr>
      <w:tr w:rsidR="00F05CC1" w:rsidRPr="00F05CC1" w:rsidTr="00F05CC1">
        <w:trPr>
          <w:trHeight w:val="154"/>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3118</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Kreślarze</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2,08</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2,50</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0,83</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0,00</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1,33</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16,67</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0,00</w:t>
            </w:r>
          </w:p>
        </w:tc>
      </w:tr>
      <w:tr w:rsidR="00F05CC1" w:rsidRPr="00F05CC1" w:rsidTr="00F05CC1">
        <w:trPr>
          <w:trHeight w:val="232"/>
        </w:trPr>
        <w:tc>
          <w:tcPr>
            <w:tcW w:w="504"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8141</w:t>
            </w:r>
          </w:p>
        </w:tc>
        <w:tc>
          <w:tcPr>
            <w:tcW w:w="179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Operatorzy maszyn do produkcji wyrobów gumowych</w:t>
            </w:r>
          </w:p>
        </w:tc>
        <w:tc>
          <w:tcPr>
            <w:tcW w:w="1380"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15,67</w:t>
            </w:r>
          </w:p>
        </w:tc>
        <w:tc>
          <w:tcPr>
            <w:tcW w:w="1443"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18,58</w:t>
            </w:r>
          </w:p>
        </w:tc>
        <w:tc>
          <w:tcPr>
            <w:tcW w:w="937"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0,84</w:t>
            </w:r>
          </w:p>
        </w:tc>
        <w:tc>
          <w:tcPr>
            <w:tcW w:w="1134"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43,75</w:t>
            </w:r>
          </w:p>
        </w:tc>
        <w:tc>
          <w:tcPr>
            <w:tcW w:w="1055" w:type="dxa"/>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1,07</w:t>
            </w:r>
          </w:p>
        </w:tc>
        <w:tc>
          <w:tcPr>
            <w:tcW w:w="1409" w:type="dxa"/>
            <w:gridSpan w:val="2"/>
            <w:tcBorders>
              <w:top w:val="single" w:sz="4" w:space="0" w:color="959595"/>
              <w:left w:val="single" w:sz="4" w:space="0" w:color="959595"/>
              <w:bottom w:val="nil"/>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77,95</w:t>
            </w:r>
          </w:p>
        </w:tc>
        <w:tc>
          <w:tcPr>
            <w:tcW w:w="1026" w:type="dxa"/>
            <w:gridSpan w:val="3"/>
            <w:tcBorders>
              <w:top w:val="single" w:sz="4" w:space="0" w:color="959595"/>
              <w:left w:val="single" w:sz="4" w:space="0" w:color="959595"/>
              <w:bottom w:val="nil"/>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14,96</w:t>
            </w:r>
          </w:p>
        </w:tc>
      </w:tr>
      <w:tr w:rsidR="00F05CC1" w:rsidRPr="00F05CC1" w:rsidTr="00F05CC1">
        <w:trPr>
          <w:trHeight w:val="347"/>
        </w:trPr>
        <w:tc>
          <w:tcPr>
            <w:tcW w:w="504" w:type="dxa"/>
            <w:tcBorders>
              <w:top w:val="single" w:sz="4" w:space="0" w:color="959595"/>
              <w:left w:val="single" w:sz="4" w:space="0" w:color="959595"/>
              <w:bottom w:val="single" w:sz="4" w:space="0" w:color="959595"/>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8121</w:t>
            </w:r>
          </w:p>
        </w:tc>
        <w:tc>
          <w:tcPr>
            <w:tcW w:w="1794" w:type="dxa"/>
            <w:gridSpan w:val="2"/>
            <w:tcBorders>
              <w:top w:val="single" w:sz="4" w:space="0" w:color="959595"/>
              <w:left w:val="single" w:sz="4" w:space="0" w:color="959595"/>
              <w:bottom w:val="single" w:sz="4" w:space="0" w:color="959595"/>
              <w:right w:val="nil"/>
            </w:tcBorders>
            <w:shd w:val="clear" w:color="auto" w:fill="auto"/>
            <w:hideMark/>
          </w:tcPr>
          <w:p w:rsidR="00F05CC1" w:rsidRPr="00F05CC1" w:rsidRDefault="00F05CC1" w:rsidP="00F05CC1">
            <w:pPr>
              <w:spacing w:after="0" w:line="240" w:lineRule="auto"/>
              <w:rPr>
                <w:rFonts w:ascii="Calibri" w:eastAsia="Times New Roman" w:hAnsi="Calibri" w:cs="Times New Roman"/>
                <w:color w:val="000000"/>
                <w:sz w:val="16"/>
                <w:szCs w:val="16"/>
                <w:lang w:eastAsia="pl-PL"/>
              </w:rPr>
            </w:pPr>
            <w:r w:rsidRPr="00F05CC1">
              <w:rPr>
                <w:rFonts w:ascii="Calibri" w:eastAsia="Times New Roman" w:hAnsi="Calibri" w:cs="Times New Roman"/>
                <w:color w:val="000000"/>
                <w:sz w:val="16"/>
                <w:szCs w:val="16"/>
                <w:lang w:eastAsia="pl-PL"/>
              </w:rPr>
              <w:t>Operatorzy maszyn i urządzeń do produkcji i przetwórstwa metali</w:t>
            </w:r>
          </w:p>
        </w:tc>
        <w:tc>
          <w:tcPr>
            <w:tcW w:w="1380" w:type="dxa"/>
            <w:tcBorders>
              <w:top w:val="single" w:sz="4" w:space="0" w:color="959595"/>
              <w:left w:val="single" w:sz="4" w:space="0" w:color="959595"/>
              <w:bottom w:val="single" w:sz="4" w:space="0" w:color="959595"/>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58,75</w:t>
            </w:r>
          </w:p>
        </w:tc>
        <w:tc>
          <w:tcPr>
            <w:tcW w:w="1443" w:type="dxa"/>
            <w:gridSpan w:val="2"/>
            <w:tcBorders>
              <w:top w:val="single" w:sz="4" w:space="0" w:color="959595"/>
              <w:left w:val="single" w:sz="4" w:space="0" w:color="959595"/>
              <w:bottom w:val="single" w:sz="4" w:space="0" w:color="959595"/>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67,00</w:t>
            </w:r>
          </w:p>
        </w:tc>
        <w:tc>
          <w:tcPr>
            <w:tcW w:w="937" w:type="dxa"/>
            <w:gridSpan w:val="2"/>
            <w:tcBorders>
              <w:top w:val="single" w:sz="4" w:space="0" w:color="959595"/>
              <w:left w:val="single" w:sz="4" w:space="0" w:color="959595"/>
              <w:bottom w:val="single" w:sz="4" w:space="0" w:color="959595"/>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0,88</w:t>
            </w:r>
          </w:p>
        </w:tc>
        <w:tc>
          <w:tcPr>
            <w:tcW w:w="1134" w:type="dxa"/>
            <w:gridSpan w:val="2"/>
            <w:tcBorders>
              <w:top w:val="single" w:sz="4" w:space="0" w:color="959595"/>
              <w:left w:val="single" w:sz="4" w:space="0" w:color="959595"/>
              <w:bottom w:val="single" w:sz="4" w:space="0" w:color="959595"/>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46,15</w:t>
            </w:r>
          </w:p>
        </w:tc>
        <w:tc>
          <w:tcPr>
            <w:tcW w:w="1055" w:type="dxa"/>
            <w:tcBorders>
              <w:top w:val="single" w:sz="4" w:space="0" w:color="959595"/>
              <w:left w:val="single" w:sz="4" w:space="0" w:color="959595"/>
              <w:bottom w:val="single" w:sz="4" w:space="0" w:color="959595"/>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1,23</w:t>
            </w:r>
          </w:p>
        </w:tc>
        <w:tc>
          <w:tcPr>
            <w:tcW w:w="1409" w:type="dxa"/>
            <w:gridSpan w:val="2"/>
            <w:tcBorders>
              <w:top w:val="single" w:sz="4" w:space="0" w:color="959595"/>
              <w:left w:val="single" w:sz="4" w:space="0" w:color="959595"/>
              <w:bottom w:val="single" w:sz="4" w:space="0" w:color="959595"/>
              <w:right w:val="nil"/>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4,93</w:t>
            </w:r>
          </w:p>
        </w:tc>
        <w:tc>
          <w:tcPr>
            <w:tcW w:w="1026" w:type="dxa"/>
            <w:gridSpan w:val="3"/>
            <w:tcBorders>
              <w:top w:val="single" w:sz="4" w:space="0" w:color="959595"/>
              <w:left w:val="single" w:sz="4" w:space="0" w:color="959595"/>
              <w:bottom w:val="single" w:sz="4" w:space="0" w:color="959595"/>
              <w:right w:val="single" w:sz="4" w:space="0" w:color="959595"/>
            </w:tcBorders>
            <w:shd w:val="clear" w:color="auto" w:fill="auto"/>
            <w:hideMark/>
          </w:tcPr>
          <w:p w:rsidR="00F05CC1" w:rsidRPr="00F05CC1" w:rsidRDefault="00F05CC1" w:rsidP="00F05CC1">
            <w:pPr>
              <w:spacing w:after="0" w:line="240" w:lineRule="auto"/>
              <w:jc w:val="right"/>
              <w:rPr>
                <w:rFonts w:ascii="Calibri" w:eastAsia="Times New Roman" w:hAnsi="Calibri" w:cs="Times New Roman"/>
                <w:color w:val="000000"/>
                <w:sz w:val="18"/>
                <w:szCs w:val="18"/>
                <w:lang w:eastAsia="pl-PL"/>
              </w:rPr>
            </w:pPr>
            <w:r w:rsidRPr="00F05CC1">
              <w:rPr>
                <w:rFonts w:ascii="Calibri" w:eastAsia="Times New Roman" w:hAnsi="Calibri" w:cs="Times New Roman"/>
                <w:color w:val="000000"/>
                <w:sz w:val="18"/>
                <w:szCs w:val="18"/>
                <w:lang w:eastAsia="pl-PL"/>
              </w:rPr>
              <w:t>3,42</w:t>
            </w:r>
          </w:p>
        </w:tc>
      </w:tr>
    </w:tbl>
    <w:p w:rsidR="00F05CC1" w:rsidRPr="00CC326C" w:rsidRDefault="00F05CC1" w:rsidP="0053643E">
      <w:pPr>
        <w:spacing w:after="0"/>
        <w:jc w:val="both"/>
        <w:rPr>
          <w:b/>
          <w:sz w:val="24"/>
          <w:lang w:eastAsia="pl-PL"/>
        </w:rPr>
      </w:pPr>
    </w:p>
    <w:p w:rsidR="008670BC" w:rsidRDefault="008670BC" w:rsidP="0053643E">
      <w:pPr>
        <w:spacing w:after="0"/>
        <w:jc w:val="both"/>
        <w:rPr>
          <w:sz w:val="24"/>
          <w:lang w:eastAsia="pl-PL"/>
        </w:rPr>
      </w:pPr>
    </w:p>
    <w:p w:rsidR="00451FEA" w:rsidRPr="00EE1022" w:rsidRDefault="00451FEA" w:rsidP="00EE1022">
      <w:pPr>
        <w:spacing w:after="0"/>
        <w:ind w:firstLine="708"/>
        <w:jc w:val="both"/>
        <w:rPr>
          <w:sz w:val="24"/>
          <w:szCs w:val="24"/>
        </w:rPr>
      </w:pPr>
      <w:r w:rsidRPr="00EE1022">
        <w:rPr>
          <w:sz w:val="24"/>
          <w:szCs w:val="24"/>
        </w:rPr>
        <w:t>Powyżej przedstawiono ranking zawodów deficytowych segmentowany ze względu na rosnący wskaźnik dostępności ofert pracy. Im wyższy wskaźnik</w:t>
      </w:r>
      <w:r w:rsidR="00C42116" w:rsidRPr="00EE1022">
        <w:rPr>
          <w:sz w:val="24"/>
          <w:szCs w:val="24"/>
        </w:rPr>
        <w:t>,</w:t>
      </w:r>
      <w:r w:rsidRPr="00EE1022">
        <w:rPr>
          <w:sz w:val="24"/>
          <w:szCs w:val="24"/>
        </w:rPr>
        <w:t xml:space="preserve"> tym mniejsze szanse na znalezienie zatrudnienia.</w:t>
      </w:r>
      <w:r w:rsidR="00EE1022">
        <w:rPr>
          <w:sz w:val="24"/>
          <w:szCs w:val="24"/>
        </w:rPr>
        <w:t xml:space="preserve"> Z</w:t>
      </w:r>
      <w:r w:rsidRPr="00EE1022">
        <w:rPr>
          <w:sz w:val="24"/>
          <w:szCs w:val="24"/>
        </w:rPr>
        <w:t xml:space="preserve"> przedstawionych zawodów najbardziej deficytowe to </w:t>
      </w:r>
      <w:r w:rsidR="00605449" w:rsidRPr="00EE1022">
        <w:rPr>
          <w:sz w:val="24"/>
          <w:szCs w:val="24"/>
        </w:rPr>
        <w:t>operatorzy maszyn i urządzeń do produkcji i przetwórstwa metali</w:t>
      </w:r>
      <w:r w:rsidRPr="00EE1022">
        <w:rPr>
          <w:sz w:val="24"/>
          <w:szCs w:val="24"/>
        </w:rPr>
        <w:t xml:space="preserve">, </w:t>
      </w:r>
      <w:r w:rsidR="0087466A" w:rsidRPr="00EE1022">
        <w:rPr>
          <w:sz w:val="24"/>
          <w:szCs w:val="24"/>
        </w:rPr>
        <w:t xml:space="preserve">operatorzy maszyn do produkcji </w:t>
      </w:r>
      <w:r w:rsidR="0087466A" w:rsidRPr="00EE1022">
        <w:rPr>
          <w:sz w:val="24"/>
          <w:szCs w:val="24"/>
        </w:rPr>
        <w:lastRenderedPageBreak/>
        <w:t>wyrobów gumowych, kreślarze</w:t>
      </w:r>
      <w:r w:rsidR="00130373" w:rsidRPr="00EE1022">
        <w:rPr>
          <w:sz w:val="24"/>
          <w:szCs w:val="24"/>
        </w:rPr>
        <w:t xml:space="preserve"> oraz kierownicy do spraw logistyki, </w:t>
      </w:r>
      <w:r w:rsidRPr="00EE1022">
        <w:rPr>
          <w:sz w:val="24"/>
          <w:szCs w:val="24"/>
        </w:rPr>
        <w:t xml:space="preserve">a najmniej </w:t>
      </w:r>
      <w:r w:rsidR="00130373" w:rsidRPr="00EE1022">
        <w:rPr>
          <w:sz w:val="24"/>
          <w:szCs w:val="24"/>
        </w:rPr>
        <w:t>planiści produkcyjni, agen</w:t>
      </w:r>
      <w:r w:rsidR="00EE1022">
        <w:rPr>
          <w:sz w:val="24"/>
          <w:szCs w:val="24"/>
        </w:rPr>
        <w:t xml:space="preserve">ci </w:t>
      </w:r>
      <w:r w:rsidR="00130373" w:rsidRPr="00EE1022">
        <w:rPr>
          <w:sz w:val="24"/>
          <w:szCs w:val="24"/>
        </w:rPr>
        <w:t>i administratorzy nieruchomości, mechanicy rowerów i rybacy</w:t>
      </w:r>
      <w:r w:rsidRPr="00EE1022">
        <w:rPr>
          <w:sz w:val="24"/>
          <w:szCs w:val="24"/>
        </w:rPr>
        <w:t xml:space="preserve">. </w:t>
      </w:r>
    </w:p>
    <w:p w:rsidR="00E428D0" w:rsidRDefault="006743DC" w:rsidP="00EE1022">
      <w:pPr>
        <w:spacing w:after="0"/>
        <w:ind w:firstLine="708"/>
        <w:jc w:val="both"/>
        <w:rPr>
          <w:sz w:val="24"/>
          <w:lang w:eastAsia="pl-PL"/>
        </w:rPr>
      </w:pPr>
      <w:r w:rsidRPr="00EE1022">
        <w:rPr>
          <w:sz w:val="24"/>
          <w:szCs w:val="24"/>
        </w:rPr>
        <w:t>W 2017</w:t>
      </w:r>
      <w:r w:rsidR="00493A88" w:rsidRPr="00EE1022">
        <w:rPr>
          <w:sz w:val="24"/>
          <w:szCs w:val="24"/>
        </w:rPr>
        <w:t xml:space="preserve"> roku do grupy zawodów zrównoważonych</w:t>
      </w:r>
      <w:r w:rsidR="00062DC2" w:rsidRPr="00EE1022">
        <w:rPr>
          <w:sz w:val="24"/>
          <w:szCs w:val="24"/>
        </w:rPr>
        <w:t xml:space="preserve">, czyli takich </w:t>
      </w:r>
      <w:r w:rsidR="00062DC2" w:rsidRPr="00F80508">
        <w:rPr>
          <w:sz w:val="24"/>
          <w:szCs w:val="24"/>
        </w:rPr>
        <w:t>na które na rynku pracy w</w:t>
      </w:r>
      <w:r w:rsidR="00062DC2">
        <w:rPr>
          <w:sz w:val="24"/>
          <w:szCs w:val="24"/>
        </w:rPr>
        <w:t>ystępuje zapotrzebowanie zbliżo</w:t>
      </w:r>
      <w:r w:rsidR="00062DC2" w:rsidRPr="00F80508">
        <w:rPr>
          <w:sz w:val="24"/>
          <w:szCs w:val="24"/>
        </w:rPr>
        <w:t>ne do liczby bezrobotnych w danym zawodzie</w:t>
      </w:r>
      <w:r w:rsidR="00062DC2" w:rsidRPr="00EE1022">
        <w:rPr>
          <w:sz w:val="24"/>
          <w:szCs w:val="24"/>
        </w:rPr>
        <w:t xml:space="preserve">, zakwalifikowano </w:t>
      </w:r>
      <w:r w:rsidR="00EE6091" w:rsidRPr="00EE1022">
        <w:rPr>
          <w:sz w:val="24"/>
          <w:szCs w:val="24"/>
        </w:rPr>
        <w:t>7 grup, w roku ubiegłym były to 2 grupy</w:t>
      </w:r>
      <w:r w:rsidR="00062DC2" w:rsidRPr="00EE1022">
        <w:rPr>
          <w:sz w:val="24"/>
          <w:szCs w:val="24"/>
        </w:rPr>
        <w:t>.</w:t>
      </w:r>
      <w:r w:rsidR="00EE6091" w:rsidRPr="00EE1022">
        <w:rPr>
          <w:sz w:val="24"/>
          <w:szCs w:val="24"/>
        </w:rPr>
        <w:t xml:space="preserve"> Poniżej zostały wymienione zawody.</w:t>
      </w:r>
    </w:p>
    <w:p w:rsidR="00493A88" w:rsidRDefault="00493A88" w:rsidP="003810F5">
      <w:pPr>
        <w:spacing w:after="0" w:line="240" w:lineRule="auto"/>
        <w:jc w:val="both"/>
        <w:rPr>
          <w:rFonts w:ascii="Times New Roman" w:eastAsia="Times New Roman" w:hAnsi="Times New Roman" w:cs="Times New Roman"/>
          <w:b/>
          <w:i/>
          <w:color w:val="000000"/>
          <w:lang w:eastAsia="pl-PL"/>
        </w:rPr>
      </w:pPr>
    </w:p>
    <w:p w:rsidR="00E428D0" w:rsidRPr="003810F5" w:rsidRDefault="00E428D0" w:rsidP="003810F5">
      <w:pPr>
        <w:spacing w:after="0" w:line="240" w:lineRule="auto"/>
        <w:jc w:val="both"/>
        <w:rPr>
          <w:rFonts w:ascii="Times New Roman" w:eastAsia="Times New Roman" w:hAnsi="Times New Roman" w:cs="Times New Roman"/>
          <w:b/>
          <w:i/>
          <w:color w:val="000000"/>
          <w:lang w:eastAsia="pl-PL"/>
        </w:rPr>
      </w:pPr>
    </w:p>
    <w:p w:rsidR="00493A88" w:rsidRPr="003810F5" w:rsidRDefault="004476C5" w:rsidP="003810F5">
      <w:pPr>
        <w:spacing w:after="0" w:line="240" w:lineRule="auto"/>
        <w:jc w:val="both"/>
        <w:rPr>
          <w:rFonts w:ascii="Times New Roman" w:eastAsia="Times New Roman" w:hAnsi="Times New Roman" w:cs="Times New Roman"/>
          <w:b/>
          <w:i/>
          <w:color w:val="000000"/>
          <w:lang w:eastAsia="pl-PL"/>
        </w:rPr>
      </w:pPr>
      <w:r>
        <w:rPr>
          <w:rFonts w:ascii="Times New Roman" w:eastAsia="Times New Roman" w:hAnsi="Times New Roman" w:cs="Times New Roman"/>
          <w:b/>
          <w:i/>
          <w:color w:val="000000"/>
          <w:lang w:eastAsia="pl-PL"/>
        </w:rPr>
        <w:t>Tabela 16</w:t>
      </w:r>
      <w:r w:rsidR="00493A88" w:rsidRPr="003810F5">
        <w:rPr>
          <w:rFonts w:ascii="Times New Roman" w:eastAsia="Times New Roman" w:hAnsi="Times New Roman" w:cs="Times New Roman"/>
          <w:b/>
          <w:i/>
          <w:color w:val="000000"/>
          <w:lang w:eastAsia="pl-PL"/>
        </w:rPr>
        <w:t>. Gru</w:t>
      </w:r>
      <w:r w:rsidR="003810F5">
        <w:rPr>
          <w:rFonts w:ascii="Times New Roman" w:eastAsia="Times New Roman" w:hAnsi="Times New Roman" w:cs="Times New Roman"/>
          <w:b/>
          <w:i/>
          <w:color w:val="000000"/>
          <w:lang w:eastAsia="pl-PL"/>
        </w:rPr>
        <w:t>py zawodów zrównoważonych w 2017</w:t>
      </w:r>
      <w:r w:rsidR="00493A88" w:rsidRPr="003810F5">
        <w:rPr>
          <w:rFonts w:ascii="Times New Roman" w:eastAsia="Times New Roman" w:hAnsi="Times New Roman" w:cs="Times New Roman"/>
          <w:b/>
          <w:i/>
          <w:color w:val="000000"/>
          <w:lang w:eastAsia="pl-PL"/>
        </w:rPr>
        <w:t xml:space="preserve"> roku</w:t>
      </w:r>
    </w:p>
    <w:tbl>
      <w:tblPr>
        <w:tblW w:w="10347" w:type="dxa"/>
        <w:tblInd w:w="-633" w:type="dxa"/>
        <w:tblCellMar>
          <w:left w:w="70" w:type="dxa"/>
          <w:right w:w="70" w:type="dxa"/>
        </w:tblCellMar>
        <w:tblLook w:val="04A0" w:firstRow="1" w:lastRow="0" w:firstColumn="1" w:lastColumn="0" w:noHBand="0" w:noVBand="1"/>
      </w:tblPr>
      <w:tblGrid>
        <w:gridCol w:w="534"/>
        <w:gridCol w:w="3305"/>
        <w:gridCol w:w="1393"/>
        <w:gridCol w:w="1380"/>
        <w:gridCol w:w="1109"/>
        <w:gridCol w:w="1501"/>
        <w:gridCol w:w="1125"/>
      </w:tblGrid>
      <w:tr w:rsidR="00155048" w:rsidRPr="00155048" w:rsidTr="00155048">
        <w:trPr>
          <w:trHeight w:val="308"/>
        </w:trPr>
        <w:tc>
          <w:tcPr>
            <w:tcW w:w="10347" w:type="dxa"/>
            <w:gridSpan w:val="7"/>
            <w:tcBorders>
              <w:top w:val="single" w:sz="4" w:space="0" w:color="959595"/>
              <w:left w:val="single" w:sz="4" w:space="0" w:color="959595"/>
              <w:bottom w:val="nil"/>
              <w:right w:val="single" w:sz="4" w:space="0" w:color="959595"/>
            </w:tcBorders>
            <w:shd w:val="clear" w:color="auto" w:fill="auto"/>
            <w:hideMark/>
          </w:tcPr>
          <w:p w:rsidR="00155048" w:rsidRPr="00155048" w:rsidRDefault="00155048" w:rsidP="00155048">
            <w:pPr>
              <w:spacing w:after="0" w:line="240" w:lineRule="auto"/>
              <w:rPr>
                <w:rFonts w:ascii="Calibri" w:eastAsia="Times New Roman" w:hAnsi="Calibri" w:cs="Times New Roman"/>
                <w:b/>
                <w:bCs/>
                <w:color w:val="000000"/>
                <w:sz w:val="24"/>
                <w:szCs w:val="24"/>
                <w:lang w:eastAsia="pl-PL"/>
              </w:rPr>
            </w:pPr>
            <w:r w:rsidRPr="00155048">
              <w:rPr>
                <w:rFonts w:ascii="Calibri" w:eastAsia="Times New Roman" w:hAnsi="Calibri" w:cs="Times New Roman"/>
                <w:b/>
                <w:bCs/>
                <w:color w:val="000000"/>
                <w:sz w:val="24"/>
                <w:szCs w:val="24"/>
                <w:lang w:eastAsia="pl-PL"/>
              </w:rPr>
              <w:t>RÓWNOWAGA</w:t>
            </w:r>
          </w:p>
        </w:tc>
      </w:tr>
      <w:tr w:rsidR="00155048" w:rsidRPr="00155048" w:rsidTr="00155048">
        <w:trPr>
          <w:trHeight w:val="1099"/>
        </w:trPr>
        <w:tc>
          <w:tcPr>
            <w:tcW w:w="534" w:type="dxa"/>
            <w:tcBorders>
              <w:top w:val="single" w:sz="4" w:space="0" w:color="959595"/>
              <w:left w:val="single" w:sz="4" w:space="0" w:color="959595"/>
              <w:bottom w:val="nil"/>
              <w:right w:val="nil"/>
            </w:tcBorders>
            <w:shd w:val="clear" w:color="auto" w:fill="DBE5F1" w:themeFill="accent1" w:themeFillTint="33"/>
            <w:hideMark/>
          </w:tcPr>
          <w:p w:rsidR="00155048" w:rsidRPr="00155048" w:rsidRDefault="00155048" w:rsidP="00155048">
            <w:pPr>
              <w:spacing w:after="0" w:line="240" w:lineRule="auto"/>
              <w:jc w:val="center"/>
              <w:rPr>
                <w:rFonts w:ascii="Calibri" w:eastAsia="Times New Roman" w:hAnsi="Calibri" w:cs="Times New Roman"/>
                <w:b/>
                <w:bCs/>
                <w:color w:val="000000"/>
                <w:sz w:val="16"/>
                <w:szCs w:val="16"/>
                <w:lang w:eastAsia="pl-PL"/>
              </w:rPr>
            </w:pPr>
            <w:r w:rsidRPr="00155048">
              <w:rPr>
                <w:rFonts w:ascii="Calibri" w:eastAsia="Times New Roman" w:hAnsi="Calibri" w:cs="Times New Roman"/>
                <w:b/>
                <w:bCs/>
                <w:color w:val="000000"/>
                <w:sz w:val="16"/>
                <w:szCs w:val="16"/>
                <w:lang w:eastAsia="pl-PL"/>
              </w:rPr>
              <w:t>Kod</w:t>
            </w:r>
          </w:p>
        </w:tc>
        <w:tc>
          <w:tcPr>
            <w:tcW w:w="3305" w:type="dxa"/>
            <w:tcBorders>
              <w:top w:val="single" w:sz="4" w:space="0" w:color="959595"/>
              <w:left w:val="single" w:sz="4" w:space="0" w:color="959595"/>
              <w:bottom w:val="nil"/>
              <w:right w:val="nil"/>
            </w:tcBorders>
            <w:shd w:val="clear" w:color="auto" w:fill="DBE5F1" w:themeFill="accent1" w:themeFillTint="33"/>
            <w:hideMark/>
          </w:tcPr>
          <w:p w:rsidR="00155048" w:rsidRPr="00155048" w:rsidRDefault="00155048" w:rsidP="00155048">
            <w:pPr>
              <w:spacing w:after="0" w:line="240" w:lineRule="auto"/>
              <w:jc w:val="center"/>
              <w:rPr>
                <w:rFonts w:ascii="Calibri" w:eastAsia="Times New Roman" w:hAnsi="Calibri" w:cs="Times New Roman"/>
                <w:b/>
                <w:bCs/>
                <w:color w:val="000000"/>
                <w:sz w:val="16"/>
                <w:szCs w:val="16"/>
                <w:lang w:eastAsia="pl-PL"/>
              </w:rPr>
            </w:pPr>
            <w:r w:rsidRPr="00155048">
              <w:rPr>
                <w:rFonts w:ascii="Calibri" w:eastAsia="Times New Roman" w:hAnsi="Calibri" w:cs="Times New Roman"/>
                <w:b/>
                <w:bCs/>
                <w:color w:val="000000"/>
                <w:sz w:val="16"/>
                <w:szCs w:val="16"/>
                <w:lang w:eastAsia="pl-PL"/>
              </w:rPr>
              <w:t>Elementarna grupa zawodów</w:t>
            </w:r>
          </w:p>
        </w:tc>
        <w:tc>
          <w:tcPr>
            <w:tcW w:w="1393" w:type="dxa"/>
            <w:tcBorders>
              <w:top w:val="single" w:sz="4" w:space="0" w:color="959595"/>
              <w:left w:val="single" w:sz="4" w:space="0" w:color="959595"/>
              <w:bottom w:val="nil"/>
              <w:right w:val="nil"/>
            </w:tcBorders>
            <w:shd w:val="clear" w:color="auto" w:fill="DBE5F1" w:themeFill="accent1" w:themeFillTint="33"/>
            <w:hideMark/>
          </w:tcPr>
          <w:p w:rsidR="00155048" w:rsidRPr="00155048" w:rsidRDefault="00155048" w:rsidP="00155048">
            <w:pPr>
              <w:spacing w:after="0" w:line="240" w:lineRule="auto"/>
              <w:jc w:val="center"/>
              <w:rPr>
                <w:rFonts w:ascii="Calibri" w:eastAsia="Times New Roman" w:hAnsi="Calibri" w:cs="Times New Roman"/>
                <w:b/>
                <w:bCs/>
                <w:color w:val="000000"/>
                <w:sz w:val="16"/>
                <w:szCs w:val="16"/>
                <w:lang w:eastAsia="pl-PL"/>
              </w:rPr>
            </w:pPr>
            <w:r w:rsidRPr="00155048">
              <w:rPr>
                <w:rFonts w:ascii="Calibri" w:eastAsia="Times New Roman" w:hAnsi="Calibri" w:cs="Times New Roman"/>
                <w:b/>
                <w:bCs/>
                <w:color w:val="000000"/>
                <w:sz w:val="16"/>
                <w:szCs w:val="16"/>
                <w:lang w:eastAsia="pl-PL"/>
              </w:rPr>
              <w:t>Średniomiesięczna liczba bezrobotnych</w:t>
            </w:r>
          </w:p>
        </w:tc>
        <w:tc>
          <w:tcPr>
            <w:tcW w:w="1380" w:type="dxa"/>
            <w:tcBorders>
              <w:top w:val="single" w:sz="4" w:space="0" w:color="959595"/>
              <w:left w:val="single" w:sz="4" w:space="0" w:color="959595"/>
              <w:bottom w:val="nil"/>
              <w:right w:val="nil"/>
            </w:tcBorders>
            <w:shd w:val="clear" w:color="auto" w:fill="DBE5F1" w:themeFill="accent1" w:themeFillTint="33"/>
            <w:hideMark/>
          </w:tcPr>
          <w:p w:rsidR="00155048" w:rsidRPr="00155048" w:rsidRDefault="00155048" w:rsidP="00155048">
            <w:pPr>
              <w:spacing w:after="0" w:line="240" w:lineRule="auto"/>
              <w:jc w:val="center"/>
              <w:rPr>
                <w:rFonts w:ascii="Calibri" w:eastAsia="Times New Roman" w:hAnsi="Calibri" w:cs="Times New Roman"/>
                <w:b/>
                <w:bCs/>
                <w:color w:val="000000"/>
                <w:sz w:val="16"/>
                <w:szCs w:val="16"/>
                <w:lang w:eastAsia="pl-PL"/>
              </w:rPr>
            </w:pPr>
            <w:r w:rsidRPr="00155048">
              <w:rPr>
                <w:rFonts w:ascii="Calibri" w:eastAsia="Times New Roman" w:hAnsi="Calibri" w:cs="Times New Roman"/>
                <w:b/>
                <w:bCs/>
                <w:color w:val="000000"/>
                <w:sz w:val="16"/>
                <w:szCs w:val="16"/>
                <w:lang w:eastAsia="pl-PL"/>
              </w:rPr>
              <w:t>Średniomiesięczna liczba dostępnych ofert pracy</w:t>
            </w:r>
          </w:p>
        </w:tc>
        <w:tc>
          <w:tcPr>
            <w:tcW w:w="1109" w:type="dxa"/>
            <w:tcBorders>
              <w:top w:val="single" w:sz="4" w:space="0" w:color="959595"/>
              <w:left w:val="single" w:sz="4" w:space="0" w:color="959595"/>
              <w:bottom w:val="nil"/>
              <w:right w:val="nil"/>
            </w:tcBorders>
            <w:shd w:val="clear" w:color="auto" w:fill="DBE5F1" w:themeFill="accent1" w:themeFillTint="33"/>
            <w:hideMark/>
          </w:tcPr>
          <w:p w:rsidR="00155048" w:rsidRPr="00155048" w:rsidRDefault="00155048" w:rsidP="00155048">
            <w:pPr>
              <w:spacing w:after="0" w:line="240" w:lineRule="auto"/>
              <w:jc w:val="center"/>
              <w:rPr>
                <w:rFonts w:ascii="Calibri" w:eastAsia="Times New Roman" w:hAnsi="Calibri" w:cs="Times New Roman"/>
                <w:b/>
                <w:bCs/>
                <w:color w:val="000000"/>
                <w:sz w:val="16"/>
                <w:szCs w:val="16"/>
                <w:lang w:eastAsia="pl-PL"/>
              </w:rPr>
            </w:pPr>
            <w:r w:rsidRPr="00155048">
              <w:rPr>
                <w:rFonts w:ascii="Calibri" w:eastAsia="Times New Roman" w:hAnsi="Calibri" w:cs="Times New Roman"/>
                <w:b/>
                <w:bCs/>
                <w:color w:val="000000"/>
                <w:sz w:val="16"/>
                <w:szCs w:val="16"/>
                <w:lang w:eastAsia="pl-PL"/>
              </w:rPr>
              <w:t xml:space="preserve">Wskaźnik </w:t>
            </w:r>
            <w:proofErr w:type="spellStart"/>
            <w:r w:rsidRPr="00155048">
              <w:rPr>
                <w:rFonts w:ascii="Calibri" w:eastAsia="Times New Roman" w:hAnsi="Calibri" w:cs="Times New Roman"/>
                <w:b/>
                <w:bCs/>
                <w:color w:val="000000"/>
                <w:sz w:val="16"/>
                <w:szCs w:val="16"/>
                <w:lang w:eastAsia="pl-PL"/>
              </w:rPr>
              <w:t>dostepności</w:t>
            </w:r>
            <w:proofErr w:type="spellEnd"/>
            <w:r w:rsidRPr="00155048">
              <w:rPr>
                <w:rFonts w:ascii="Calibri" w:eastAsia="Times New Roman" w:hAnsi="Calibri" w:cs="Times New Roman"/>
                <w:b/>
                <w:bCs/>
                <w:color w:val="000000"/>
                <w:sz w:val="16"/>
                <w:szCs w:val="16"/>
                <w:lang w:eastAsia="pl-PL"/>
              </w:rPr>
              <w:t xml:space="preserve"> ofert pracy</w:t>
            </w:r>
          </w:p>
        </w:tc>
        <w:tc>
          <w:tcPr>
            <w:tcW w:w="1501" w:type="dxa"/>
            <w:tcBorders>
              <w:top w:val="single" w:sz="4" w:space="0" w:color="959595"/>
              <w:left w:val="single" w:sz="4" w:space="0" w:color="959595"/>
              <w:bottom w:val="nil"/>
              <w:right w:val="nil"/>
            </w:tcBorders>
            <w:shd w:val="clear" w:color="auto" w:fill="DBE5F1" w:themeFill="accent1" w:themeFillTint="33"/>
            <w:hideMark/>
          </w:tcPr>
          <w:p w:rsidR="00155048" w:rsidRPr="00155048" w:rsidRDefault="00155048" w:rsidP="00155048">
            <w:pPr>
              <w:spacing w:after="0" w:line="240" w:lineRule="auto"/>
              <w:jc w:val="center"/>
              <w:rPr>
                <w:rFonts w:ascii="Calibri" w:eastAsia="Times New Roman" w:hAnsi="Calibri" w:cs="Times New Roman"/>
                <w:b/>
                <w:bCs/>
                <w:color w:val="000000"/>
                <w:sz w:val="16"/>
                <w:szCs w:val="16"/>
                <w:lang w:eastAsia="pl-PL"/>
              </w:rPr>
            </w:pPr>
            <w:r w:rsidRPr="00155048">
              <w:rPr>
                <w:rFonts w:ascii="Calibri" w:eastAsia="Times New Roman" w:hAnsi="Calibri" w:cs="Times New Roman"/>
                <w:b/>
                <w:bCs/>
                <w:color w:val="000000"/>
                <w:sz w:val="16"/>
                <w:szCs w:val="16"/>
                <w:lang w:eastAsia="pl-PL"/>
              </w:rPr>
              <w:t>Odsetek ofert subsydiowanych w CBOP (PUP+OHP+EURES) (%)</w:t>
            </w:r>
          </w:p>
        </w:tc>
        <w:tc>
          <w:tcPr>
            <w:tcW w:w="1125" w:type="dxa"/>
            <w:tcBorders>
              <w:top w:val="single" w:sz="4" w:space="0" w:color="959595"/>
              <w:left w:val="single" w:sz="4" w:space="0" w:color="959595"/>
              <w:bottom w:val="nil"/>
              <w:right w:val="single" w:sz="4" w:space="0" w:color="959595"/>
            </w:tcBorders>
            <w:shd w:val="clear" w:color="auto" w:fill="DBE5F1" w:themeFill="accent1" w:themeFillTint="33"/>
            <w:hideMark/>
          </w:tcPr>
          <w:p w:rsidR="00155048" w:rsidRPr="00155048" w:rsidRDefault="00155048" w:rsidP="00155048">
            <w:pPr>
              <w:spacing w:after="0" w:line="240" w:lineRule="auto"/>
              <w:jc w:val="center"/>
              <w:rPr>
                <w:rFonts w:ascii="Calibri" w:eastAsia="Times New Roman" w:hAnsi="Calibri" w:cs="Times New Roman"/>
                <w:b/>
                <w:bCs/>
                <w:color w:val="000000"/>
                <w:sz w:val="16"/>
                <w:szCs w:val="16"/>
                <w:lang w:eastAsia="pl-PL"/>
              </w:rPr>
            </w:pPr>
            <w:r w:rsidRPr="00155048">
              <w:rPr>
                <w:rFonts w:ascii="Calibri" w:eastAsia="Times New Roman" w:hAnsi="Calibri" w:cs="Times New Roman"/>
                <w:b/>
                <w:bCs/>
                <w:color w:val="000000"/>
                <w:sz w:val="16"/>
                <w:szCs w:val="16"/>
                <w:lang w:eastAsia="pl-PL"/>
              </w:rPr>
              <w:t>Odsetek miejsc aktywizacji zawodowej (%)</w:t>
            </w:r>
          </w:p>
        </w:tc>
      </w:tr>
      <w:tr w:rsidR="00155048" w:rsidRPr="00155048" w:rsidTr="00155048">
        <w:trPr>
          <w:trHeight w:val="440"/>
        </w:trPr>
        <w:tc>
          <w:tcPr>
            <w:tcW w:w="534"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rPr>
                <w:rFonts w:ascii="Calibri" w:eastAsia="Times New Roman" w:hAnsi="Calibri" w:cs="Times New Roman"/>
                <w:color w:val="000000"/>
                <w:sz w:val="16"/>
                <w:szCs w:val="16"/>
                <w:lang w:eastAsia="pl-PL"/>
              </w:rPr>
            </w:pPr>
            <w:r w:rsidRPr="00155048">
              <w:rPr>
                <w:rFonts w:ascii="Calibri" w:eastAsia="Times New Roman" w:hAnsi="Calibri" w:cs="Times New Roman"/>
                <w:color w:val="000000"/>
                <w:sz w:val="16"/>
                <w:szCs w:val="16"/>
                <w:lang w:eastAsia="pl-PL"/>
              </w:rPr>
              <w:t>7133</w:t>
            </w:r>
          </w:p>
        </w:tc>
        <w:tc>
          <w:tcPr>
            <w:tcW w:w="3305"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rPr>
                <w:rFonts w:ascii="Calibri" w:eastAsia="Times New Roman" w:hAnsi="Calibri" w:cs="Times New Roman"/>
                <w:color w:val="000000"/>
                <w:sz w:val="16"/>
                <w:szCs w:val="16"/>
                <w:lang w:eastAsia="pl-PL"/>
              </w:rPr>
            </w:pPr>
            <w:r w:rsidRPr="00155048">
              <w:rPr>
                <w:rFonts w:ascii="Calibri" w:eastAsia="Times New Roman" w:hAnsi="Calibri" w:cs="Times New Roman"/>
                <w:color w:val="000000"/>
                <w:sz w:val="16"/>
                <w:szCs w:val="16"/>
                <w:lang w:eastAsia="pl-PL"/>
              </w:rPr>
              <w:t>Robotnicy czyszczący konstrukcje budowlane i pokrewni</w:t>
            </w:r>
          </w:p>
        </w:tc>
        <w:tc>
          <w:tcPr>
            <w:tcW w:w="1393"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4,08</w:t>
            </w:r>
          </w:p>
        </w:tc>
        <w:tc>
          <w:tcPr>
            <w:tcW w:w="1380"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4,50</w:t>
            </w:r>
          </w:p>
        </w:tc>
        <w:tc>
          <w:tcPr>
            <w:tcW w:w="1109"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0,91</w:t>
            </w:r>
          </w:p>
        </w:tc>
        <w:tc>
          <w:tcPr>
            <w:tcW w:w="1501"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5,56</w:t>
            </w:r>
          </w:p>
        </w:tc>
        <w:tc>
          <w:tcPr>
            <w:tcW w:w="1125" w:type="dxa"/>
            <w:tcBorders>
              <w:top w:val="single" w:sz="4" w:space="0" w:color="959595"/>
              <w:left w:val="single" w:sz="4" w:space="0" w:color="959595"/>
              <w:bottom w:val="nil"/>
              <w:right w:val="single" w:sz="4" w:space="0" w:color="959595"/>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5,56</w:t>
            </w:r>
          </w:p>
        </w:tc>
      </w:tr>
      <w:tr w:rsidR="00155048" w:rsidRPr="00155048" w:rsidTr="00155048">
        <w:trPr>
          <w:trHeight w:val="440"/>
        </w:trPr>
        <w:tc>
          <w:tcPr>
            <w:tcW w:w="534"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rPr>
                <w:rFonts w:ascii="Calibri" w:eastAsia="Times New Roman" w:hAnsi="Calibri" w:cs="Times New Roman"/>
                <w:color w:val="000000"/>
                <w:sz w:val="16"/>
                <w:szCs w:val="16"/>
                <w:lang w:eastAsia="pl-PL"/>
              </w:rPr>
            </w:pPr>
            <w:r w:rsidRPr="00155048">
              <w:rPr>
                <w:rFonts w:ascii="Calibri" w:eastAsia="Times New Roman" w:hAnsi="Calibri" w:cs="Times New Roman"/>
                <w:color w:val="000000"/>
                <w:sz w:val="16"/>
                <w:szCs w:val="16"/>
                <w:lang w:eastAsia="pl-PL"/>
              </w:rPr>
              <w:t>5169</w:t>
            </w:r>
          </w:p>
        </w:tc>
        <w:tc>
          <w:tcPr>
            <w:tcW w:w="3305"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rPr>
                <w:rFonts w:ascii="Calibri" w:eastAsia="Times New Roman" w:hAnsi="Calibri" w:cs="Times New Roman"/>
                <w:color w:val="000000"/>
                <w:sz w:val="16"/>
                <w:szCs w:val="16"/>
                <w:lang w:eastAsia="pl-PL"/>
              </w:rPr>
            </w:pPr>
            <w:r w:rsidRPr="00155048">
              <w:rPr>
                <w:rFonts w:ascii="Calibri" w:eastAsia="Times New Roman" w:hAnsi="Calibri" w:cs="Times New Roman"/>
                <w:color w:val="000000"/>
                <w:sz w:val="16"/>
                <w:szCs w:val="16"/>
                <w:lang w:eastAsia="pl-PL"/>
              </w:rPr>
              <w:t>Pracownicy usług osobistych gdzie indziej niesklasyfikowani</w:t>
            </w:r>
          </w:p>
        </w:tc>
        <w:tc>
          <w:tcPr>
            <w:tcW w:w="1393"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9,25</w:t>
            </w:r>
          </w:p>
        </w:tc>
        <w:tc>
          <w:tcPr>
            <w:tcW w:w="1380"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9,58</w:t>
            </w:r>
          </w:p>
        </w:tc>
        <w:tc>
          <w:tcPr>
            <w:tcW w:w="1109"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0,97</w:t>
            </w:r>
          </w:p>
        </w:tc>
        <w:tc>
          <w:tcPr>
            <w:tcW w:w="1501"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1,49</w:t>
            </w:r>
          </w:p>
        </w:tc>
        <w:tc>
          <w:tcPr>
            <w:tcW w:w="1125" w:type="dxa"/>
            <w:tcBorders>
              <w:top w:val="single" w:sz="4" w:space="0" w:color="959595"/>
              <w:left w:val="single" w:sz="4" w:space="0" w:color="959595"/>
              <w:bottom w:val="nil"/>
              <w:right w:val="single" w:sz="4" w:space="0" w:color="959595"/>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1,49</w:t>
            </w:r>
          </w:p>
        </w:tc>
      </w:tr>
      <w:tr w:rsidR="00155048" w:rsidRPr="00155048" w:rsidTr="00155048">
        <w:trPr>
          <w:trHeight w:val="293"/>
        </w:trPr>
        <w:tc>
          <w:tcPr>
            <w:tcW w:w="534"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rPr>
                <w:rFonts w:ascii="Calibri" w:eastAsia="Times New Roman" w:hAnsi="Calibri" w:cs="Times New Roman"/>
                <w:color w:val="000000"/>
                <w:sz w:val="16"/>
                <w:szCs w:val="16"/>
                <w:lang w:eastAsia="pl-PL"/>
              </w:rPr>
            </w:pPr>
            <w:r w:rsidRPr="00155048">
              <w:rPr>
                <w:rFonts w:ascii="Calibri" w:eastAsia="Times New Roman" w:hAnsi="Calibri" w:cs="Times New Roman"/>
                <w:color w:val="000000"/>
                <w:sz w:val="16"/>
                <w:szCs w:val="16"/>
                <w:lang w:eastAsia="pl-PL"/>
              </w:rPr>
              <w:t>2294</w:t>
            </w:r>
          </w:p>
        </w:tc>
        <w:tc>
          <w:tcPr>
            <w:tcW w:w="3305"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rPr>
                <w:rFonts w:ascii="Calibri" w:eastAsia="Times New Roman" w:hAnsi="Calibri" w:cs="Times New Roman"/>
                <w:color w:val="000000"/>
                <w:sz w:val="16"/>
                <w:szCs w:val="16"/>
                <w:lang w:eastAsia="pl-PL"/>
              </w:rPr>
            </w:pPr>
            <w:proofErr w:type="spellStart"/>
            <w:r w:rsidRPr="00155048">
              <w:rPr>
                <w:rFonts w:ascii="Calibri" w:eastAsia="Times New Roman" w:hAnsi="Calibri" w:cs="Times New Roman"/>
                <w:color w:val="000000"/>
                <w:sz w:val="16"/>
                <w:szCs w:val="16"/>
                <w:lang w:eastAsia="pl-PL"/>
              </w:rPr>
              <w:t>Audiofonolodzy</w:t>
            </w:r>
            <w:proofErr w:type="spellEnd"/>
            <w:r w:rsidRPr="00155048">
              <w:rPr>
                <w:rFonts w:ascii="Calibri" w:eastAsia="Times New Roman" w:hAnsi="Calibri" w:cs="Times New Roman"/>
                <w:color w:val="000000"/>
                <w:sz w:val="16"/>
                <w:szCs w:val="16"/>
                <w:lang w:eastAsia="pl-PL"/>
              </w:rPr>
              <w:t xml:space="preserve"> i logopedzi</w:t>
            </w:r>
          </w:p>
        </w:tc>
        <w:tc>
          <w:tcPr>
            <w:tcW w:w="1393"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1,17</w:t>
            </w:r>
          </w:p>
        </w:tc>
        <w:tc>
          <w:tcPr>
            <w:tcW w:w="1380"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1,17</w:t>
            </w:r>
          </w:p>
        </w:tc>
        <w:tc>
          <w:tcPr>
            <w:tcW w:w="1109"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1,00</w:t>
            </w:r>
          </w:p>
        </w:tc>
        <w:tc>
          <w:tcPr>
            <w:tcW w:w="1501"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50,00</w:t>
            </w:r>
          </w:p>
        </w:tc>
        <w:tc>
          <w:tcPr>
            <w:tcW w:w="1125" w:type="dxa"/>
            <w:tcBorders>
              <w:top w:val="single" w:sz="4" w:space="0" w:color="959595"/>
              <w:left w:val="single" w:sz="4" w:space="0" w:color="959595"/>
              <w:bottom w:val="nil"/>
              <w:right w:val="single" w:sz="4" w:space="0" w:color="959595"/>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50,00</w:t>
            </w:r>
          </w:p>
        </w:tc>
      </w:tr>
      <w:tr w:rsidR="00155048" w:rsidRPr="00155048" w:rsidTr="00155048">
        <w:trPr>
          <w:trHeight w:val="293"/>
        </w:trPr>
        <w:tc>
          <w:tcPr>
            <w:tcW w:w="534"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rPr>
                <w:rFonts w:ascii="Calibri" w:eastAsia="Times New Roman" w:hAnsi="Calibri" w:cs="Times New Roman"/>
                <w:color w:val="000000"/>
                <w:sz w:val="16"/>
                <w:szCs w:val="16"/>
                <w:lang w:eastAsia="pl-PL"/>
              </w:rPr>
            </w:pPr>
            <w:r w:rsidRPr="00155048">
              <w:rPr>
                <w:rFonts w:ascii="Calibri" w:eastAsia="Times New Roman" w:hAnsi="Calibri" w:cs="Times New Roman"/>
                <w:color w:val="000000"/>
                <w:sz w:val="16"/>
                <w:szCs w:val="16"/>
                <w:lang w:eastAsia="pl-PL"/>
              </w:rPr>
              <w:t>1221</w:t>
            </w:r>
          </w:p>
        </w:tc>
        <w:tc>
          <w:tcPr>
            <w:tcW w:w="3305"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rPr>
                <w:rFonts w:ascii="Calibri" w:eastAsia="Times New Roman" w:hAnsi="Calibri" w:cs="Times New Roman"/>
                <w:color w:val="000000"/>
                <w:sz w:val="16"/>
                <w:szCs w:val="16"/>
                <w:lang w:eastAsia="pl-PL"/>
              </w:rPr>
            </w:pPr>
            <w:r w:rsidRPr="00155048">
              <w:rPr>
                <w:rFonts w:ascii="Calibri" w:eastAsia="Times New Roman" w:hAnsi="Calibri" w:cs="Times New Roman"/>
                <w:color w:val="000000"/>
                <w:sz w:val="16"/>
                <w:szCs w:val="16"/>
                <w:lang w:eastAsia="pl-PL"/>
              </w:rPr>
              <w:t>Kierownicy do spraw marketingu i sprzedaży</w:t>
            </w:r>
          </w:p>
        </w:tc>
        <w:tc>
          <w:tcPr>
            <w:tcW w:w="1393"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27,83</w:t>
            </w:r>
          </w:p>
        </w:tc>
        <w:tc>
          <w:tcPr>
            <w:tcW w:w="1380"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27,67</w:t>
            </w:r>
          </w:p>
        </w:tc>
        <w:tc>
          <w:tcPr>
            <w:tcW w:w="1109"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1,01</w:t>
            </w:r>
          </w:p>
        </w:tc>
        <w:tc>
          <w:tcPr>
            <w:tcW w:w="1501"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44,44</w:t>
            </w:r>
          </w:p>
        </w:tc>
        <w:tc>
          <w:tcPr>
            <w:tcW w:w="1125" w:type="dxa"/>
            <w:tcBorders>
              <w:top w:val="single" w:sz="4" w:space="0" w:color="959595"/>
              <w:left w:val="single" w:sz="4" w:space="0" w:color="959595"/>
              <w:bottom w:val="nil"/>
              <w:right w:val="single" w:sz="4" w:space="0" w:color="959595"/>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16,67</w:t>
            </w:r>
          </w:p>
        </w:tc>
      </w:tr>
      <w:tr w:rsidR="00155048" w:rsidRPr="00155048" w:rsidTr="00155048">
        <w:trPr>
          <w:trHeight w:val="293"/>
        </w:trPr>
        <w:tc>
          <w:tcPr>
            <w:tcW w:w="534"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rPr>
                <w:rFonts w:ascii="Calibri" w:eastAsia="Times New Roman" w:hAnsi="Calibri" w:cs="Times New Roman"/>
                <w:color w:val="000000"/>
                <w:sz w:val="16"/>
                <w:szCs w:val="16"/>
                <w:lang w:eastAsia="pl-PL"/>
              </w:rPr>
            </w:pPr>
            <w:r w:rsidRPr="00155048">
              <w:rPr>
                <w:rFonts w:ascii="Calibri" w:eastAsia="Times New Roman" w:hAnsi="Calibri" w:cs="Times New Roman"/>
                <w:color w:val="000000"/>
                <w:sz w:val="16"/>
                <w:szCs w:val="16"/>
                <w:lang w:eastAsia="pl-PL"/>
              </w:rPr>
              <w:t>8157</w:t>
            </w:r>
          </w:p>
        </w:tc>
        <w:tc>
          <w:tcPr>
            <w:tcW w:w="3305"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rPr>
                <w:rFonts w:ascii="Calibri" w:eastAsia="Times New Roman" w:hAnsi="Calibri" w:cs="Times New Roman"/>
                <w:color w:val="000000"/>
                <w:sz w:val="16"/>
                <w:szCs w:val="16"/>
                <w:lang w:eastAsia="pl-PL"/>
              </w:rPr>
            </w:pPr>
            <w:r w:rsidRPr="00155048">
              <w:rPr>
                <w:rFonts w:ascii="Calibri" w:eastAsia="Times New Roman" w:hAnsi="Calibri" w:cs="Times New Roman"/>
                <w:color w:val="000000"/>
                <w:sz w:val="16"/>
                <w:szCs w:val="16"/>
                <w:lang w:eastAsia="pl-PL"/>
              </w:rPr>
              <w:t>Operatorzy maszyn do prania</w:t>
            </w:r>
          </w:p>
        </w:tc>
        <w:tc>
          <w:tcPr>
            <w:tcW w:w="1393"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5,00</w:t>
            </w:r>
          </w:p>
        </w:tc>
        <w:tc>
          <w:tcPr>
            <w:tcW w:w="1380"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4,83</w:t>
            </w:r>
          </w:p>
        </w:tc>
        <w:tc>
          <w:tcPr>
            <w:tcW w:w="1109"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1,03</w:t>
            </w:r>
          </w:p>
        </w:tc>
        <w:tc>
          <w:tcPr>
            <w:tcW w:w="1501"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15,52</w:t>
            </w:r>
          </w:p>
        </w:tc>
        <w:tc>
          <w:tcPr>
            <w:tcW w:w="1125" w:type="dxa"/>
            <w:tcBorders>
              <w:top w:val="single" w:sz="4" w:space="0" w:color="959595"/>
              <w:left w:val="single" w:sz="4" w:space="0" w:color="959595"/>
              <w:bottom w:val="nil"/>
              <w:right w:val="single" w:sz="4" w:space="0" w:color="959595"/>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12,07</w:t>
            </w:r>
          </w:p>
        </w:tc>
      </w:tr>
      <w:tr w:rsidR="00155048" w:rsidRPr="00155048" w:rsidTr="00155048">
        <w:trPr>
          <w:trHeight w:val="293"/>
        </w:trPr>
        <w:tc>
          <w:tcPr>
            <w:tcW w:w="534"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rPr>
                <w:rFonts w:ascii="Calibri" w:eastAsia="Times New Roman" w:hAnsi="Calibri" w:cs="Times New Roman"/>
                <w:color w:val="000000"/>
                <w:sz w:val="16"/>
                <w:szCs w:val="16"/>
                <w:lang w:eastAsia="pl-PL"/>
              </w:rPr>
            </w:pPr>
            <w:r w:rsidRPr="00155048">
              <w:rPr>
                <w:rFonts w:ascii="Calibri" w:eastAsia="Times New Roman" w:hAnsi="Calibri" w:cs="Times New Roman"/>
                <w:color w:val="000000"/>
                <w:sz w:val="16"/>
                <w:szCs w:val="16"/>
                <w:lang w:eastAsia="pl-PL"/>
              </w:rPr>
              <w:t>3511</w:t>
            </w:r>
          </w:p>
        </w:tc>
        <w:tc>
          <w:tcPr>
            <w:tcW w:w="3305"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rPr>
                <w:rFonts w:ascii="Calibri" w:eastAsia="Times New Roman" w:hAnsi="Calibri" w:cs="Times New Roman"/>
                <w:color w:val="000000"/>
                <w:sz w:val="16"/>
                <w:szCs w:val="16"/>
                <w:lang w:eastAsia="pl-PL"/>
              </w:rPr>
            </w:pPr>
            <w:r w:rsidRPr="00155048">
              <w:rPr>
                <w:rFonts w:ascii="Calibri" w:eastAsia="Times New Roman" w:hAnsi="Calibri" w:cs="Times New Roman"/>
                <w:color w:val="000000"/>
                <w:sz w:val="16"/>
                <w:szCs w:val="16"/>
                <w:lang w:eastAsia="pl-PL"/>
              </w:rPr>
              <w:t>Operatorzy urządzeń teleinformatycznych</w:t>
            </w:r>
          </w:p>
        </w:tc>
        <w:tc>
          <w:tcPr>
            <w:tcW w:w="1393"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4,00</w:t>
            </w:r>
          </w:p>
        </w:tc>
        <w:tc>
          <w:tcPr>
            <w:tcW w:w="1380"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3,83</w:t>
            </w:r>
          </w:p>
        </w:tc>
        <w:tc>
          <w:tcPr>
            <w:tcW w:w="1109"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1,04</w:t>
            </w:r>
          </w:p>
        </w:tc>
        <w:tc>
          <w:tcPr>
            <w:tcW w:w="1501" w:type="dxa"/>
            <w:tcBorders>
              <w:top w:val="single" w:sz="4" w:space="0" w:color="959595"/>
              <w:left w:val="single" w:sz="4" w:space="0" w:color="959595"/>
              <w:bottom w:val="nil"/>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20,00</w:t>
            </w:r>
          </w:p>
        </w:tc>
        <w:tc>
          <w:tcPr>
            <w:tcW w:w="1125" w:type="dxa"/>
            <w:tcBorders>
              <w:top w:val="single" w:sz="4" w:space="0" w:color="959595"/>
              <w:left w:val="single" w:sz="4" w:space="0" w:color="959595"/>
              <w:bottom w:val="nil"/>
              <w:right w:val="single" w:sz="4" w:space="0" w:color="959595"/>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10,00</w:t>
            </w:r>
          </w:p>
        </w:tc>
      </w:tr>
      <w:tr w:rsidR="00155048" w:rsidRPr="00155048" w:rsidTr="00155048">
        <w:trPr>
          <w:trHeight w:val="440"/>
        </w:trPr>
        <w:tc>
          <w:tcPr>
            <w:tcW w:w="534" w:type="dxa"/>
            <w:tcBorders>
              <w:top w:val="single" w:sz="4" w:space="0" w:color="959595"/>
              <w:left w:val="single" w:sz="4" w:space="0" w:color="959595"/>
              <w:bottom w:val="single" w:sz="4" w:space="0" w:color="959595"/>
              <w:right w:val="nil"/>
            </w:tcBorders>
            <w:shd w:val="clear" w:color="auto" w:fill="auto"/>
            <w:hideMark/>
          </w:tcPr>
          <w:p w:rsidR="00155048" w:rsidRPr="00155048" w:rsidRDefault="00155048" w:rsidP="00155048">
            <w:pPr>
              <w:spacing w:after="0" w:line="240" w:lineRule="auto"/>
              <w:rPr>
                <w:rFonts w:ascii="Calibri" w:eastAsia="Times New Roman" w:hAnsi="Calibri" w:cs="Times New Roman"/>
                <w:color w:val="000000"/>
                <w:sz w:val="16"/>
                <w:szCs w:val="16"/>
                <w:lang w:eastAsia="pl-PL"/>
              </w:rPr>
            </w:pPr>
            <w:r w:rsidRPr="00155048">
              <w:rPr>
                <w:rFonts w:ascii="Calibri" w:eastAsia="Times New Roman" w:hAnsi="Calibri" w:cs="Times New Roman"/>
                <w:color w:val="000000"/>
                <w:sz w:val="16"/>
                <w:szCs w:val="16"/>
                <w:lang w:eastAsia="pl-PL"/>
              </w:rPr>
              <w:t>7129</w:t>
            </w:r>
          </w:p>
        </w:tc>
        <w:tc>
          <w:tcPr>
            <w:tcW w:w="3305" w:type="dxa"/>
            <w:tcBorders>
              <w:top w:val="single" w:sz="4" w:space="0" w:color="959595"/>
              <w:left w:val="single" w:sz="4" w:space="0" w:color="959595"/>
              <w:bottom w:val="single" w:sz="4" w:space="0" w:color="959595"/>
              <w:right w:val="nil"/>
            </w:tcBorders>
            <w:shd w:val="clear" w:color="auto" w:fill="auto"/>
            <w:hideMark/>
          </w:tcPr>
          <w:p w:rsidR="00155048" w:rsidRPr="00155048" w:rsidRDefault="00155048" w:rsidP="00155048">
            <w:pPr>
              <w:spacing w:after="0" w:line="240" w:lineRule="auto"/>
              <w:rPr>
                <w:rFonts w:ascii="Calibri" w:eastAsia="Times New Roman" w:hAnsi="Calibri" w:cs="Times New Roman"/>
                <w:color w:val="000000"/>
                <w:sz w:val="16"/>
                <w:szCs w:val="16"/>
                <w:lang w:eastAsia="pl-PL"/>
              </w:rPr>
            </w:pPr>
            <w:r w:rsidRPr="00155048">
              <w:rPr>
                <w:rFonts w:ascii="Calibri" w:eastAsia="Times New Roman" w:hAnsi="Calibri" w:cs="Times New Roman"/>
                <w:color w:val="000000"/>
                <w:sz w:val="16"/>
                <w:szCs w:val="16"/>
                <w:lang w:eastAsia="pl-PL"/>
              </w:rPr>
              <w:t>Robotnicy budowlani robót wykończeniowych i pokrewni gdzie indziej niesklasyfikowani</w:t>
            </w:r>
          </w:p>
        </w:tc>
        <w:tc>
          <w:tcPr>
            <w:tcW w:w="1393" w:type="dxa"/>
            <w:tcBorders>
              <w:top w:val="single" w:sz="4" w:space="0" w:color="959595"/>
              <w:left w:val="single" w:sz="4" w:space="0" w:color="959595"/>
              <w:bottom w:val="single" w:sz="4" w:space="0" w:color="959595"/>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36,75</w:t>
            </w:r>
          </w:p>
        </w:tc>
        <w:tc>
          <w:tcPr>
            <w:tcW w:w="1380" w:type="dxa"/>
            <w:tcBorders>
              <w:top w:val="single" w:sz="4" w:space="0" w:color="959595"/>
              <w:left w:val="single" w:sz="4" w:space="0" w:color="959595"/>
              <w:bottom w:val="single" w:sz="4" w:space="0" w:color="959595"/>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34,17</w:t>
            </w:r>
          </w:p>
        </w:tc>
        <w:tc>
          <w:tcPr>
            <w:tcW w:w="1109" w:type="dxa"/>
            <w:tcBorders>
              <w:top w:val="single" w:sz="4" w:space="0" w:color="959595"/>
              <w:left w:val="single" w:sz="4" w:space="0" w:color="959595"/>
              <w:bottom w:val="single" w:sz="4" w:space="0" w:color="959595"/>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1,08</w:t>
            </w:r>
          </w:p>
        </w:tc>
        <w:tc>
          <w:tcPr>
            <w:tcW w:w="1501" w:type="dxa"/>
            <w:tcBorders>
              <w:top w:val="single" w:sz="4" w:space="0" w:color="959595"/>
              <w:left w:val="single" w:sz="4" w:space="0" w:color="959595"/>
              <w:bottom w:val="single" w:sz="4" w:space="0" w:color="959595"/>
              <w:right w:val="nil"/>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18,62</w:t>
            </w:r>
          </w:p>
        </w:tc>
        <w:tc>
          <w:tcPr>
            <w:tcW w:w="1125" w:type="dxa"/>
            <w:tcBorders>
              <w:top w:val="single" w:sz="4" w:space="0" w:color="959595"/>
              <w:left w:val="single" w:sz="4" w:space="0" w:color="959595"/>
              <w:bottom w:val="single" w:sz="4" w:space="0" w:color="959595"/>
              <w:right w:val="single" w:sz="4" w:space="0" w:color="959595"/>
            </w:tcBorders>
            <w:shd w:val="clear" w:color="auto" w:fill="auto"/>
            <w:hideMark/>
          </w:tcPr>
          <w:p w:rsidR="00155048" w:rsidRPr="00155048" w:rsidRDefault="00155048" w:rsidP="00155048">
            <w:pPr>
              <w:spacing w:after="0" w:line="240" w:lineRule="auto"/>
              <w:jc w:val="right"/>
              <w:rPr>
                <w:rFonts w:ascii="Calibri" w:eastAsia="Times New Roman" w:hAnsi="Calibri" w:cs="Times New Roman"/>
                <w:color w:val="000000"/>
                <w:sz w:val="18"/>
                <w:szCs w:val="18"/>
                <w:lang w:eastAsia="pl-PL"/>
              </w:rPr>
            </w:pPr>
            <w:r w:rsidRPr="00155048">
              <w:rPr>
                <w:rFonts w:ascii="Calibri" w:eastAsia="Times New Roman" w:hAnsi="Calibri" w:cs="Times New Roman"/>
                <w:color w:val="000000"/>
                <w:sz w:val="18"/>
                <w:szCs w:val="18"/>
                <w:lang w:eastAsia="pl-PL"/>
              </w:rPr>
              <w:t>12,41</w:t>
            </w:r>
          </w:p>
        </w:tc>
      </w:tr>
    </w:tbl>
    <w:p w:rsidR="00155048" w:rsidRDefault="00155048" w:rsidP="0053643E">
      <w:pPr>
        <w:spacing w:after="0"/>
        <w:jc w:val="both"/>
        <w:rPr>
          <w:b/>
          <w:sz w:val="24"/>
          <w:lang w:eastAsia="pl-PL"/>
        </w:rPr>
      </w:pPr>
    </w:p>
    <w:p w:rsidR="00471E21" w:rsidRDefault="00471E21" w:rsidP="0053643E">
      <w:pPr>
        <w:spacing w:after="0"/>
        <w:jc w:val="both"/>
        <w:rPr>
          <w:sz w:val="24"/>
          <w:lang w:eastAsia="pl-PL"/>
        </w:rPr>
      </w:pPr>
    </w:p>
    <w:p w:rsidR="00062DC2" w:rsidRDefault="00DC7D88" w:rsidP="006743DC">
      <w:pPr>
        <w:spacing w:after="0"/>
        <w:ind w:firstLine="708"/>
        <w:jc w:val="both"/>
        <w:rPr>
          <w:sz w:val="24"/>
          <w:lang w:eastAsia="pl-PL"/>
        </w:rPr>
      </w:pPr>
      <w:r>
        <w:rPr>
          <w:sz w:val="24"/>
          <w:lang w:eastAsia="pl-PL"/>
        </w:rPr>
        <w:t>Najmniej liczną</w:t>
      </w:r>
      <w:r w:rsidR="00062DC2">
        <w:rPr>
          <w:sz w:val="24"/>
          <w:lang w:eastAsia="pl-PL"/>
        </w:rPr>
        <w:t xml:space="preserve"> grupę zawodów na opolskim rynku pracy sta</w:t>
      </w:r>
      <w:r>
        <w:rPr>
          <w:sz w:val="24"/>
          <w:lang w:eastAsia="pl-PL"/>
        </w:rPr>
        <w:t>nowią zawody nadwyżkowe – w 2017 roku w 7</w:t>
      </w:r>
      <w:r w:rsidR="00062DC2">
        <w:rPr>
          <w:sz w:val="24"/>
          <w:lang w:eastAsia="pl-PL"/>
        </w:rPr>
        <w:t xml:space="preserve"> grupach zawodów elementarnych</w:t>
      </w:r>
      <w:r w:rsidR="00471E21">
        <w:rPr>
          <w:sz w:val="24"/>
          <w:lang w:eastAsia="pl-PL"/>
        </w:rPr>
        <w:t xml:space="preserve"> odnotowano nad</w:t>
      </w:r>
      <w:r>
        <w:rPr>
          <w:sz w:val="24"/>
          <w:lang w:eastAsia="pl-PL"/>
        </w:rPr>
        <w:t>wyżkę, z czego w przypadku dwóch grup</w:t>
      </w:r>
      <w:r w:rsidR="00471E21">
        <w:rPr>
          <w:sz w:val="24"/>
          <w:lang w:eastAsia="pl-PL"/>
        </w:rPr>
        <w:t xml:space="preserve"> maksymalną nadwyżkę.</w:t>
      </w:r>
      <w:r w:rsidR="00D159BA">
        <w:rPr>
          <w:sz w:val="24"/>
          <w:lang w:eastAsia="pl-PL"/>
        </w:rPr>
        <w:t xml:space="preserve"> </w:t>
      </w:r>
      <w:r>
        <w:rPr>
          <w:sz w:val="24"/>
          <w:lang w:eastAsia="pl-PL"/>
        </w:rPr>
        <w:t>Jest to ogromna zmiana w porównaniu do roku ubiegłego</w:t>
      </w:r>
      <w:r w:rsidR="002A7C62">
        <w:rPr>
          <w:sz w:val="24"/>
          <w:lang w:eastAsia="pl-PL"/>
        </w:rPr>
        <w:t>,</w:t>
      </w:r>
      <w:r>
        <w:rPr>
          <w:sz w:val="24"/>
          <w:lang w:eastAsia="pl-PL"/>
        </w:rPr>
        <w:t xml:space="preserve"> gdyż w 2016 roku aż 26</w:t>
      </w:r>
      <w:r w:rsidR="00D4563F">
        <w:rPr>
          <w:sz w:val="24"/>
          <w:lang w:eastAsia="pl-PL"/>
        </w:rPr>
        <w:t xml:space="preserve"> grup była w nadwyżce. </w:t>
      </w:r>
      <w:r w:rsidR="004476C5">
        <w:rPr>
          <w:sz w:val="24"/>
          <w:lang w:eastAsia="pl-PL"/>
        </w:rPr>
        <w:t>W tabeli 17</w:t>
      </w:r>
      <w:r w:rsidR="00D159BA">
        <w:rPr>
          <w:sz w:val="24"/>
          <w:lang w:eastAsia="pl-PL"/>
        </w:rPr>
        <w:t xml:space="preserve">  przedstawion</w:t>
      </w:r>
      <w:r w:rsidR="00D4563F">
        <w:rPr>
          <w:sz w:val="24"/>
          <w:lang w:eastAsia="pl-PL"/>
        </w:rPr>
        <w:t xml:space="preserve">o ranking zawodów nadwyżkowych </w:t>
      </w:r>
      <w:r w:rsidR="00D159BA">
        <w:rPr>
          <w:sz w:val="24"/>
          <w:lang w:eastAsia="pl-PL"/>
        </w:rPr>
        <w:t>segmentowany ze względu na malejący wskaźnik dostępności ofert pracy. Im niższy wskaźnik</w:t>
      </w:r>
      <w:r w:rsidR="002A7C62">
        <w:rPr>
          <w:sz w:val="24"/>
          <w:lang w:eastAsia="pl-PL"/>
        </w:rPr>
        <w:t>,</w:t>
      </w:r>
      <w:r w:rsidR="00D159BA">
        <w:rPr>
          <w:sz w:val="24"/>
          <w:lang w:eastAsia="pl-PL"/>
        </w:rPr>
        <w:t xml:space="preserve"> tym większe szanse na znalezienie zatrudnienia</w:t>
      </w:r>
      <w:r w:rsidR="00DE6850">
        <w:rPr>
          <w:sz w:val="24"/>
          <w:lang w:eastAsia="pl-PL"/>
        </w:rPr>
        <w:t>.</w:t>
      </w:r>
    </w:p>
    <w:p w:rsidR="00DE6850" w:rsidRDefault="00DE6850" w:rsidP="0053643E">
      <w:pPr>
        <w:spacing w:after="0"/>
        <w:jc w:val="both"/>
        <w:rPr>
          <w:sz w:val="24"/>
          <w:lang w:eastAsia="pl-PL"/>
        </w:rPr>
      </w:pPr>
    </w:p>
    <w:p w:rsidR="00E428D0" w:rsidRDefault="00E428D0" w:rsidP="0053643E">
      <w:pPr>
        <w:spacing w:after="0"/>
        <w:jc w:val="both"/>
        <w:rPr>
          <w:sz w:val="24"/>
          <w:lang w:eastAsia="pl-PL"/>
        </w:rPr>
      </w:pPr>
    </w:p>
    <w:p w:rsidR="00471E21" w:rsidRPr="003810F5" w:rsidRDefault="004476C5" w:rsidP="003810F5">
      <w:pPr>
        <w:spacing w:after="0" w:line="240" w:lineRule="auto"/>
        <w:jc w:val="both"/>
        <w:rPr>
          <w:rFonts w:ascii="Times New Roman" w:eastAsia="Times New Roman" w:hAnsi="Times New Roman" w:cs="Times New Roman"/>
          <w:b/>
          <w:i/>
          <w:color w:val="000000"/>
          <w:lang w:eastAsia="pl-PL"/>
        </w:rPr>
      </w:pPr>
      <w:r>
        <w:rPr>
          <w:rFonts w:ascii="Times New Roman" w:eastAsia="Times New Roman" w:hAnsi="Times New Roman" w:cs="Times New Roman"/>
          <w:b/>
          <w:i/>
          <w:color w:val="000000"/>
          <w:lang w:eastAsia="pl-PL"/>
        </w:rPr>
        <w:t>Tabela 17</w:t>
      </w:r>
      <w:r w:rsidR="00471E21" w:rsidRPr="003810F5">
        <w:rPr>
          <w:rFonts w:ascii="Times New Roman" w:eastAsia="Times New Roman" w:hAnsi="Times New Roman" w:cs="Times New Roman"/>
          <w:b/>
          <w:i/>
          <w:color w:val="000000"/>
          <w:lang w:eastAsia="pl-PL"/>
        </w:rPr>
        <w:t xml:space="preserve">. Ranking elementarnych </w:t>
      </w:r>
      <w:r w:rsidR="003810F5">
        <w:rPr>
          <w:rFonts w:ascii="Times New Roman" w:eastAsia="Times New Roman" w:hAnsi="Times New Roman" w:cs="Times New Roman"/>
          <w:b/>
          <w:i/>
          <w:color w:val="000000"/>
          <w:lang w:eastAsia="pl-PL"/>
        </w:rPr>
        <w:t>grup zawodów nadwyżkowych w 2017</w:t>
      </w:r>
      <w:r w:rsidR="00471E21" w:rsidRPr="003810F5">
        <w:rPr>
          <w:rFonts w:ascii="Times New Roman" w:eastAsia="Times New Roman" w:hAnsi="Times New Roman" w:cs="Times New Roman"/>
          <w:b/>
          <w:i/>
          <w:color w:val="000000"/>
          <w:lang w:eastAsia="pl-PL"/>
        </w:rPr>
        <w:t xml:space="preserve"> roku</w:t>
      </w:r>
    </w:p>
    <w:tbl>
      <w:tblPr>
        <w:tblW w:w="10505" w:type="dxa"/>
        <w:tblInd w:w="55" w:type="dxa"/>
        <w:tblCellMar>
          <w:left w:w="70" w:type="dxa"/>
          <w:right w:w="70" w:type="dxa"/>
        </w:tblCellMar>
        <w:tblLook w:val="04A0" w:firstRow="1" w:lastRow="0" w:firstColumn="1" w:lastColumn="0" w:noHBand="0" w:noVBand="1"/>
      </w:tblPr>
      <w:tblGrid>
        <w:gridCol w:w="1144"/>
        <w:gridCol w:w="2496"/>
        <w:gridCol w:w="1825"/>
        <w:gridCol w:w="5040"/>
      </w:tblGrid>
      <w:tr w:rsidR="00004511" w:rsidRPr="00004511" w:rsidTr="00004511">
        <w:trPr>
          <w:trHeight w:val="315"/>
        </w:trPr>
        <w:tc>
          <w:tcPr>
            <w:tcW w:w="5465" w:type="dxa"/>
            <w:gridSpan w:val="3"/>
            <w:tcBorders>
              <w:top w:val="single" w:sz="4" w:space="0" w:color="959595"/>
              <w:left w:val="single" w:sz="4" w:space="0" w:color="959595"/>
              <w:bottom w:val="nil"/>
              <w:right w:val="single" w:sz="4" w:space="0" w:color="959595"/>
            </w:tcBorders>
            <w:shd w:val="clear" w:color="auto" w:fill="auto"/>
            <w:hideMark/>
          </w:tcPr>
          <w:p w:rsidR="00004511" w:rsidRPr="00004511" w:rsidRDefault="00004511" w:rsidP="00004511">
            <w:pPr>
              <w:spacing w:after="0" w:line="240" w:lineRule="auto"/>
              <w:rPr>
                <w:rFonts w:ascii="Calibri" w:eastAsia="Times New Roman" w:hAnsi="Calibri" w:cs="Times New Roman"/>
                <w:b/>
                <w:bCs/>
                <w:color w:val="000000"/>
                <w:sz w:val="24"/>
                <w:szCs w:val="24"/>
                <w:lang w:eastAsia="pl-PL"/>
              </w:rPr>
            </w:pPr>
            <w:r w:rsidRPr="00004511">
              <w:rPr>
                <w:rFonts w:ascii="Calibri" w:eastAsia="Times New Roman" w:hAnsi="Calibri" w:cs="Times New Roman"/>
                <w:b/>
                <w:bCs/>
                <w:color w:val="000000"/>
                <w:sz w:val="24"/>
                <w:szCs w:val="24"/>
                <w:lang w:eastAsia="pl-PL"/>
              </w:rPr>
              <w:t>MAKSYMALNA NADWYŻKA*</w:t>
            </w:r>
          </w:p>
        </w:tc>
        <w:tc>
          <w:tcPr>
            <w:tcW w:w="5040" w:type="dxa"/>
            <w:tcBorders>
              <w:top w:val="nil"/>
              <w:left w:val="nil"/>
              <w:bottom w:val="nil"/>
              <w:right w:val="nil"/>
            </w:tcBorders>
            <w:shd w:val="clear" w:color="auto" w:fill="auto"/>
            <w:noWrap/>
            <w:vAlign w:val="bottom"/>
            <w:hideMark/>
          </w:tcPr>
          <w:p w:rsidR="00004511" w:rsidRPr="00004511" w:rsidRDefault="00004511" w:rsidP="00004511">
            <w:pPr>
              <w:spacing w:after="0" w:line="240" w:lineRule="auto"/>
              <w:rPr>
                <w:rFonts w:ascii="Calibri" w:eastAsia="Times New Roman" w:hAnsi="Calibri" w:cs="Times New Roman"/>
                <w:color w:val="000000"/>
                <w:lang w:eastAsia="pl-PL"/>
              </w:rPr>
            </w:pPr>
          </w:p>
        </w:tc>
      </w:tr>
      <w:tr w:rsidR="00004511" w:rsidRPr="00004511" w:rsidTr="00004511">
        <w:trPr>
          <w:trHeight w:val="300"/>
        </w:trPr>
        <w:tc>
          <w:tcPr>
            <w:tcW w:w="1144" w:type="dxa"/>
            <w:tcBorders>
              <w:top w:val="single" w:sz="4" w:space="0" w:color="959595"/>
              <w:left w:val="single" w:sz="4" w:space="0" w:color="959595"/>
              <w:bottom w:val="nil"/>
              <w:right w:val="nil"/>
            </w:tcBorders>
            <w:shd w:val="clear" w:color="auto" w:fill="auto"/>
            <w:hideMark/>
          </w:tcPr>
          <w:p w:rsidR="00004511" w:rsidRPr="00004511" w:rsidRDefault="00004511" w:rsidP="00004511">
            <w:pPr>
              <w:spacing w:after="0" w:line="240" w:lineRule="auto"/>
              <w:jc w:val="center"/>
              <w:rPr>
                <w:rFonts w:ascii="Calibri" w:eastAsia="Times New Roman" w:hAnsi="Calibri" w:cs="Times New Roman"/>
                <w:b/>
                <w:bCs/>
                <w:color w:val="000000"/>
                <w:sz w:val="16"/>
                <w:szCs w:val="16"/>
                <w:lang w:eastAsia="pl-PL"/>
              </w:rPr>
            </w:pPr>
            <w:r w:rsidRPr="00004511">
              <w:rPr>
                <w:rFonts w:ascii="Calibri" w:eastAsia="Times New Roman" w:hAnsi="Calibri" w:cs="Times New Roman"/>
                <w:b/>
                <w:bCs/>
                <w:color w:val="000000"/>
                <w:sz w:val="16"/>
                <w:szCs w:val="16"/>
                <w:lang w:eastAsia="pl-PL"/>
              </w:rPr>
              <w:t>Kod</w:t>
            </w:r>
          </w:p>
        </w:tc>
        <w:tc>
          <w:tcPr>
            <w:tcW w:w="2496" w:type="dxa"/>
            <w:tcBorders>
              <w:top w:val="single" w:sz="4" w:space="0" w:color="959595"/>
              <w:left w:val="single" w:sz="4" w:space="0" w:color="959595"/>
              <w:bottom w:val="nil"/>
              <w:right w:val="nil"/>
            </w:tcBorders>
            <w:shd w:val="clear" w:color="auto" w:fill="auto"/>
            <w:hideMark/>
          </w:tcPr>
          <w:p w:rsidR="00004511" w:rsidRPr="00004511" w:rsidRDefault="00004511" w:rsidP="00004511">
            <w:pPr>
              <w:spacing w:after="0" w:line="240" w:lineRule="auto"/>
              <w:jc w:val="center"/>
              <w:rPr>
                <w:rFonts w:ascii="Calibri" w:eastAsia="Times New Roman" w:hAnsi="Calibri" w:cs="Times New Roman"/>
                <w:b/>
                <w:bCs/>
                <w:color w:val="000000"/>
                <w:sz w:val="16"/>
                <w:szCs w:val="16"/>
                <w:lang w:eastAsia="pl-PL"/>
              </w:rPr>
            </w:pPr>
            <w:r w:rsidRPr="00004511">
              <w:rPr>
                <w:rFonts w:ascii="Calibri" w:eastAsia="Times New Roman" w:hAnsi="Calibri" w:cs="Times New Roman"/>
                <w:b/>
                <w:bCs/>
                <w:color w:val="000000"/>
                <w:sz w:val="16"/>
                <w:szCs w:val="16"/>
                <w:lang w:eastAsia="pl-PL"/>
              </w:rPr>
              <w:t>Elementarna grupa zawodów</w:t>
            </w:r>
          </w:p>
        </w:tc>
        <w:tc>
          <w:tcPr>
            <w:tcW w:w="1825" w:type="dxa"/>
            <w:tcBorders>
              <w:top w:val="single" w:sz="4" w:space="0" w:color="959595"/>
              <w:left w:val="single" w:sz="4" w:space="0" w:color="959595"/>
              <w:bottom w:val="nil"/>
              <w:right w:val="single" w:sz="4" w:space="0" w:color="959595"/>
            </w:tcBorders>
            <w:shd w:val="clear" w:color="auto" w:fill="auto"/>
            <w:hideMark/>
          </w:tcPr>
          <w:p w:rsidR="00004511" w:rsidRPr="00004511" w:rsidRDefault="00004511" w:rsidP="00004511">
            <w:pPr>
              <w:spacing w:after="0" w:line="240" w:lineRule="auto"/>
              <w:jc w:val="center"/>
              <w:rPr>
                <w:rFonts w:ascii="Calibri" w:eastAsia="Times New Roman" w:hAnsi="Calibri" w:cs="Times New Roman"/>
                <w:b/>
                <w:bCs/>
                <w:color w:val="000000"/>
                <w:sz w:val="16"/>
                <w:szCs w:val="16"/>
                <w:lang w:eastAsia="pl-PL"/>
              </w:rPr>
            </w:pPr>
            <w:r w:rsidRPr="00004511">
              <w:rPr>
                <w:rFonts w:ascii="Calibri" w:eastAsia="Times New Roman" w:hAnsi="Calibri" w:cs="Times New Roman"/>
                <w:b/>
                <w:bCs/>
                <w:color w:val="000000"/>
                <w:sz w:val="16"/>
                <w:szCs w:val="16"/>
                <w:lang w:eastAsia="pl-PL"/>
              </w:rPr>
              <w:t>Liczba bezrobotnych</w:t>
            </w:r>
          </w:p>
        </w:tc>
        <w:tc>
          <w:tcPr>
            <w:tcW w:w="5040" w:type="dxa"/>
            <w:tcBorders>
              <w:top w:val="nil"/>
              <w:left w:val="nil"/>
              <w:bottom w:val="nil"/>
              <w:right w:val="nil"/>
            </w:tcBorders>
            <w:shd w:val="clear" w:color="auto" w:fill="auto"/>
            <w:noWrap/>
            <w:vAlign w:val="bottom"/>
            <w:hideMark/>
          </w:tcPr>
          <w:p w:rsidR="00004511" w:rsidRPr="00004511" w:rsidRDefault="00004511" w:rsidP="00004511">
            <w:pPr>
              <w:spacing w:after="0" w:line="240" w:lineRule="auto"/>
              <w:rPr>
                <w:rFonts w:ascii="Calibri" w:eastAsia="Times New Roman" w:hAnsi="Calibri" w:cs="Times New Roman"/>
                <w:color w:val="000000"/>
                <w:lang w:eastAsia="pl-PL"/>
              </w:rPr>
            </w:pPr>
          </w:p>
        </w:tc>
      </w:tr>
      <w:tr w:rsidR="00004511" w:rsidRPr="00004511" w:rsidTr="00004511">
        <w:trPr>
          <w:trHeight w:val="300"/>
        </w:trPr>
        <w:tc>
          <w:tcPr>
            <w:tcW w:w="1144" w:type="dxa"/>
            <w:tcBorders>
              <w:top w:val="single" w:sz="4" w:space="0" w:color="959595"/>
              <w:left w:val="single" w:sz="4" w:space="0" w:color="959595"/>
              <w:bottom w:val="nil"/>
              <w:right w:val="nil"/>
            </w:tcBorders>
            <w:shd w:val="clear" w:color="auto" w:fill="auto"/>
            <w:hideMark/>
          </w:tcPr>
          <w:p w:rsidR="00004511" w:rsidRPr="00004511" w:rsidRDefault="00004511" w:rsidP="00004511">
            <w:pPr>
              <w:spacing w:after="0" w:line="240" w:lineRule="auto"/>
              <w:rPr>
                <w:rFonts w:ascii="Calibri" w:eastAsia="Times New Roman" w:hAnsi="Calibri" w:cs="Times New Roman"/>
                <w:color w:val="000000"/>
                <w:sz w:val="16"/>
                <w:szCs w:val="16"/>
                <w:lang w:eastAsia="pl-PL"/>
              </w:rPr>
            </w:pPr>
            <w:r w:rsidRPr="00004511">
              <w:rPr>
                <w:rFonts w:ascii="Calibri" w:eastAsia="Times New Roman" w:hAnsi="Calibri" w:cs="Times New Roman"/>
                <w:color w:val="000000"/>
                <w:sz w:val="16"/>
                <w:szCs w:val="16"/>
                <w:lang w:eastAsia="pl-PL"/>
              </w:rPr>
              <w:t>6114</w:t>
            </w:r>
          </w:p>
        </w:tc>
        <w:tc>
          <w:tcPr>
            <w:tcW w:w="2496" w:type="dxa"/>
            <w:tcBorders>
              <w:top w:val="single" w:sz="4" w:space="0" w:color="959595"/>
              <w:left w:val="single" w:sz="4" w:space="0" w:color="959595"/>
              <w:bottom w:val="nil"/>
              <w:right w:val="nil"/>
            </w:tcBorders>
            <w:shd w:val="clear" w:color="auto" w:fill="auto"/>
            <w:hideMark/>
          </w:tcPr>
          <w:p w:rsidR="00004511" w:rsidRPr="00004511" w:rsidRDefault="00004511" w:rsidP="00004511">
            <w:pPr>
              <w:spacing w:after="0" w:line="240" w:lineRule="auto"/>
              <w:rPr>
                <w:rFonts w:ascii="Calibri" w:eastAsia="Times New Roman" w:hAnsi="Calibri" w:cs="Times New Roman"/>
                <w:color w:val="000000"/>
                <w:sz w:val="16"/>
                <w:szCs w:val="16"/>
                <w:lang w:eastAsia="pl-PL"/>
              </w:rPr>
            </w:pPr>
            <w:r w:rsidRPr="00004511">
              <w:rPr>
                <w:rFonts w:ascii="Calibri" w:eastAsia="Times New Roman" w:hAnsi="Calibri" w:cs="Times New Roman"/>
                <w:color w:val="000000"/>
                <w:sz w:val="16"/>
                <w:szCs w:val="16"/>
                <w:lang w:eastAsia="pl-PL"/>
              </w:rPr>
              <w:t>Rolnicy upraw mieszanych</w:t>
            </w:r>
          </w:p>
        </w:tc>
        <w:tc>
          <w:tcPr>
            <w:tcW w:w="1825" w:type="dxa"/>
            <w:tcBorders>
              <w:top w:val="single" w:sz="4" w:space="0" w:color="959595"/>
              <w:left w:val="single" w:sz="4" w:space="0" w:color="959595"/>
              <w:bottom w:val="nil"/>
              <w:right w:val="single" w:sz="4" w:space="0" w:color="959595"/>
            </w:tcBorders>
            <w:shd w:val="clear" w:color="auto" w:fill="auto"/>
            <w:hideMark/>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9</w:t>
            </w:r>
          </w:p>
        </w:tc>
        <w:tc>
          <w:tcPr>
            <w:tcW w:w="5040" w:type="dxa"/>
            <w:tcBorders>
              <w:top w:val="nil"/>
              <w:left w:val="nil"/>
              <w:bottom w:val="nil"/>
              <w:right w:val="nil"/>
            </w:tcBorders>
            <w:shd w:val="clear" w:color="auto" w:fill="auto"/>
            <w:noWrap/>
            <w:vAlign w:val="bottom"/>
            <w:hideMark/>
          </w:tcPr>
          <w:p w:rsidR="00004511" w:rsidRPr="00004511" w:rsidRDefault="00004511" w:rsidP="00004511">
            <w:pPr>
              <w:spacing w:after="0" w:line="240" w:lineRule="auto"/>
              <w:rPr>
                <w:rFonts w:ascii="Calibri" w:eastAsia="Times New Roman" w:hAnsi="Calibri" w:cs="Times New Roman"/>
                <w:color w:val="000000"/>
                <w:lang w:eastAsia="pl-PL"/>
              </w:rPr>
            </w:pPr>
          </w:p>
        </w:tc>
      </w:tr>
      <w:tr w:rsidR="00004511" w:rsidRPr="00004511" w:rsidTr="00004511">
        <w:trPr>
          <w:trHeight w:val="300"/>
        </w:trPr>
        <w:tc>
          <w:tcPr>
            <w:tcW w:w="1144" w:type="dxa"/>
            <w:tcBorders>
              <w:top w:val="single" w:sz="4" w:space="0" w:color="959595"/>
              <w:left w:val="single" w:sz="4" w:space="0" w:color="959595"/>
              <w:bottom w:val="single" w:sz="4" w:space="0" w:color="959595"/>
              <w:right w:val="nil"/>
            </w:tcBorders>
            <w:shd w:val="clear" w:color="auto" w:fill="auto"/>
            <w:hideMark/>
          </w:tcPr>
          <w:p w:rsidR="00004511" w:rsidRPr="00004511" w:rsidRDefault="00004511" w:rsidP="00004511">
            <w:pPr>
              <w:spacing w:after="0" w:line="240" w:lineRule="auto"/>
              <w:rPr>
                <w:rFonts w:ascii="Calibri" w:eastAsia="Times New Roman" w:hAnsi="Calibri" w:cs="Times New Roman"/>
                <w:color w:val="000000"/>
                <w:sz w:val="16"/>
                <w:szCs w:val="16"/>
                <w:lang w:eastAsia="pl-PL"/>
              </w:rPr>
            </w:pPr>
            <w:r w:rsidRPr="00004511">
              <w:rPr>
                <w:rFonts w:ascii="Calibri" w:eastAsia="Times New Roman" w:hAnsi="Calibri" w:cs="Times New Roman"/>
                <w:color w:val="000000"/>
                <w:sz w:val="16"/>
                <w:szCs w:val="16"/>
                <w:lang w:eastAsia="pl-PL"/>
              </w:rPr>
              <w:t>7537</w:t>
            </w:r>
          </w:p>
        </w:tc>
        <w:tc>
          <w:tcPr>
            <w:tcW w:w="2496" w:type="dxa"/>
            <w:tcBorders>
              <w:top w:val="single" w:sz="4" w:space="0" w:color="959595"/>
              <w:left w:val="single" w:sz="4" w:space="0" w:color="959595"/>
              <w:bottom w:val="single" w:sz="4" w:space="0" w:color="959595"/>
              <w:right w:val="nil"/>
            </w:tcBorders>
            <w:shd w:val="clear" w:color="auto" w:fill="auto"/>
            <w:hideMark/>
          </w:tcPr>
          <w:p w:rsidR="00004511" w:rsidRPr="00004511" w:rsidRDefault="00004511" w:rsidP="00004511">
            <w:pPr>
              <w:spacing w:after="0" w:line="240" w:lineRule="auto"/>
              <w:rPr>
                <w:rFonts w:ascii="Calibri" w:eastAsia="Times New Roman" w:hAnsi="Calibri" w:cs="Times New Roman"/>
                <w:color w:val="000000"/>
                <w:sz w:val="16"/>
                <w:szCs w:val="16"/>
                <w:lang w:eastAsia="pl-PL"/>
              </w:rPr>
            </w:pPr>
            <w:r w:rsidRPr="00004511">
              <w:rPr>
                <w:rFonts w:ascii="Calibri" w:eastAsia="Times New Roman" w:hAnsi="Calibri" w:cs="Times New Roman"/>
                <w:color w:val="000000"/>
                <w:sz w:val="16"/>
                <w:szCs w:val="16"/>
                <w:lang w:eastAsia="pl-PL"/>
              </w:rPr>
              <w:t>Kaletnicy, rymarze i pokrewni</w:t>
            </w:r>
          </w:p>
        </w:tc>
        <w:tc>
          <w:tcPr>
            <w:tcW w:w="1825" w:type="dxa"/>
            <w:tcBorders>
              <w:top w:val="single" w:sz="4" w:space="0" w:color="959595"/>
              <w:left w:val="single" w:sz="4" w:space="0" w:color="959595"/>
              <w:bottom w:val="single" w:sz="4" w:space="0" w:color="959595"/>
              <w:right w:val="single" w:sz="4" w:space="0" w:color="959595"/>
            </w:tcBorders>
            <w:shd w:val="clear" w:color="auto" w:fill="auto"/>
            <w:hideMark/>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4</w:t>
            </w:r>
          </w:p>
        </w:tc>
        <w:tc>
          <w:tcPr>
            <w:tcW w:w="5040" w:type="dxa"/>
            <w:tcBorders>
              <w:top w:val="nil"/>
              <w:left w:val="nil"/>
              <w:bottom w:val="nil"/>
              <w:right w:val="nil"/>
            </w:tcBorders>
            <w:shd w:val="clear" w:color="auto" w:fill="auto"/>
            <w:noWrap/>
            <w:vAlign w:val="bottom"/>
            <w:hideMark/>
          </w:tcPr>
          <w:p w:rsidR="00004511" w:rsidRPr="00004511" w:rsidRDefault="00004511" w:rsidP="00004511">
            <w:pPr>
              <w:spacing w:after="0" w:line="240" w:lineRule="auto"/>
              <w:rPr>
                <w:rFonts w:ascii="Calibri" w:eastAsia="Times New Roman" w:hAnsi="Calibri" w:cs="Times New Roman"/>
                <w:color w:val="000000"/>
                <w:lang w:eastAsia="pl-PL"/>
              </w:rPr>
            </w:pPr>
          </w:p>
        </w:tc>
      </w:tr>
    </w:tbl>
    <w:p w:rsidR="006743DC" w:rsidRPr="006743DC" w:rsidRDefault="006743DC" w:rsidP="006743DC">
      <w:pPr>
        <w:spacing w:after="0" w:line="240" w:lineRule="auto"/>
        <w:rPr>
          <w:rFonts w:ascii="Helvetica" w:eastAsia="Times New Roman" w:hAnsi="Helvetica" w:cs="Times New Roman"/>
          <w:color w:val="000000"/>
          <w:sz w:val="14"/>
          <w:szCs w:val="14"/>
          <w:lang w:eastAsia="pl-PL"/>
        </w:rPr>
      </w:pPr>
      <w:r w:rsidRPr="00004511">
        <w:rPr>
          <w:rFonts w:ascii="Helvetica" w:eastAsia="Times New Roman" w:hAnsi="Helvetica" w:cs="Times New Roman"/>
          <w:color w:val="000000"/>
          <w:sz w:val="14"/>
          <w:szCs w:val="14"/>
          <w:lang w:eastAsia="pl-PL"/>
        </w:rPr>
        <w:t>* W przypadku maksymalnej nadwyżki liczba ofert pracy równa jest zero. W rezultacie wskaźnik dostępności ofert pracy nie przyjmuje wartości. Z tego względu zaleca się prezentację tej grupy według malejącej przeciętnej miesięcznej liczby bezrobotnych.</w:t>
      </w:r>
    </w:p>
    <w:p w:rsidR="003361D6" w:rsidRDefault="003361D6" w:rsidP="0053643E">
      <w:pPr>
        <w:spacing w:after="0"/>
        <w:jc w:val="both"/>
        <w:rPr>
          <w:b/>
          <w:sz w:val="24"/>
          <w:lang w:eastAsia="pl-PL"/>
        </w:rPr>
      </w:pPr>
    </w:p>
    <w:p w:rsidR="00E428D0" w:rsidRDefault="00E428D0" w:rsidP="0053643E">
      <w:pPr>
        <w:spacing w:after="0"/>
        <w:jc w:val="both"/>
        <w:rPr>
          <w:b/>
          <w:sz w:val="24"/>
          <w:lang w:eastAsia="pl-PL"/>
        </w:rPr>
      </w:pPr>
    </w:p>
    <w:p w:rsidR="003361D6" w:rsidRDefault="003361D6" w:rsidP="0053643E">
      <w:pPr>
        <w:spacing w:after="0"/>
        <w:jc w:val="both"/>
        <w:rPr>
          <w:b/>
          <w:sz w:val="24"/>
          <w:lang w:eastAsia="pl-PL"/>
        </w:rPr>
      </w:pPr>
    </w:p>
    <w:p w:rsidR="00E428D0" w:rsidRDefault="00E428D0" w:rsidP="0053643E">
      <w:pPr>
        <w:spacing w:after="0"/>
        <w:jc w:val="both"/>
        <w:rPr>
          <w:b/>
          <w:sz w:val="24"/>
          <w:lang w:eastAsia="pl-PL"/>
        </w:rPr>
      </w:pPr>
    </w:p>
    <w:tbl>
      <w:tblPr>
        <w:tblW w:w="10039" w:type="dxa"/>
        <w:jc w:val="center"/>
        <w:tblInd w:w="55" w:type="dxa"/>
        <w:tblCellMar>
          <w:left w:w="70" w:type="dxa"/>
          <w:right w:w="70" w:type="dxa"/>
        </w:tblCellMar>
        <w:tblLook w:val="04A0" w:firstRow="1" w:lastRow="0" w:firstColumn="1" w:lastColumn="0" w:noHBand="0" w:noVBand="1"/>
      </w:tblPr>
      <w:tblGrid>
        <w:gridCol w:w="465"/>
        <w:gridCol w:w="1412"/>
        <w:gridCol w:w="1380"/>
        <w:gridCol w:w="1380"/>
        <w:gridCol w:w="940"/>
        <w:gridCol w:w="1111"/>
        <w:gridCol w:w="1055"/>
        <w:gridCol w:w="1395"/>
        <w:gridCol w:w="901"/>
      </w:tblGrid>
      <w:tr w:rsidR="00471E21" w:rsidRPr="00471E21" w:rsidTr="00004511">
        <w:trPr>
          <w:trHeight w:val="315"/>
          <w:jc w:val="center"/>
        </w:trPr>
        <w:tc>
          <w:tcPr>
            <w:tcW w:w="10039" w:type="dxa"/>
            <w:gridSpan w:val="9"/>
            <w:tcBorders>
              <w:top w:val="single" w:sz="4" w:space="0" w:color="A6A6A6"/>
              <w:left w:val="single" w:sz="4" w:space="0" w:color="959595"/>
              <w:bottom w:val="single" w:sz="4" w:space="0" w:color="959595"/>
              <w:right w:val="single" w:sz="4" w:space="0" w:color="959595"/>
            </w:tcBorders>
            <w:shd w:val="clear" w:color="auto" w:fill="auto"/>
            <w:hideMark/>
          </w:tcPr>
          <w:p w:rsidR="00471E21" w:rsidRPr="00471E21" w:rsidRDefault="00471E21" w:rsidP="00471E21">
            <w:pPr>
              <w:spacing w:after="0" w:line="240" w:lineRule="auto"/>
              <w:rPr>
                <w:rFonts w:ascii="Calibri" w:eastAsia="Times New Roman" w:hAnsi="Calibri" w:cs="Times New Roman"/>
                <w:b/>
                <w:bCs/>
                <w:color w:val="000000"/>
                <w:sz w:val="24"/>
                <w:szCs w:val="24"/>
                <w:lang w:eastAsia="pl-PL"/>
              </w:rPr>
            </w:pPr>
            <w:r w:rsidRPr="00471E21">
              <w:rPr>
                <w:rFonts w:ascii="Calibri" w:eastAsia="Times New Roman" w:hAnsi="Calibri" w:cs="Times New Roman"/>
                <w:b/>
                <w:bCs/>
                <w:color w:val="000000"/>
                <w:sz w:val="24"/>
                <w:szCs w:val="24"/>
                <w:lang w:eastAsia="pl-PL"/>
              </w:rPr>
              <w:lastRenderedPageBreak/>
              <w:t>NADWYŻKA</w:t>
            </w:r>
          </w:p>
        </w:tc>
      </w:tr>
      <w:tr w:rsidR="009F5B8A" w:rsidRPr="00471E21" w:rsidTr="00004511">
        <w:trPr>
          <w:trHeight w:val="1350"/>
          <w:jc w:val="center"/>
        </w:trPr>
        <w:tc>
          <w:tcPr>
            <w:tcW w:w="465" w:type="dxa"/>
            <w:tcBorders>
              <w:top w:val="nil"/>
              <w:left w:val="single" w:sz="4" w:space="0" w:color="959595"/>
              <w:bottom w:val="nil"/>
              <w:right w:val="nil"/>
            </w:tcBorders>
            <w:shd w:val="clear" w:color="000000" w:fill="C5D9F1"/>
          </w:tcPr>
          <w:p w:rsidR="009F5B8A" w:rsidRPr="00471E21" w:rsidRDefault="009F5B8A" w:rsidP="00471E21">
            <w:pPr>
              <w:spacing w:after="0" w:line="240" w:lineRule="auto"/>
              <w:jc w:val="center"/>
              <w:rPr>
                <w:rFonts w:ascii="Calibri" w:eastAsia="Times New Roman" w:hAnsi="Calibri" w:cs="Times New Roman"/>
                <w:b/>
                <w:bCs/>
                <w:color w:val="000000"/>
                <w:sz w:val="16"/>
                <w:szCs w:val="16"/>
                <w:lang w:eastAsia="pl-PL"/>
              </w:rPr>
            </w:pPr>
          </w:p>
        </w:tc>
        <w:tc>
          <w:tcPr>
            <w:tcW w:w="1412" w:type="dxa"/>
            <w:tcBorders>
              <w:top w:val="nil"/>
              <w:left w:val="single" w:sz="4" w:space="0" w:color="959595"/>
              <w:bottom w:val="nil"/>
              <w:right w:val="nil"/>
            </w:tcBorders>
            <w:shd w:val="clear" w:color="000000" w:fill="C5D9F1"/>
          </w:tcPr>
          <w:p w:rsidR="009F5B8A" w:rsidRPr="00471E21" w:rsidRDefault="009F5B8A" w:rsidP="00471E21">
            <w:pPr>
              <w:spacing w:after="0" w:line="240" w:lineRule="auto"/>
              <w:jc w:val="center"/>
              <w:rPr>
                <w:rFonts w:ascii="Calibri" w:eastAsia="Times New Roman" w:hAnsi="Calibri" w:cs="Times New Roman"/>
                <w:b/>
                <w:bCs/>
                <w:color w:val="000000"/>
                <w:sz w:val="16"/>
                <w:szCs w:val="16"/>
                <w:lang w:eastAsia="pl-PL"/>
              </w:rPr>
            </w:pPr>
          </w:p>
        </w:tc>
        <w:tc>
          <w:tcPr>
            <w:tcW w:w="1380" w:type="dxa"/>
            <w:tcBorders>
              <w:top w:val="nil"/>
              <w:left w:val="single" w:sz="4" w:space="0" w:color="959595"/>
              <w:bottom w:val="nil"/>
              <w:right w:val="nil"/>
            </w:tcBorders>
            <w:shd w:val="clear" w:color="000000" w:fill="C5D9F1"/>
          </w:tcPr>
          <w:p w:rsidR="009F5B8A" w:rsidRPr="00471E21" w:rsidRDefault="009F5B8A" w:rsidP="00471E21">
            <w:pPr>
              <w:spacing w:after="0" w:line="240" w:lineRule="auto"/>
              <w:jc w:val="center"/>
              <w:rPr>
                <w:rFonts w:ascii="Calibri" w:eastAsia="Times New Roman" w:hAnsi="Calibri" w:cs="Times New Roman"/>
                <w:b/>
                <w:bCs/>
                <w:color w:val="000000"/>
                <w:sz w:val="16"/>
                <w:szCs w:val="16"/>
                <w:lang w:eastAsia="pl-PL"/>
              </w:rPr>
            </w:pPr>
          </w:p>
        </w:tc>
        <w:tc>
          <w:tcPr>
            <w:tcW w:w="1380" w:type="dxa"/>
            <w:tcBorders>
              <w:top w:val="nil"/>
              <w:left w:val="single" w:sz="4" w:space="0" w:color="959595"/>
              <w:bottom w:val="nil"/>
              <w:right w:val="nil"/>
            </w:tcBorders>
            <w:shd w:val="clear" w:color="000000" w:fill="C5D9F1"/>
          </w:tcPr>
          <w:p w:rsidR="009F5B8A" w:rsidRPr="00471E21" w:rsidRDefault="009F5B8A" w:rsidP="00471E21">
            <w:pPr>
              <w:spacing w:after="0" w:line="240" w:lineRule="auto"/>
              <w:jc w:val="center"/>
              <w:rPr>
                <w:rFonts w:ascii="Calibri" w:eastAsia="Times New Roman" w:hAnsi="Calibri" w:cs="Times New Roman"/>
                <w:b/>
                <w:bCs/>
                <w:color w:val="000000"/>
                <w:sz w:val="16"/>
                <w:szCs w:val="16"/>
                <w:lang w:eastAsia="pl-PL"/>
              </w:rPr>
            </w:pPr>
          </w:p>
        </w:tc>
        <w:tc>
          <w:tcPr>
            <w:tcW w:w="940" w:type="dxa"/>
            <w:tcBorders>
              <w:top w:val="nil"/>
              <w:left w:val="single" w:sz="4" w:space="0" w:color="959595"/>
              <w:bottom w:val="nil"/>
              <w:right w:val="nil"/>
            </w:tcBorders>
            <w:shd w:val="clear" w:color="000000" w:fill="C5D9F1"/>
          </w:tcPr>
          <w:p w:rsidR="009F5B8A" w:rsidRPr="00471E21" w:rsidRDefault="009F5B8A" w:rsidP="00471E21">
            <w:pPr>
              <w:spacing w:after="0" w:line="240" w:lineRule="auto"/>
              <w:jc w:val="center"/>
              <w:rPr>
                <w:rFonts w:ascii="Calibri" w:eastAsia="Times New Roman" w:hAnsi="Calibri" w:cs="Times New Roman"/>
                <w:b/>
                <w:bCs/>
                <w:color w:val="000000"/>
                <w:sz w:val="16"/>
                <w:szCs w:val="16"/>
                <w:lang w:eastAsia="pl-PL"/>
              </w:rPr>
            </w:pPr>
          </w:p>
        </w:tc>
        <w:tc>
          <w:tcPr>
            <w:tcW w:w="1111" w:type="dxa"/>
            <w:tcBorders>
              <w:top w:val="nil"/>
              <w:left w:val="single" w:sz="4" w:space="0" w:color="959595"/>
              <w:bottom w:val="nil"/>
              <w:right w:val="nil"/>
            </w:tcBorders>
            <w:shd w:val="clear" w:color="000000" w:fill="C5D9F1"/>
          </w:tcPr>
          <w:p w:rsidR="009F5B8A" w:rsidRPr="00471E21" w:rsidRDefault="009F5B8A" w:rsidP="00471E21">
            <w:pPr>
              <w:spacing w:after="0" w:line="240" w:lineRule="auto"/>
              <w:jc w:val="center"/>
              <w:rPr>
                <w:rFonts w:ascii="Calibri" w:eastAsia="Times New Roman" w:hAnsi="Calibri" w:cs="Times New Roman"/>
                <w:b/>
                <w:bCs/>
                <w:color w:val="000000"/>
                <w:sz w:val="16"/>
                <w:szCs w:val="16"/>
                <w:lang w:eastAsia="pl-PL"/>
              </w:rPr>
            </w:pPr>
          </w:p>
        </w:tc>
        <w:tc>
          <w:tcPr>
            <w:tcW w:w="1055" w:type="dxa"/>
            <w:tcBorders>
              <w:top w:val="nil"/>
              <w:left w:val="single" w:sz="4" w:space="0" w:color="959595"/>
              <w:bottom w:val="nil"/>
              <w:right w:val="nil"/>
            </w:tcBorders>
            <w:shd w:val="clear" w:color="000000" w:fill="C5D9F1"/>
          </w:tcPr>
          <w:p w:rsidR="009F5B8A" w:rsidRPr="00471E21" w:rsidRDefault="009F5B8A" w:rsidP="00471E21">
            <w:pPr>
              <w:spacing w:after="0" w:line="240" w:lineRule="auto"/>
              <w:jc w:val="center"/>
              <w:rPr>
                <w:rFonts w:ascii="Calibri" w:eastAsia="Times New Roman" w:hAnsi="Calibri" w:cs="Times New Roman"/>
                <w:b/>
                <w:bCs/>
                <w:color w:val="000000"/>
                <w:sz w:val="16"/>
                <w:szCs w:val="16"/>
                <w:lang w:eastAsia="pl-PL"/>
              </w:rPr>
            </w:pPr>
          </w:p>
        </w:tc>
        <w:tc>
          <w:tcPr>
            <w:tcW w:w="1395" w:type="dxa"/>
            <w:tcBorders>
              <w:top w:val="nil"/>
              <w:left w:val="single" w:sz="4" w:space="0" w:color="959595"/>
              <w:bottom w:val="nil"/>
              <w:right w:val="nil"/>
            </w:tcBorders>
            <w:shd w:val="clear" w:color="000000" w:fill="C5D9F1"/>
          </w:tcPr>
          <w:p w:rsidR="009F5B8A" w:rsidRPr="00471E21" w:rsidRDefault="009F5B8A" w:rsidP="00471E21">
            <w:pPr>
              <w:spacing w:after="0" w:line="240" w:lineRule="auto"/>
              <w:jc w:val="center"/>
              <w:rPr>
                <w:rFonts w:ascii="Calibri" w:eastAsia="Times New Roman" w:hAnsi="Calibri" w:cs="Times New Roman"/>
                <w:b/>
                <w:bCs/>
                <w:color w:val="000000"/>
                <w:sz w:val="16"/>
                <w:szCs w:val="16"/>
                <w:lang w:eastAsia="pl-PL"/>
              </w:rPr>
            </w:pPr>
          </w:p>
        </w:tc>
        <w:tc>
          <w:tcPr>
            <w:tcW w:w="901" w:type="dxa"/>
            <w:tcBorders>
              <w:top w:val="nil"/>
              <w:left w:val="single" w:sz="4" w:space="0" w:color="959595"/>
              <w:bottom w:val="nil"/>
              <w:right w:val="single" w:sz="4" w:space="0" w:color="959595"/>
            </w:tcBorders>
            <w:shd w:val="clear" w:color="000000" w:fill="C5D9F1"/>
          </w:tcPr>
          <w:p w:rsidR="009F5B8A" w:rsidRPr="00471E21" w:rsidRDefault="009F5B8A" w:rsidP="00471E21">
            <w:pPr>
              <w:spacing w:after="0" w:line="240" w:lineRule="auto"/>
              <w:jc w:val="center"/>
              <w:rPr>
                <w:rFonts w:ascii="Calibri" w:eastAsia="Times New Roman" w:hAnsi="Calibri" w:cs="Times New Roman"/>
                <w:b/>
                <w:bCs/>
                <w:color w:val="000000"/>
                <w:sz w:val="16"/>
                <w:szCs w:val="16"/>
                <w:lang w:eastAsia="pl-PL"/>
              </w:rPr>
            </w:pPr>
          </w:p>
        </w:tc>
      </w:tr>
      <w:tr w:rsidR="00471E21" w:rsidRPr="00471E21" w:rsidTr="00004511">
        <w:trPr>
          <w:trHeight w:val="1350"/>
          <w:jc w:val="center"/>
        </w:trPr>
        <w:tc>
          <w:tcPr>
            <w:tcW w:w="465" w:type="dxa"/>
            <w:tcBorders>
              <w:top w:val="nil"/>
              <w:left w:val="single" w:sz="4" w:space="0" w:color="959595"/>
              <w:bottom w:val="nil"/>
              <w:right w:val="nil"/>
            </w:tcBorders>
            <w:shd w:val="clear" w:color="000000" w:fill="C5D9F1"/>
            <w:hideMark/>
          </w:tcPr>
          <w:p w:rsidR="00471E21" w:rsidRPr="00471E21" w:rsidRDefault="00471E21" w:rsidP="00471E21">
            <w:pPr>
              <w:spacing w:after="0" w:line="240" w:lineRule="auto"/>
              <w:jc w:val="center"/>
              <w:rPr>
                <w:rFonts w:ascii="Calibri" w:eastAsia="Times New Roman" w:hAnsi="Calibri" w:cs="Times New Roman"/>
                <w:b/>
                <w:bCs/>
                <w:color w:val="000000"/>
                <w:sz w:val="16"/>
                <w:szCs w:val="16"/>
                <w:lang w:eastAsia="pl-PL"/>
              </w:rPr>
            </w:pPr>
            <w:r w:rsidRPr="00471E21">
              <w:rPr>
                <w:rFonts w:ascii="Calibri" w:eastAsia="Times New Roman" w:hAnsi="Calibri" w:cs="Times New Roman"/>
                <w:b/>
                <w:bCs/>
                <w:color w:val="000000"/>
                <w:sz w:val="16"/>
                <w:szCs w:val="16"/>
                <w:lang w:eastAsia="pl-PL"/>
              </w:rPr>
              <w:t>Kod</w:t>
            </w:r>
          </w:p>
        </w:tc>
        <w:tc>
          <w:tcPr>
            <w:tcW w:w="1412" w:type="dxa"/>
            <w:tcBorders>
              <w:top w:val="nil"/>
              <w:left w:val="single" w:sz="4" w:space="0" w:color="959595"/>
              <w:bottom w:val="nil"/>
              <w:right w:val="nil"/>
            </w:tcBorders>
            <w:shd w:val="clear" w:color="000000" w:fill="C5D9F1"/>
            <w:hideMark/>
          </w:tcPr>
          <w:p w:rsidR="00471E21" w:rsidRPr="00471E21" w:rsidRDefault="00471E21" w:rsidP="00471E21">
            <w:pPr>
              <w:spacing w:after="0" w:line="240" w:lineRule="auto"/>
              <w:jc w:val="center"/>
              <w:rPr>
                <w:rFonts w:ascii="Calibri" w:eastAsia="Times New Roman" w:hAnsi="Calibri" w:cs="Times New Roman"/>
                <w:b/>
                <w:bCs/>
                <w:color w:val="000000"/>
                <w:sz w:val="16"/>
                <w:szCs w:val="16"/>
                <w:lang w:eastAsia="pl-PL"/>
              </w:rPr>
            </w:pPr>
            <w:r w:rsidRPr="00471E21">
              <w:rPr>
                <w:rFonts w:ascii="Calibri" w:eastAsia="Times New Roman" w:hAnsi="Calibri" w:cs="Times New Roman"/>
                <w:b/>
                <w:bCs/>
                <w:color w:val="000000"/>
                <w:sz w:val="16"/>
                <w:szCs w:val="16"/>
                <w:lang w:eastAsia="pl-PL"/>
              </w:rPr>
              <w:t>Elementarna grupa zawodów</w:t>
            </w:r>
          </w:p>
        </w:tc>
        <w:tc>
          <w:tcPr>
            <w:tcW w:w="1380" w:type="dxa"/>
            <w:tcBorders>
              <w:top w:val="nil"/>
              <w:left w:val="single" w:sz="4" w:space="0" w:color="959595"/>
              <w:bottom w:val="nil"/>
              <w:right w:val="nil"/>
            </w:tcBorders>
            <w:shd w:val="clear" w:color="000000" w:fill="C5D9F1"/>
            <w:hideMark/>
          </w:tcPr>
          <w:p w:rsidR="00471E21" w:rsidRPr="00471E21" w:rsidRDefault="00471E21" w:rsidP="00471E21">
            <w:pPr>
              <w:spacing w:after="0" w:line="240" w:lineRule="auto"/>
              <w:jc w:val="center"/>
              <w:rPr>
                <w:rFonts w:ascii="Calibri" w:eastAsia="Times New Roman" w:hAnsi="Calibri" w:cs="Times New Roman"/>
                <w:b/>
                <w:bCs/>
                <w:color w:val="000000"/>
                <w:sz w:val="16"/>
                <w:szCs w:val="16"/>
                <w:lang w:eastAsia="pl-PL"/>
              </w:rPr>
            </w:pPr>
            <w:r w:rsidRPr="00471E21">
              <w:rPr>
                <w:rFonts w:ascii="Calibri" w:eastAsia="Times New Roman" w:hAnsi="Calibri" w:cs="Times New Roman"/>
                <w:b/>
                <w:bCs/>
                <w:color w:val="000000"/>
                <w:sz w:val="16"/>
                <w:szCs w:val="16"/>
                <w:lang w:eastAsia="pl-PL"/>
              </w:rPr>
              <w:t>Średniomiesięczna liczba bezrobotnych</w:t>
            </w:r>
          </w:p>
        </w:tc>
        <w:tc>
          <w:tcPr>
            <w:tcW w:w="1380" w:type="dxa"/>
            <w:tcBorders>
              <w:top w:val="nil"/>
              <w:left w:val="single" w:sz="4" w:space="0" w:color="959595"/>
              <w:bottom w:val="nil"/>
              <w:right w:val="nil"/>
            </w:tcBorders>
            <w:shd w:val="clear" w:color="000000" w:fill="C5D9F1"/>
            <w:hideMark/>
          </w:tcPr>
          <w:p w:rsidR="00471E21" w:rsidRPr="00471E21" w:rsidRDefault="00471E21" w:rsidP="00471E21">
            <w:pPr>
              <w:spacing w:after="0" w:line="240" w:lineRule="auto"/>
              <w:jc w:val="center"/>
              <w:rPr>
                <w:rFonts w:ascii="Calibri" w:eastAsia="Times New Roman" w:hAnsi="Calibri" w:cs="Times New Roman"/>
                <w:b/>
                <w:bCs/>
                <w:color w:val="000000"/>
                <w:sz w:val="16"/>
                <w:szCs w:val="16"/>
                <w:lang w:eastAsia="pl-PL"/>
              </w:rPr>
            </w:pPr>
            <w:r w:rsidRPr="00471E21">
              <w:rPr>
                <w:rFonts w:ascii="Calibri" w:eastAsia="Times New Roman" w:hAnsi="Calibri" w:cs="Times New Roman"/>
                <w:b/>
                <w:bCs/>
                <w:color w:val="000000"/>
                <w:sz w:val="16"/>
                <w:szCs w:val="16"/>
                <w:lang w:eastAsia="pl-PL"/>
              </w:rPr>
              <w:t>Średniomiesięczna liczba dostępnych ofert pracy</w:t>
            </w:r>
          </w:p>
        </w:tc>
        <w:tc>
          <w:tcPr>
            <w:tcW w:w="940" w:type="dxa"/>
            <w:tcBorders>
              <w:top w:val="nil"/>
              <w:left w:val="single" w:sz="4" w:space="0" w:color="959595"/>
              <w:bottom w:val="nil"/>
              <w:right w:val="nil"/>
            </w:tcBorders>
            <w:shd w:val="clear" w:color="000000" w:fill="C5D9F1"/>
            <w:hideMark/>
          </w:tcPr>
          <w:p w:rsidR="00471E21" w:rsidRPr="00471E21" w:rsidRDefault="00471E21" w:rsidP="00471E21">
            <w:pPr>
              <w:spacing w:after="0" w:line="240" w:lineRule="auto"/>
              <w:jc w:val="center"/>
              <w:rPr>
                <w:rFonts w:ascii="Calibri" w:eastAsia="Times New Roman" w:hAnsi="Calibri" w:cs="Times New Roman"/>
                <w:b/>
                <w:bCs/>
                <w:color w:val="000000"/>
                <w:sz w:val="16"/>
                <w:szCs w:val="16"/>
                <w:lang w:eastAsia="pl-PL"/>
              </w:rPr>
            </w:pPr>
            <w:r w:rsidRPr="00471E21">
              <w:rPr>
                <w:rFonts w:ascii="Calibri" w:eastAsia="Times New Roman" w:hAnsi="Calibri" w:cs="Times New Roman"/>
                <w:b/>
                <w:bCs/>
                <w:color w:val="000000"/>
                <w:sz w:val="16"/>
                <w:szCs w:val="16"/>
                <w:lang w:eastAsia="pl-PL"/>
              </w:rPr>
              <w:t>Wskaźnik dostępności ofert pracy</w:t>
            </w:r>
          </w:p>
        </w:tc>
        <w:tc>
          <w:tcPr>
            <w:tcW w:w="1111" w:type="dxa"/>
            <w:tcBorders>
              <w:top w:val="nil"/>
              <w:left w:val="single" w:sz="4" w:space="0" w:color="959595"/>
              <w:bottom w:val="nil"/>
              <w:right w:val="nil"/>
            </w:tcBorders>
            <w:shd w:val="clear" w:color="000000" w:fill="C5D9F1"/>
            <w:hideMark/>
          </w:tcPr>
          <w:p w:rsidR="00471E21" w:rsidRPr="00471E21" w:rsidRDefault="00471E21" w:rsidP="00471E21">
            <w:pPr>
              <w:spacing w:after="0" w:line="240" w:lineRule="auto"/>
              <w:jc w:val="center"/>
              <w:rPr>
                <w:rFonts w:ascii="Calibri" w:eastAsia="Times New Roman" w:hAnsi="Calibri" w:cs="Times New Roman"/>
                <w:b/>
                <w:bCs/>
                <w:color w:val="000000"/>
                <w:sz w:val="16"/>
                <w:szCs w:val="16"/>
                <w:lang w:eastAsia="pl-PL"/>
              </w:rPr>
            </w:pPr>
            <w:r w:rsidRPr="00471E21">
              <w:rPr>
                <w:rFonts w:ascii="Calibri" w:eastAsia="Times New Roman" w:hAnsi="Calibri" w:cs="Times New Roman"/>
                <w:b/>
                <w:bCs/>
                <w:color w:val="000000"/>
                <w:sz w:val="16"/>
                <w:szCs w:val="16"/>
                <w:lang w:eastAsia="pl-PL"/>
              </w:rPr>
              <w:t>Wskaźnik długotrwałego bezrobocia</w:t>
            </w:r>
          </w:p>
        </w:tc>
        <w:tc>
          <w:tcPr>
            <w:tcW w:w="1055" w:type="dxa"/>
            <w:tcBorders>
              <w:top w:val="nil"/>
              <w:left w:val="single" w:sz="4" w:space="0" w:color="959595"/>
              <w:bottom w:val="nil"/>
              <w:right w:val="nil"/>
            </w:tcBorders>
            <w:shd w:val="clear" w:color="000000" w:fill="C5D9F1"/>
            <w:hideMark/>
          </w:tcPr>
          <w:p w:rsidR="00471E21" w:rsidRPr="00471E21" w:rsidRDefault="00471E21" w:rsidP="00471E21">
            <w:pPr>
              <w:spacing w:after="0" w:line="240" w:lineRule="auto"/>
              <w:jc w:val="center"/>
              <w:rPr>
                <w:rFonts w:ascii="Calibri" w:eastAsia="Times New Roman" w:hAnsi="Calibri" w:cs="Times New Roman"/>
                <w:b/>
                <w:bCs/>
                <w:color w:val="000000"/>
                <w:sz w:val="16"/>
                <w:szCs w:val="16"/>
                <w:lang w:eastAsia="pl-PL"/>
              </w:rPr>
            </w:pPr>
            <w:r w:rsidRPr="00471E21">
              <w:rPr>
                <w:rFonts w:ascii="Calibri" w:eastAsia="Times New Roman" w:hAnsi="Calibri" w:cs="Times New Roman"/>
                <w:b/>
                <w:bCs/>
                <w:color w:val="000000"/>
                <w:sz w:val="16"/>
                <w:szCs w:val="16"/>
                <w:lang w:eastAsia="pl-PL"/>
              </w:rPr>
              <w:t>Wskaźnik płynności bezrobotnych</w:t>
            </w:r>
          </w:p>
        </w:tc>
        <w:tc>
          <w:tcPr>
            <w:tcW w:w="1395" w:type="dxa"/>
            <w:tcBorders>
              <w:top w:val="nil"/>
              <w:left w:val="single" w:sz="4" w:space="0" w:color="959595"/>
              <w:bottom w:val="nil"/>
              <w:right w:val="nil"/>
            </w:tcBorders>
            <w:shd w:val="clear" w:color="000000" w:fill="C5D9F1"/>
            <w:hideMark/>
          </w:tcPr>
          <w:p w:rsidR="00471E21" w:rsidRPr="00471E21" w:rsidRDefault="00471E21" w:rsidP="00471E21">
            <w:pPr>
              <w:spacing w:after="0" w:line="240" w:lineRule="auto"/>
              <w:jc w:val="center"/>
              <w:rPr>
                <w:rFonts w:ascii="Calibri" w:eastAsia="Times New Roman" w:hAnsi="Calibri" w:cs="Times New Roman"/>
                <w:b/>
                <w:bCs/>
                <w:color w:val="000000"/>
                <w:sz w:val="16"/>
                <w:szCs w:val="16"/>
                <w:lang w:eastAsia="pl-PL"/>
              </w:rPr>
            </w:pPr>
            <w:r w:rsidRPr="00471E21">
              <w:rPr>
                <w:rFonts w:ascii="Calibri" w:eastAsia="Times New Roman" w:hAnsi="Calibri" w:cs="Times New Roman"/>
                <w:b/>
                <w:bCs/>
                <w:color w:val="000000"/>
                <w:sz w:val="16"/>
                <w:szCs w:val="16"/>
                <w:lang w:eastAsia="pl-PL"/>
              </w:rPr>
              <w:t>Odsetek ofert subsydiowanych w CBOP (PUP+OHP+EURES) (%)</w:t>
            </w:r>
          </w:p>
        </w:tc>
        <w:tc>
          <w:tcPr>
            <w:tcW w:w="901" w:type="dxa"/>
            <w:tcBorders>
              <w:top w:val="nil"/>
              <w:left w:val="single" w:sz="4" w:space="0" w:color="959595"/>
              <w:bottom w:val="nil"/>
              <w:right w:val="single" w:sz="4" w:space="0" w:color="959595"/>
            </w:tcBorders>
            <w:shd w:val="clear" w:color="000000" w:fill="C5D9F1"/>
            <w:hideMark/>
          </w:tcPr>
          <w:p w:rsidR="00471E21" w:rsidRPr="00471E21" w:rsidRDefault="00471E21" w:rsidP="00471E21">
            <w:pPr>
              <w:spacing w:after="0" w:line="240" w:lineRule="auto"/>
              <w:jc w:val="center"/>
              <w:rPr>
                <w:rFonts w:ascii="Calibri" w:eastAsia="Times New Roman" w:hAnsi="Calibri" w:cs="Times New Roman"/>
                <w:b/>
                <w:bCs/>
                <w:color w:val="000000"/>
                <w:sz w:val="16"/>
                <w:szCs w:val="16"/>
                <w:lang w:eastAsia="pl-PL"/>
              </w:rPr>
            </w:pPr>
            <w:r w:rsidRPr="00471E21">
              <w:rPr>
                <w:rFonts w:ascii="Calibri" w:eastAsia="Times New Roman" w:hAnsi="Calibri" w:cs="Times New Roman"/>
                <w:b/>
                <w:bCs/>
                <w:color w:val="000000"/>
                <w:sz w:val="16"/>
                <w:szCs w:val="16"/>
                <w:lang w:eastAsia="pl-PL"/>
              </w:rPr>
              <w:t>Odsetek miejsc aktywizacji zawodowej (%)</w:t>
            </w:r>
          </w:p>
        </w:tc>
      </w:tr>
      <w:tr w:rsidR="00004511" w:rsidRPr="00471E21" w:rsidTr="00004511">
        <w:trPr>
          <w:trHeight w:val="450"/>
          <w:jc w:val="center"/>
        </w:trPr>
        <w:tc>
          <w:tcPr>
            <w:tcW w:w="465" w:type="dxa"/>
            <w:tcBorders>
              <w:top w:val="single" w:sz="4" w:space="0" w:color="959595"/>
              <w:left w:val="single" w:sz="4" w:space="0" w:color="959595"/>
              <w:bottom w:val="nil"/>
              <w:right w:val="nil"/>
            </w:tcBorders>
            <w:shd w:val="clear" w:color="auto" w:fill="auto"/>
            <w:hideMark/>
          </w:tcPr>
          <w:p w:rsidR="00004511" w:rsidRPr="00004511" w:rsidRDefault="00004511" w:rsidP="00004511">
            <w:pPr>
              <w:spacing w:after="0" w:line="240" w:lineRule="auto"/>
              <w:rPr>
                <w:rFonts w:ascii="Calibri" w:eastAsia="Times New Roman" w:hAnsi="Calibri" w:cs="Times New Roman"/>
                <w:color w:val="000000"/>
                <w:sz w:val="16"/>
                <w:szCs w:val="16"/>
                <w:lang w:eastAsia="pl-PL"/>
              </w:rPr>
            </w:pPr>
            <w:r w:rsidRPr="00004511">
              <w:rPr>
                <w:rFonts w:ascii="Calibri" w:eastAsia="Times New Roman" w:hAnsi="Calibri" w:cs="Times New Roman"/>
                <w:color w:val="000000"/>
                <w:sz w:val="16"/>
                <w:szCs w:val="16"/>
                <w:lang w:eastAsia="pl-PL"/>
              </w:rPr>
              <w:t>3211</w:t>
            </w:r>
          </w:p>
        </w:tc>
        <w:tc>
          <w:tcPr>
            <w:tcW w:w="1412"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rPr>
                <w:rFonts w:ascii="Calibri" w:eastAsia="Times New Roman" w:hAnsi="Calibri" w:cs="Times New Roman"/>
                <w:color w:val="000000"/>
                <w:sz w:val="16"/>
                <w:szCs w:val="16"/>
                <w:lang w:eastAsia="pl-PL"/>
              </w:rPr>
            </w:pPr>
            <w:r w:rsidRPr="00004511">
              <w:rPr>
                <w:rFonts w:ascii="Calibri" w:eastAsia="Times New Roman" w:hAnsi="Calibri" w:cs="Times New Roman"/>
                <w:color w:val="000000"/>
                <w:sz w:val="16"/>
                <w:szCs w:val="16"/>
                <w:lang w:eastAsia="pl-PL"/>
              </w:rPr>
              <w:t>Operatorzy aparatury medycznej</w:t>
            </w:r>
          </w:p>
        </w:tc>
        <w:tc>
          <w:tcPr>
            <w:tcW w:w="1380"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6,67</w:t>
            </w:r>
          </w:p>
        </w:tc>
        <w:tc>
          <w:tcPr>
            <w:tcW w:w="1380"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0,58</w:t>
            </w:r>
          </w:p>
        </w:tc>
        <w:tc>
          <w:tcPr>
            <w:tcW w:w="940"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11,43</w:t>
            </w:r>
          </w:p>
        </w:tc>
        <w:tc>
          <w:tcPr>
            <w:tcW w:w="1111"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60,00</w:t>
            </w:r>
          </w:p>
        </w:tc>
        <w:tc>
          <w:tcPr>
            <w:tcW w:w="1055"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0,92</w:t>
            </w:r>
          </w:p>
        </w:tc>
        <w:tc>
          <w:tcPr>
            <w:tcW w:w="1395"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71,43</w:t>
            </w:r>
          </w:p>
        </w:tc>
        <w:tc>
          <w:tcPr>
            <w:tcW w:w="901" w:type="dxa"/>
            <w:tcBorders>
              <w:top w:val="single" w:sz="4" w:space="0" w:color="959595"/>
              <w:left w:val="single" w:sz="4" w:space="0" w:color="959595"/>
              <w:bottom w:val="nil"/>
              <w:right w:val="single" w:sz="4" w:space="0" w:color="959595"/>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71,43</w:t>
            </w:r>
          </w:p>
        </w:tc>
      </w:tr>
      <w:tr w:rsidR="00004511" w:rsidRPr="00471E21" w:rsidTr="00004511">
        <w:trPr>
          <w:trHeight w:val="450"/>
          <w:jc w:val="center"/>
        </w:trPr>
        <w:tc>
          <w:tcPr>
            <w:tcW w:w="465" w:type="dxa"/>
            <w:tcBorders>
              <w:top w:val="single" w:sz="4" w:space="0" w:color="959595"/>
              <w:left w:val="single" w:sz="4" w:space="0" w:color="959595"/>
              <w:bottom w:val="nil"/>
              <w:right w:val="nil"/>
            </w:tcBorders>
            <w:shd w:val="clear" w:color="auto" w:fill="auto"/>
            <w:hideMark/>
          </w:tcPr>
          <w:p w:rsidR="00004511" w:rsidRPr="00004511" w:rsidRDefault="00004511" w:rsidP="00004511">
            <w:pPr>
              <w:spacing w:after="0" w:line="240" w:lineRule="auto"/>
              <w:rPr>
                <w:rFonts w:ascii="Calibri" w:eastAsia="Times New Roman" w:hAnsi="Calibri" w:cs="Times New Roman"/>
                <w:color w:val="000000"/>
                <w:sz w:val="16"/>
                <w:szCs w:val="16"/>
                <w:lang w:eastAsia="pl-PL"/>
              </w:rPr>
            </w:pPr>
            <w:r w:rsidRPr="00004511">
              <w:rPr>
                <w:rFonts w:ascii="Calibri" w:eastAsia="Times New Roman" w:hAnsi="Calibri" w:cs="Times New Roman"/>
                <w:color w:val="000000"/>
                <w:sz w:val="16"/>
                <w:szCs w:val="16"/>
                <w:lang w:eastAsia="pl-PL"/>
              </w:rPr>
              <w:t>7323</w:t>
            </w:r>
          </w:p>
        </w:tc>
        <w:tc>
          <w:tcPr>
            <w:tcW w:w="1412"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rPr>
                <w:rFonts w:ascii="Calibri" w:eastAsia="Times New Roman" w:hAnsi="Calibri" w:cs="Times New Roman"/>
                <w:color w:val="000000"/>
                <w:sz w:val="16"/>
                <w:szCs w:val="16"/>
                <w:lang w:eastAsia="pl-PL"/>
              </w:rPr>
            </w:pPr>
            <w:r w:rsidRPr="00004511">
              <w:rPr>
                <w:rFonts w:ascii="Calibri" w:eastAsia="Times New Roman" w:hAnsi="Calibri" w:cs="Times New Roman"/>
                <w:color w:val="000000"/>
                <w:sz w:val="16"/>
                <w:szCs w:val="16"/>
                <w:lang w:eastAsia="pl-PL"/>
              </w:rPr>
              <w:t>Introligatorzy i pokrewni</w:t>
            </w:r>
          </w:p>
        </w:tc>
        <w:tc>
          <w:tcPr>
            <w:tcW w:w="1380"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29,25</w:t>
            </w:r>
          </w:p>
        </w:tc>
        <w:tc>
          <w:tcPr>
            <w:tcW w:w="1380"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3,08</w:t>
            </w:r>
          </w:p>
        </w:tc>
        <w:tc>
          <w:tcPr>
            <w:tcW w:w="940"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9,49</w:t>
            </w:r>
          </w:p>
        </w:tc>
        <w:tc>
          <w:tcPr>
            <w:tcW w:w="1111"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54,84</w:t>
            </w:r>
          </w:p>
        </w:tc>
        <w:tc>
          <w:tcPr>
            <w:tcW w:w="1055"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0,96</w:t>
            </w:r>
          </w:p>
        </w:tc>
        <w:tc>
          <w:tcPr>
            <w:tcW w:w="1395"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13,51</w:t>
            </w:r>
          </w:p>
        </w:tc>
        <w:tc>
          <w:tcPr>
            <w:tcW w:w="901" w:type="dxa"/>
            <w:tcBorders>
              <w:top w:val="single" w:sz="4" w:space="0" w:color="959595"/>
              <w:left w:val="single" w:sz="4" w:space="0" w:color="959595"/>
              <w:bottom w:val="nil"/>
              <w:right w:val="single" w:sz="4" w:space="0" w:color="959595"/>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5,41</w:t>
            </w:r>
          </w:p>
        </w:tc>
      </w:tr>
      <w:tr w:rsidR="00004511" w:rsidRPr="00471E21" w:rsidTr="00004511">
        <w:trPr>
          <w:trHeight w:val="450"/>
          <w:jc w:val="center"/>
        </w:trPr>
        <w:tc>
          <w:tcPr>
            <w:tcW w:w="465" w:type="dxa"/>
            <w:tcBorders>
              <w:top w:val="single" w:sz="4" w:space="0" w:color="959595"/>
              <w:left w:val="single" w:sz="4" w:space="0" w:color="959595"/>
              <w:bottom w:val="nil"/>
              <w:right w:val="nil"/>
            </w:tcBorders>
            <w:shd w:val="clear" w:color="auto" w:fill="auto"/>
            <w:hideMark/>
          </w:tcPr>
          <w:p w:rsidR="00004511" w:rsidRPr="00004511" w:rsidRDefault="00004511" w:rsidP="00004511">
            <w:pPr>
              <w:spacing w:after="0" w:line="240" w:lineRule="auto"/>
              <w:rPr>
                <w:rFonts w:ascii="Calibri" w:eastAsia="Times New Roman" w:hAnsi="Calibri" w:cs="Times New Roman"/>
                <w:color w:val="000000"/>
                <w:sz w:val="16"/>
                <w:szCs w:val="16"/>
                <w:lang w:eastAsia="pl-PL"/>
              </w:rPr>
            </w:pPr>
            <w:r w:rsidRPr="00004511">
              <w:rPr>
                <w:rFonts w:ascii="Calibri" w:eastAsia="Times New Roman" w:hAnsi="Calibri" w:cs="Times New Roman"/>
                <w:color w:val="000000"/>
                <w:sz w:val="16"/>
                <w:szCs w:val="16"/>
                <w:lang w:eastAsia="pl-PL"/>
              </w:rPr>
              <w:t>3521</w:t>
            </w:r>
          </w:p>
        </w:tc>
        <w:tc>
          <w:tcPr>
            <w:tcW w:w="1412"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rPr>
                <w:rFonts w:ascii="Calibri" w:eastAsia="Times New Roman" w:hAnsi="Calibri" w:cs="Times New Roman"/>
                <w:color w:val="000000"/>
                <w:sz w:val="16"/>
                <w:szCs w:val="16"/>
                <w:lang w:eastAsia="pl-PL"/>
              </w:rPr>
            </w:pPr>
            <w:r w:rsidRPr="00004511">
              <w:rPr>
                <w:rFonts w:ascii="Calibri" w:eastAsia="Times New Roman" w:hAnsi="Calibri" w:cs="Times New Roman"/>
                <w:color w:val="000000"/>
                <w:sz w:val="16"/>
                <w:szCs w:val="16"/>
                <w:lang w:eastAsia="pl-PL"/>
              </w:rPr>
              <w:t>Operatorzy urządzeń do rejestracji i transmisji obrazu i dźwięku</w:t>
            </w:r>
          </w:p>
        </w:tc>
        <w:tc>
          <w:tcPr>
            <w:tcW w:w="1380"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8,58</w:t>
            </w:r>
          </w:p>
        </w:tc>
        <w:tc>
          <w:tcPr>
            <w:tcW w:w="1380"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1,33</w:t>
            </w:r>
          </w:p>
        </w:tc>
        <w:tc>
          <w:tcPr>
            <w:tcW w:w="940"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6,44</w:t>
            </w:r>
          </w:p>
        </w:tc>
        <w:tc>
          <w:tcPr>
            <w:tcW w:w="1111"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60,00</w:t>
            </w:r>
          </w:p>
        </w:tc>
        <w:tc>
          <w:tcPr>
            <w:tcW w:w="1055"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0,92</w:t>
            </w:r>
          </w:p>
        </w:tc>
        <w:tc>
          <w:tcPr>
            <w:tcW w:w="1395"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50,00</w:t>
            </w:r>
          </w:p>
        </w:tc>
        <w:tc>
          <w:tcPr>
            <w:tcW w:w="901" w:type="dxa"/>
            <w:tcBorders>
              <w:top w:val="single" w:sz="4" w:space="0" w:color="959595"/>
              <w:left w:val="single" w:sz="4" w:space="0" w:color="959595"/>
              <w:bottom w:val="nil"/>
              <w:right w:val="single" w:sz="4" w:space="0" w:color="959595"/>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50,00</w:t>
            </w:r>
          </w:p>
        </w:tc>
      </w:tr>
      <w:tr w:rsidR="00004511" w:rsidRPr="00471E21" w:rsidTr="00004511">
        <w:trPr>
          <w:trHeight w:val="900"/>
          <w:jc w:val="center"/>
        </w:trPr>
        <w:tc>
          <w:tcPr>
            <w:tcW w:w="465" w:type="dxa"/>
            <w:tcBorders>
              <w:top w:val="single" w:sz="4" w:space="0" w:color="959595"/>
              <w:left w:val="single" w:sz="4" w:space="0" w:color="959595"/>
              <w:bottom w:val="nil"/>
              <w:right w:val="nil"/>
            </w:tcBorders>
            <w:shd w:val="clear" w:color="auto" w:fill="auto"/>
            <w:hideMark/>
          </w:tcPr>
          <w:p w:rsidR="00004511" w:rsidRPr="00004511" w:rsidRDefault="00004511" w:rsidP="00004511">
            <w:pPr>
              <w:spacing w:after="0" w:line="240" w:lineRule="auto"/>
              <w:rPr>
                <w:rFonts w:ascii="Calibri" w:eastAsia="Times New Roman" w:hAnsi="Calibri" w:cs="Times New Roman"/>
                <w:color w:val="000000"/>
                <w:sz w:val="16"/>
                <w:szCs w:val="16"/>
                <w:lang w:eastAsia="pl-PL"/>
              </w:rPr>
            </w:pPr>
            <w:r w:rsidRPr="00004511">
              <w:rPr>
                <w:rFonts w:ascii="Calibri" w:eastAsia="Times New Roman" w:hAnsi="Calibri" w:cs="Times New Roman"/>
                <w:color w:val="000000"/>
                <w:sz w:val="16"/>
                <w:szCs w:val="16"/>
                <w:lang w:eastAsia="pl-PL"/>
              </w:rPr>
              <w:t>9215</w:t>
            </w:r>
          </w:p>
        </w:tc>
        <w:tc>
          <w:tcPr>
            <w:tcW w:w="1412"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rPr>
                <w:rFonts w:ascii="Calibri" w:eastAsia="Times New Roman" w:hAnsi="Calibri" w:cs="Times New Roman"/>
                <w:color w:val="000000"/>
                <w:sz w:val="16"/>
                <w:szCs w:val="16"/>
                <w:lang w:eastAsia="pl-PL"/>
              </w:rPr>
            </w:pPr>
            <w:r w:rsidRPr="00004511">
              <w:rPr>
                <w:rFonts w:ascii="Calibri" w:eastAsia="Times New Roman" w:hAnsi="Calibri" w:cs="Times New Roman"/>
                <w:color w:val="000000"/>
                <w:sz w:val="16"/>
                <w:szCs w:val="16"/>
                <w:lang w:eastAsia="pl-PL"/>
              </w:rPr>
              <w:t>Robotnicy wykonujący prace proste w leśnictwie</w:t>
            </w:r>
          </w:p>
        </w:tc>
        <w:tc>
          <w:tcPr>
            <w:tcW w:w="1380"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6,17</w:t>
            </w:r>
          </w:p>
        </w:tc>
        <w:tc>
          <w:tcPr>
            <w:tcW w:w="1380"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2,00</w:t>
            </w:r>
          </w:p>
        </w:tc>
        <w:tc>
          <w:tcPr>
            <w:tcW w:w="940"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3,08</w:t>
            </w:r>
          </w:p>
        </w:tc>
        <w:tc>
          <w:tcPr>
            <w:tcW w:w="1111"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66,67</w:t>
            </w:r>
          </w:p>
        </w:tc>
        <w:tc>
          <w:tcPr>
            <w:tcW w:w="1055"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0,92</w:t>
            </w:r>
          </w:p>
        </w:tc>
        <w:tc>
          <w:tcPr>
            <w:tcW w:w="1395"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12,50</w:t>
            </w:r>
          </w:p>
        </w:tc>
        <w:tc>
          <w:tcPr>
            <w:tcW w:w="901" w:type="dxa"/>
            <w:tcBorders>
              <w:top w:val="single" w:sz="4" w:space="0" w:color="959595"/>
              <w:left w:val="single" w:sz="4" w:space="0" w:color="959595"/>
              <w:bottom w:val="nil"/>
              <w:right w:val="single" w:sz="4" w:space="0" w:color="959595"/>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8,33</w:t>
            </w:r>
          </w:p>
        </w:tc>
      </w:tr>
      <w:tr w:rsidR="00004511" w:rsidRPr="00471E21" w:rsidTr="00004511">
        <w:trPr>
          <w:trHeight w:val="675"/>
          <w:jc w:val="center"/>
        </w:trPr>
        <w:tc>
          <w:tcPr>
            <w:tcW w:w="465" w:type="dxa"/>
            <w:tcBorders>
              <w:top w:val="single" w:sz="4" w:space="0" w:color="959595"/>
              <w:left w:val="single" w:sz="4" w:space="0" w:color="959595"/>
              <w:bottom w:val="nil"/>
              <w:right w:val="nil"/>
            </w:tcBorders>
            <w:shd w:val="clear" w:color="auto" w:fill="auto"/>
            <w:hideMark/>
          </w:tcPr>
          <w:p w:rsidR="00004511" w:rsidRPr="00004511" w:rsidRDefault="00004511" w:rsidP="00004511">
            <w:pPr>
              <w:spacing w:after="0" w:line="240" w:lineRule="auto"/>
              <w:rPr>
                <w:rFonts w:ascii="Calibri" w:eastAsia="Times New Roman" w:hAnsi="Calibri" w:cs="Times New Roman"/>
                <w:color w:val="000000"/>
                <w:sz w:val="16"/>
                <w:szCs w:val="16"/>
                <w:lang w:eastAsia="pl-PL"/>
              </w:rPr>
            </w:pPr>
            <w:r w:rsidRPr="00004511">
              <w:rPr>
                <w:rFonts w:ascii="Calibri" w:eastAsia="Times New Roman" w:hAnsi="Calibri" w:cs="Times New Roman"/>
                <w:color w:val="000000"/>
                <w:sz w:val="16"/>
                <w:szCs w:val="16"/>
                <w:lang w:eastAsia="pl-PL"/>
              </w:rPr>
              <w:t>2440</w:t>
            </w:r>
          </w:p>
        </w:tc>
        <w:tc>
          <w:tcPr>
            <w:tcW w:w="1412"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rPr>
                <w:rFonts w:ascii="Calibri" w:eastAsia="Times New Roman" w:hAnsi="Calibri" w:cs="Times New Roman"/>
                <w:color w:val="000000"/>
                <w:sz w:val="16"/>
                <w:szCs w:val="16"/>
                <w:lang w:eastAsia="pl-PL"/>
              </w:rPr>
            </w:pPr>
            <w:r w:rsidRPr="00004511">
              <w:rPr>
                <w:rFonts w:ascii="Calibri" w:eastAsia="Times New Roman" w:hAnsi="Calibri" w:cs="Times New Roman"/>
                <w:color w:val="000000"/>
                <w:sz w:val="16"/>
                <w:szCs w:val="16"/>
                <w:lang w:eastAsia="pl-PL"/>
              </w:rPr>
              <w:t>Specjaliści do spraw rynku nieruchomości</w:t>
            </w:r>
          </w:p>
        </w:tc>
        <w:tc>
          <w:tcPr>
            <w:tcW w:w="1380"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7,17</w:t>
            </w:r>
          </w:p>
        </w:tc>
        <w:tc>
          <w:tcPr>
            <w:tcW w:w="1380"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5,83</w:t>
            </w:r>
          </w:p>
        </w:tc>
        <w:tc>
          <w:tcPr>
            <w:tcW w:w="940"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1,23</w:t>
            </w:r>
          </w:p>
        </w:tc>
        <w:tc>
          <w:tcPr>
            <w:tcW w:w="1111"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60,00</w:t>
            </w:r>
          </w:p>
        </w:tc>
        <w:tc>
          <w:tcPr>
            <w:tcW w:w="1055"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0,89</w:t>
            </w:r>
          </w:p>
        </w:tc>
        <w:tc>
          <w:tcPr>
            <w:tcW w:w="1395" w:type="dxa"/>
            <w:tcBorders>
              <w:top w:val="single" w:sz="4" w:space="0" w:color="959595"/>
              <w:left w:val="single" w:sz="4" w:space="0" w:color="959595"/>
              <w:bottom w:val="nil"/>
              <w:right w:val="nil"/>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20,59</w:t>
            </w:r>
          </w:p>
        </w:tc>
        <w:tc>
          <w:tcPr>
            <w:tcW w:w="901" w:type="dxa"/>
            <w:tcBorders>
              <w:top w:val="single" w:sz="4" w:space="0" w:color="959595"/>
              <w:left w:val="single" w:sz="4" w:space="0" w:color="959595"/>
              <w:bottom w:val="nil"/>
              <w:right w:val="single" w:sz="4" w:space="0" w:color="959595"/>
            </w:tcBorders>
            <w:shd w:val="clear" w:color="auto" w:fill="auto"/>
          </w:tcPr>
          <w:p w:rsidR="00004511" w:rsidRPr="00004511" w:rsidRDefault="00004511" w:rsidP="00004511">
            <w:pPr>
              <w:spacing w:after="0" w:line="240" w:lineRule="auto"/>
              <w:jc w:val="right"/>
              <w:rPr>
                <w:rFonts w:ascii="Calibri" w:eastAsia="Times New Roman" w:hAnsi="Calibri" w:cs="Times New Roman"/>
                <w:color w:val="000000"/>
                <w:sz w:val="18"/>
                <w:szCs w:val="18"/>
                <w:lang w:eastAsia="pl-PL"/>
              </w:rPr>
            </w:pPr>
            <w:r w:rsidRPr="00004511">
              <w:rPr>
                <w:rFonts w:ascii="Calibri" w:eastAsia="Times New Roman" w:hAnsi="Calibri" w:cs="Times New Roman"/>
                <w:color w:val="000000"/>
                <w:sz w:val="18"/>
                <w:szCs w:val="18"/>
                <w:lang w:eastAsia="pl-PL"/>
              </w:rPr>
              <w:t>20,59</w:t>
            </w:r>
          </w:p>
        </w:tc>
      </w:tr>
    </w:tbl>
    <w:p w:rsidR="00471E21" w:rsidRPr="00644BD9" w:rsidRDefault="00D159BA" w:rsidP="00D159BA">
      <w:pPr>
        <w:spacing w:after="0" w:line="240" w:lineRule="auto"/>
        <w:jc w:val="both"/>
        <w:rPr>
          <w:sz w:val="14"/>
          <w:szCs w:val="14"/>
          <w:lang w:eastAsia="pl-PL"/>
        </w:rPr>
      </w:pPr>
      <w:r w:rsidRPr="00644BD9">
        <w:rPr>
          <w:sz w:val="14"/>
          <w:szCs w:val="14"/>
        </w:rPr>
        <w:t xml:space="preserve"> </w:t>
      </w:r>
      <w:r w:rsidRPr="00644BD9">
        <w:rPr>
          <w:sz w:val="14"/>
          <w:szCs w:val="14"/>
          <w:lang w:eastAsia="pl-PL"/>
        </w:rPr>
        <w:t>* W przypadku maksymalnej nadwyżki liczba ofert pracy równa jest zero. W rezultacie wskaźnik dostępności ofert pracy nie przyjmuje wartości. Z tego względu zaleca się prezentację tej grupy według malejącej przeciętnej miesięcznej liczby bezrobotnych.</w:t>
      </w:r>
    </w:p>
    <w:p w:rsidR="00D159BA" w:rsidRDefault="00D159BA" w:rsidP="00D159BA">
      <w:pPr>
        <w:spacing w:after="0" w:line="240" w:lineRule="auto"/>
        <w:jc w:val="both"/>
        <w:rPr>
          <w:sz w:val="20"/>
          <w:lang w:eastAsia="pl-PL"/>
        </w:rPr>
      </w:pPr>
    </w:p>
    <w:p w:rsidR="00390F5F" w:rsidRPr="000966E9" w:rsidRDefault="00EA0C2B" w:rsidP="000966E9">
      <w:pPr>
        <w:ind w:firstLine="708"/>
        <w:jc w:val="both"/>
        <w:rPr>
          <w:sz w:val="24"/>
          <w:szCs w:val="24"/>
          <w:lang w:eastAsia="pl-PL"/>
        </w:rPr>
      </w:pPr>
      <w:r w:rsidRPr="00EA0C2B">
        <w:rPr>
          <w:rFonts w:ascii="Calibri" w:hAnsi="Calibri"/>
          <w:sz w:val="24"/>
          <w:szCs w:val="26"/>
        </w:rPr>
        <w:t>Zawody nadwyżkowe oznaczają gorszą sytuację na rynku,</w:t>
      </w:r>
      <w:r w:rsidR="00390F5F">
        <w:rPr>
          <w:rFonts w:ascii="Calibri" w:hAnsi="Calibri"/>
          <w:sz w:val="24"/>
          <w:szCs w:val="26"/>
        </w:rPr>
        <w:t xml:space="preserve"> ponieważ </w:t>
      </w:r>
      <w:r w:rsidR="00390F5F" w:rsidRPr="00F80508">
        <w:rPr>
          <w:sz w:val="24"/>
          <w:szCs w:val="24"/>
          <w:lang w:eastAsia="pl-PL"/>
        </w:rPr>
        <w:t>liczba ofert pracy jest ni</w:t>
      </w:r>
      <w:r w:rsidR="00390F5F">
        <w:rPr>
          <w:sz w:val="24"/>
          <w:szCs w:val="24"/>
          <w:lang w:eastAsia="pl-PL"/>
        </w:rPr>
        <w:t>ższa niż liczba bez</w:t>
      </w:r>
      <w:r w:rsidR="00390F5F" w:rsidRPr="00F80508">
        <w:rPr>
          <w:sz w:val="24"/>
          <w:szCs w:val="24"/>
          <w:lang w:eastAsia="pl-PL"/>
        </w:rPr>
        <w:t>robotnych, odsetek długotrwałego bezrobocia jest wyższy niż wartość mediany (obliczona dla ww. odsetka dla wszystkich g</w:t>
      </w:r>
      <w:r w:rsidR="00390F5F">
        <w:rPr>
          <w:sz w:val="24"/>
          <w:szCs w:val="24"/>
          <w:lang w:eastAsia="pl-PL"/>
        </w:rPr>
        <w:t>rup zawodów poddanych analizie)</w:t>
      </w:r>
      <w:r w:rsidR="00390F5F" w:rsidRPr="00F80508">
        <w:rPr>
          <w:sz w:val="24"/>
          <w:szCs w:val="24"/>
          <w:lang w:eastAsia="pl-PL"/>
        </w:rPr>
        <w:t>, a napływ bezrobotnych przewyższa ich odpływ w danym okresie sprawozdawczym.</w:t>
      </w:r>
      <w:r w:rsidR="00E854E5">
        <w:rPr>
          <w:sz w:val="24"/>
          <w:szCs w:val="24"/>
          <w:lang w:eastAsia="pl-PL"/>
        </w:rPr>
        <w:t xml:space="preserve"> O maksymalnej nadwyżce możemy mówić, jeżeli poza wymienionymi wcześniej </w:t>
      </w:r>
      <w:r w:rsidR="00DA34F2">
        <w:rPr>
          <w:sz w:val="24"/>
          <w:szCs w:val="24"/>
          <w:lang w:eastAsia="pl-PL"/>
        </w:rPr>
        <w:t xml:space="preserve">warunkami </w:t>
      </w:r>
      <w:r w:rsidR="00DA34F2" w:rsidRPr="007F7FBB">
        <w:rPr>
          <w:sz w:val="24"/>
          <w:lang w:eastAsia="pl-PL"/>
        </w:rPr>
        <w:t>w danym okresie sprawozdawczym nie występują żadne oferty pracy, tj. wskaźnik dostępności oferty pracy nie przyjmuje żadnych wartości</w:t>
      </w:r>
      <w:r w:rsidR="00DA34F2">
        <w:rPr>
          <w:sz w:val="24"/>
          <w:lang w:eastAsia="pl-PL"/>
        </w:rPr>
        <w:t xml:space="preserve">. Należy zwrócić jednak uwagę, że przeciętna liczba bezrobotnych w zawodzie </w:t>
      </w:r>
      <w:r w:rsidR="00DE6850">
        <w:rPr>
          <w:sz w:val="24"/>
          <w:lang w:eastAsia="pl-PL"/>
        </w:rPr>
        <w:t>operatorów aparatury medycznej</w:t>
      </w:r>
      <w:r w:rsidR="00DA34F2">
        <w:rPr>
          <w:sz w:val="24"/>
          <w:lang w:eastAsia="pl-PL"/>
        </w:rPr>
        <w:t>, określonego jako m</w:t>
      </w:r>
      <w:r w:rsidR="00DE6850">
        <w:rPr>
          <w:sz w:val="24"/>
          <w:lang w:eastAsia="pl-PL"/>
        </w:rPr>
        <w:t>aksymalnie nadwyżkowy wyniosła 6</w:t>
      </w:r>
      <w:r w:rsidR="00CF7664">
        <w:rPr>
          <w:sz w:val="24"/>
          <w:lang w:eastAsia="pl-PL"/>
        </w:rPr>
        <w:t>. Z</w:t>
      </w:r>
      <w:r w:rsidR="00DA34F2">
        <w:rPr>
          <w:sz w:val="24"/>
          <w:lang w:eastAsia="pl-PL"/>
        </w:rPr>
        <w:t>atem należy podchodzić do zaistniałej sytuacji z rezerwą, ponieważ ma ona charakter marginalny.</w:t>
      </w:r>
    </w:p>
    <w:p w:rsidR="00EA0C2B" w:rsidRDefault="00EA0C2B" w:rsidP="00EA0C2B">
      <w:pPr>
        <w:ind w:firstLine="708"/>
        <w:jc w:val="both"/>
        <w:rPr>
          <w:rFonts w:ascii="Calibri" w:hAnsi="Calibri"/>
          <w:sz w:val="24"/>
          <w:szCs w:val="26"/>
        </w:rPr>
      </w:pPr>
      <w:r w:rsidRPr="00EA0C2B">
        <w:rPr>
          <w:rFonts w:ascii="Calibri" w:hAnsi="Calibri"/>
          <w:sz w:val="24"/>
          <w:szCs w:val="26"/>
        </w:rPr>
        <w:t>W p</w:t>
      </w:r>
      <w:r w:rsidR="000966E9">
        <w:rPr>
          <w:rFonts w:ascii="Calibri" w:hAnsi="Calibri"/>
          <w:sz w:val="24"/>
          <w:szCs w:val="26"/>
        </w:rPr>
        <w:t>owyższym</w:t>
      </w:r>
      <w:r w:rsidRPr="00EA0C2B">
        <w:rPr>
          <w:rFonts w:ascii="Calibri" w:hAnsi="Calibri"/>
          <w:sz w:val="24"/>
          <w:szCs w:val="26"/>
        </w:rPr>
        <w:t xml:space="preserve"> rankingu zawodów najbardziej nadwyżkowymi zawodami są: </w:t>
      </w:r>
      <w:r w:rsidR="00DE6850">
        <w:rPr>
          <w:rFonts w:ascii="Calibri" w:hAnsi="Calibri"/>
          <w:sz w:val="24"/>
          <w:szCs w:val="26"/>
        </w:rPr>
        <w:t>operatorzy aparatury medycznej, introligatorzy i pokrewni oraz operatorzy urządzeń do rejestracji i transmisji obrazu i dźwięku</w:t>
      </w:r>
      <w:r w:rsidR="00051B34">
        <w:rPr>
          <w:rFonts w:ascii="Calibri" w:hAnsi="Calibri"/>
          <w:sz w:val="24"/>
          <w:szCs w:val="26"/>
        </w:rPr>
        <w:t>, przy jednocześnie maksymalnie nadwyżkowych rolnikach i kaletnikach.</w:t>
      </w:r>
    </w:p>
    <w:p w:rsidR="000966E9" w:rsidRPr="00597356" w:rsidRDefault="000966E9" w:rsidP="000966E9">
      <w:pPr>
        <w:pStyle w:val="Nagwek1"/>
        <w:rPr>
          <w:color w:val="1F497D" w:themeColor="text2"/>
        </w:rPr>
      </w:pPr>
      <w:bookmarkStart w:id="158" w:name="_Toc520448595"/>
      <w:r w:rsidRPr="00597356">
        <w:rPr>
          <w:color w:val="1F497D" w:themeColor="text2"/>
        </w:rPr>
        <w:lastRenderedPageBreak/>
        <w:t>3. Analiza umiejętności i uprawnień</w:t>
      </w:r>
      <w:r w:rsidR="00A1386D" w:rsidRPr="00597356">
        <w:rPr>
          <w:color w:val="1F497D" w:themeColor="text2"/>
        </w:rPr>
        <w:t>.</w:t>
      </w:r>
      <w:bookmarkEnd w:id="158"/>
    </w:p>
    <w:p w:rsidR="009A543B" w:rsidRDefault="009A543B" w:rsidP="000466EE">
      <w:pPr>
        <w:spacing w:after="0"/>
        <w:ind w:firstLine="708"/>
        <w:jc w:val="both"/>
        <w:rPr>
          <w:sz w:val="24"/>
          <w:lang w:eastAsia="pl-PL"/>
        </w:rPr>
      </w:pPr>
      <w:r w:rsidRPr="009A543B">
        <w:rPr>
          <w:sz w:val="24"/>
          <w:lang w:eastAsia="pl-PL"/>
        </w:rPr>
        <w:t>Kolejny element monitoringu został poświęcony na analizę umiejętności i uprawnień na rynku pracy – od strony popytowej i podażowej</w:t>
      </w:r>
      <w:r>
        <w:rPr>
          <w:sz w:val="24"/>
          <w:lang w:eastAsia="pl-PL"/>
        </w:rPr>
        <w:t xml:space="preserve">. </w:t>
      </w:r>
    </w:p>
    <w:p w:rsidR="007C0ACE" w:rsidRDefault="009A543B" w:rsidP="000466EE">
      <w:pPr>
        <w:spacing w:after="0"/>
        <w:ind w:firstLine="708"/>
        <w:jc w:val="both"/>
        <w:rPr>
          <w:sz w:val="24"/>
          <w:lang w:eastAsia="pl-PL"/>
        </w:rPr>
      </w:pPr>
      <w:r w:rsidRPr="009A543B">
        <w:rPr>
          <w:sz w:val="24"/>
          <w:lang w:eastAsia="pl-PL"/>
        </w:rPr>
        <w:t>Zestawi</w:t>
      </w:r>
      <w:r>
        <w:rPr>
          <w:sz w:val="24"/>
          <w:lang w:eastAsia="pl-PL"/>
        </w:rPr>
        <w:t>e</w:t>
      </w:r>
      <w:r w:rsidRPr="009A543B">
        <w:rPr>
          <w:sz w:val="24"/>
          <w:lang w:eastAsia="pl-PL"/>
        </w:rPr>
        <w:t xml:space="preserve">nie </w:t>
      </w:r>
      <w:r w:rsidR="00E926AA">
        <w:rPr>
          <w:sz w:val="24"/>
          <w:lang w:eastAsia="pl-PL"/>
        </w:rPr>
        <w:t xml:space="preserve">wymaganych umiejętności po stronie </w:t>
      </w:r>
      <w:r w:rsidRPr="009A543B">
        <w:rPr>
          <w:sz w:val="24"/>
          <w:lang w:eastAsia="pl-PL"/>
        </w:rPr>
        <w:t>p</w:t>
      </w:r>
      <w:r w:rsidR="00E926AA">
        <w:rPr>
          <w:sz w:val="24"/>
          <w:lang w:eastAsia="pl-PL"/>
        </w:rPr>
        <w:t>opytowej jak</w:t>
      </w:r>
      <w:r>
        <w:rPr>
          <w:sz w:val="24"/>
          <w:lang w:eastAsia="pl-PL"/>
        </w:rPr>
        <w:t xml:space="preserve"> i </w:t>
      </w:r>
      <w:r w:rsidR="00E926AA">
        <w:rPr>
          <w:sz w:val="24"/>
          <w:lang w:eastAsia="pl-PL"/>
        </w:rPr>
        <w:t xml:space="preserve">posiadanych umiejętności strony podażowej </w:t>
      </w:r>
      <w:r w:rsidRPr="009A543B">
        <w:rPr>
          <w:sz w:val="24"/>
          <w:lang w:eastAsia="pl-PL"/>
        </w:rPr>
        <w:t>w podziale na wielkie grupy z</w:t>
      </w:r>
      <w:r>
        <w:rPr>
          <w:sz w:val="24"/>
          <w:lang w:eastAsia="pl-PL"/>
        </w:rPr>
        <w:t>a</w:t>
      </w:r>
      <w:r w:rsidR="00CD269B">
        <w:rPr>
          <w:sz w:val="24"/>
          <w:lang w:eastAsia="pl-PL"/>
        </w:rPr>
        <w:t>wodów</w:t>
      </w:r>
      <w:r w:rsidRPr="009A543B">
        <w:rPr>
          <w:sz w:val="24"/>
          <w:lang w:eastAsia="pl-PL"/>
        </w:rPr>
        <w:t xml:space="preserve"> umożliwi</w:t>
      </w:r>
      <w:r>
        <w:rPr>
          <w:sz w:val="24"/>
          <w:lang w:eastAsia="pl-PL"/>
        </w:rPr>
        <w:t>a</w:t>
      </w:r>
      <w:r w:rsidRPr="009A543B">
        <w:rPr>
          <w:sz w:val="24"/>
          <w:lang w:eastAsia="pl-PL"/>
        </w:rPr>
        <w:t xml:space="preserve"> odpowiedź na pytanie, czy cechy posiadane przez bezrobotnych w danych grupach zawodów są poszukiwane przez pracodawców w ofertach pracy. Jeśli większość umiejętności, które najczęściej posiadają bezrobotni</w:t>
      </w:r>
      <w:r w:rsidR="001B0D58">
        <w:rPr>
          <w:sz w:val="24"/>
          <w:lang w:eastAsia="pl-PL"/>
        </w:rPr>
        <w:t>,</w:t>
      </w:r>
      <w:r w:rsidRPr="009A543B">
        <w:rPr>
          <w:sz w:val="24"/>
          <w:lang w:eastAsia="pl-PL"/>
        </w:rPr>
        <w:t xml:space="preserve"> pokrywa się z tymi, które występują po pop</w:t>
      </w:r>
      <w:r>
        <w:rPr>
          <w:sz w:val="24"/>
          <w:lang w:eastAsia="pl-PL"/>
        </w:rPr>
        <w:t xml:space="preserve">ytowej stronie rynku pracy – </w:t>
      </w:r>
      <w:r w:rsidRPr="009A543B">
        <w:rPr>
          <w:sz w:val="24"/>
          <w:lang w:eastAsia="pl-PL"/>
        </w:rPr>
        <w:t>można wysnuć wniose</w:t>
      </w:r>
      <w:r>
        <w:rPr>
          <w:sz w:val="24"/>
          <w:lang w:eastAsia="pl-PL"/>
        </w:rPr>
        <w:t>k o równowadze na rynku pracy w </w:t>
      </w:r>
      <w:r w:rsidR="001B0D58">
        <w:rPr>
          <w:sz w:val="24"/>
          <w:lang w:eastAsia="pl-PL"/>
        </w:rPr>
        <w:t>tym zakresie. Natomiast</w:t>
      </w:r>
      <w:r w:rsidRPr="009A543B">
        <w:rPr>
          <w:sz w:val="24"/>
          <w:lang w:eastAsia="pl-PL"/>
        </w:rPr>
        <w:t xml:space="preserve"> gdy w wyniku p</w:t>
      </w:r>
      <w:r w:rsidR="001B0D58">
        <w:rPr>
          <w:sz w:val="24"/>
          <w:lang w:eastAsia="pl-PL"/>
        </w:rPr>
        <w:t>rzeprowadzonej analizy</w:t>
      </w:r>
      <w:r w:rsidRPr="009A543B">
        <w:rPr>
          <w:sz w:val="24"/>
          <w:lang w:eastAsia="pl-PL"/>
        </w:rPr>
        <w:t xml:space="preserve"> umiejętności poszukiwane przez p</w:t>
      </w:r>
      <w:r>
        <w:rPr>
          <w:sz w:val="24"/>
          <w:lang w:eastAsia="pl-PL"/>
        </w:rPr>
        <w:t>racodawców w ofertach pracy są</w:t>
      </w:r>
      <w:r w:rsidRPr="009A543B">
        <w:rPr>
          <w:sz w:val="24"/>
          <w:lang w:eastAsia="pl-PL"/>
        </w:rPr>
        <w:t xml:space="preserve"> inne, niż te posiadane przez bezrobotnych</w:t>
      </w:r>
      <w:r w:rsidR="001B0D58">
        <w:rPr>
          <w:sz w:val="24"/>
          <w:lang w:eastAsia="pl-PL"/>
        </w:rPr>
        <w:t>,</w:t>
      </w:r>
      <w:r>
        <w:rPr>
          <w:sz w:val="24"/>
          <w:lang w:eastAsia="pl-PL"/>
        </w:rPr>
        <w:t xml:space="preserve"> można wysnuć wniosek o niedopa</w:t>
      </w:r>
      <w:r w:rsidRPr="009A543B">
        <w:rPr>
          <w:sz w:val="24"/>
          <w:lang w:eastAsia="pl-PL"/>
        </w:rPr>
        <w:t>sowaniu struktury kwalifikacyjno-zawodowej</w:t>
      </w:r>
      <w:r>
        <w:rPr>
          <w:sz w:val="24"/>
          <w:lang w:eastAsia="pl-PL"/>
        </w:rPr>
        <w:t>.</w:t>
      </w:r>
    </w:p>
    <w:p w:rsidR="0003448D" w:rsidRDefault="0003448D" w:rsidP="003361D6">
      <w:pPr>
        <w:spacing w:after="0"/>
        <w:jc w:val="both"/>
        <w:rPr>
          <w:sz w:val="24"/>
          <w:lang w:eastAsia="pl-PL"/>
        </w:rPr>
      </w:pPr>
    </w:p>
    <w:p w:rsidR="007C0ACE" w:rsidRDefault="007C0ACE" w:rsidP="000205C5">
      <w:pPr>
        <w:spacing w:after="0" w:line="240" w:lineRule="auto"/>
        <w:jc w:val="both"/>
        <w:rPr>
          <w:sz w:val="24"/>
          <w:lang w:eastAsia="pl-PL"/>
        </w:rPr>
      </w:pPr>
    </w:p>
    <w:p w:rsidR="000205C5" w:rsidRPr="00866C72" w:rsidRDefault="004476C5" w:rsidP="000205C5">
      <w:pPr>
        <w:spacing w:after="0" w:line="240" w:lineRule="auto"/>
        <w:jc w:val="both"/>
        <w:rPr>
          <w:rFonts w:ascii="Times New Roman" w:eastAsia="Times New Roman" w:hAnsi="Times New Roman" w:cs="Times New Roman"/>
          <w:b/>
          <w:i/>
          <w:color w:val="000000"/>
          <w:lang w:eastAsia="pl-PL"/>
        </w:rPr>
      </w:pPr>
      <w:r>
        <w:rPr>
          <w:rFonts w:ascii="Times New Roman" w:eastAsia="Times New Roman" w:hAnsi="Times New Roman" w:cs="Times New Roman"/>
          <w:b/>
          <w:i/>
          <w:color w:val="000000"/>
          <w:lang w:eastAsia="pl-PL"/>
        </w:rPr>
        <w:t>Tabela 18</w:t>
      </w:r>
      <w:r w:rsidR="00E017D9" w:rsidRPr="00866C72">
        <w:rPr>
          <w:rFonts w:ascii="Times New Roman" w:eastAsia="Times New Roman" w:hAnsi="Times New Roman" w:cs="Times New Roman"/>
          <w:b/>
          <w:i/>
          <w:color w:val="000000"/>
          <w:lang w:eastAsia="pl-PL"/>
        </w:rPr>
        <w:t>.</w:t>
      </w:r>
      <w:r w:rsidR="000205C5" w:rsidRPr="00866C72">
        <w:rPr>
          <w:rFonts w:ascii="Times New Roman" w:eastAsia="Times New Roman" w:hAnsi="Times New Roman" w:cs="Times New Roman"/>
          <w:b/>
          <w:i/>
          <w:color w:val="000000"/>
          <w:lang w:eastAsia="pl-PL"/>
        </w:rPr>
        <w:t xml:space="preserve"> </w:t>
      </w:r>
      <w:r w:rsidR="00731AC3" w:rsidRPr="00866C72">
        <w:rPr>
          <w:rFonts w:ascii="Times New Roman" w:eastAsia="Times New Roman" w:hAnsi="Times New Roman" w:cs="Times New Roman"/>
          <w:b/>
          <w:i/>
          <w:color w:val="000000"/>
          <w:lang w:eastAsia="pl-PL"/>
        </w:rPr>
        <w:t>Umiejętności</w:t>
      </w:r>
      <w:r w:rsidR="000205C5" w:rsidRPr="00866C72">
        <w:rPr>
          <w:rFonts w:ascii="Times New Roman" w:eastAsia="Times New Roman" w:hAnsi="Times New Roman" w:cs="Times New Roman"/>
          <w:b/>
          <w:i/>
          <w:color w:val="000000"/>
          <w:lang w:eastAsia="pl-PL"/>
        </w:rPr>
        <w:t xml:space="preserve"> wed</w:t>
      </w:r>
      <w:r w:rsidR="003810F5" w:rsidRPr="00866C72">
        <w:rPr>
          <w:rFonts w:ascii="Times New Roman" w:eastAsia="Times New Roman" w:hAnsi="Times New Roman" w:cs="Times New Roman"/>
          <w:b/>
          <w:i/>
          <w:color w:val="000000"/>
          <w:lang w:eastAsia="pl-PL"/>
        </w:rPr>
        <w:t>ług wielkich grup zawodów w 2017</w:t>
      </w:r>
      <w:r w:rsidR="000205C5" w:rsidRPr="00866C72">
        <w:rPr>
          <w:rFonts w:ascii="Times New Roman" w:eastAsia="Times New Roman" w:hAnsi="Times New Roman" w:cs="Times New Roman"/>
          <w:b/>
          <w:i/>
          <w:color w:val="000000"/>
          <w:lang w:eastAsia="pl-PL"/>
        </w:rPr>
        <w:t xml:space="preserve"> roku</w:t>
      </w:r>
    </w:p>
    <w:tbl>
      <w:tblPr>
        <w:tblW w:w="8374" w:type="dxa"/>
        <w:tblInd w:w="55" w:type="dxa"/>
        <w:tblCellMar>
          <w:left w:w="70" w:type="dxa"/>
          <w:right w:w="70" w:type="dxa"/>
        </w:tblCellMar>
        <w:tblLook w:val="04A0" w:firstRow="1" w:lastRow="0" w:firstColumn="1" w:lastColumn="0" w:noHBand="0" w:noVBand="1"/>
      </w:tblPr>
      <w:tblGrid>
        <w:gridCol w:w="887"/>
        <w:gridCol w:w="1997"/>
        <w:gridCol w:w="1688"/>
        <w:gridCol w:w="1253"/>
        <w:gridCol w:w="1651"/>
        <w:gridCol w:w="898"/>
      </w:tblGrid>
      <w:tr w:rsidR="00891716" w:rsidRPr="00891716" w:rsidTr="00891716">
        <w:trPr>
          <w:trHeight w:val="415"/>
        </w:trPr>
        <w:tc>
          <w:tcPr>
            <w:tcW w:w="887" w:type="dxa"/>
            <w:tcBorders>
              <w:top w:val="single" w:sz="4" w:space="0" w:color="999999"/>
              <w:left w:val="single" w:sz="4" w:space="0" w:color="999999"/>
              <w:bottom w:val="nil"/>
              <w:right w:val="nil"/>
            </w:tcBorders>
            <w:shd w:val="clear" w:color="auto" w:fill="DBE5F1" w:themeFill="accent1" w:themeFillTint="33"/>
            <w:hideMark/>
          </w:tcPr>
          <w:p w:rsidR="00891716" w:rsidRPr="00891716" w:rsidRDefault="00891716" w:rsidP="00891716">
            <w:pPr>
              <w:spacing w:after="0" w:line="240" w:lineRule="auto"/>
              <w:jc w:val="center"/>
              <w:rPr>
                <w:rFonts w:ascii="Calibri" w:eastAsia="Times New Roman" w:hAnsi="Calibri" w:cs="Times New Roman"/>
                <w:b/>
                <w:bCs/>
                <w:color w:val="000000"/>
                <w:sz w:val="16"/>
                <w:szCs w:val="16"/>
                <w:lang w:eastAsia="pl-PL"/>
              </w:rPr>
            </w:pPr>
            <w:r w:rsidRPr="00891716">
              <w:rPr>
                <w:rFonts w:ascii="Calibri" w:eastAsia="Times New Roman" w:hAnsi="Calibri" w:cs="Times New Roman"/>
                <w:b/>
                <w:bCs/>
                <w:color w:val="000000"/>
                <w:sz w:val="16"/>
                <w:szCs w:val="16"/>
                <w:lang w:eastAsia="pl-PL"/>
              </w:rPr>
              <w:t>Kod grupy zawodów</w:t>
            </w:r>
          </w:p>
        </w:tc>
        <w:tc>
          <w:tcPr>
            <w:tcW w:w="1997" w:type="dxa"/>
            <w:tcBorders>
              <w:top w:val="single" w:sz="4" w:space="0" w:color="999999"/>
              <w:left w:val="single" w:sz="4" w:space="0" w:color="999999"/>
              <w:bottom w:val="nil"/>
              <w:right w:val="nil"/>
            </w:tcBorders>
            <w:shd w:val="clear" w:color="auto" w:fill="DBE5F1" w:themeFill="accent1" w:themeFillTint="33"/>
            <w:vAlign w:val="bottom"/>
            <w:hideMark/>
          </w:tcPr>
          <w:p w:rsidR="00891716" w:rsidRPr="00891716" w:rsidRDefault="00891716" w:rsidP="00891716">
            <w:pPr>
              <w:spacing w:after="0" w:line="240" w:lineRule="auto"/>
              <w:jc w:val="center"/>
              <w:rPr>
                <w:rFonts w:ascii="Calibri" w:eastAsia="Times New Roman" w:hAnsi="Calibri" w:cs="Times New Roman"/>
                <w:b/>
                <w:bCs/>
                <w:color w:val="000000"/>
                <w:sz w:val="16"/>
                <w:szCs w:val="16"/>
                <w:lang w:eastAsia="pl-PL"/>
              </w:rPr>
            </w:pPr>
            <w:r w:rsidRPr="00891716">
              <w:rPr>
                <w:rFonts w:ascii="Calibri" w:eastAsia="Times New Roman" w:hAnsi="Calibri" w:cs="Times New Roman"/>
                <w:b/>
                <w:bCs/>
                <w:color w:val="000000"/>
                <w:sz w:val="16"/>
                <w:szCs w:val="16"/>
                <w:lang w:eastAsia="pl-PL"/>
              </w:rPr>
              <w:t>Wielka grupa zawodów</w:t>
            </w:r>
          </w:p>
        </w:tc>
        <w:tc>
          <w:tcPr>
            <w:tcW w:w="2941" w:type="dxa"/>
            <w:gridSpan w:val="2"/>
            <w:tcBorders>
              <w:top w:val="single" w:sz="4" w:space="0" w:color="959595"/>
              <w:left w:val="single" w:sz="4" w:space="0" w:color="959595"/>
              <w:bottom w:val="nil"/>
              <w:right w:val="nil"/>
            </w:tcBorders>
            <w:shd w:val="clear" w:color="auto" w:fill="DBE5F1" w:themeFill="accent1" w:themeFillTint="33"/>
            <w:hideMark/>
          </w:tcPr>
          <w:p w:rsidR="00891716" w:rsidRPr="00891716" w:rsidRDefault="00891716" w:rsidP="00891716">
            <w:pPr>
              <w:spacing w:after="0" w:line="240" w:lineRule="auto"/>
              <w:jc w:val="center"/>
              <w:rPr>
                <w:rFonts w:ascii="Calibri" w:eastAsia="Times New Roman" w:hAnsi="Calibri" w:cs="Times New Roman"/>
                <w:b/>
                <w:bCs/>
                <w:color w:val="000000"/>
                <w:sz w:val="16"/>
                <w:szCs w:val="16"/>
                <w:lang w:eastAsia="pl-PL"/>
              </w:rPr>
            </w:pPr>
            <w:r w:rsidRPr="00891716">
              <w:rPr>
                <w:rFonts w:ascii="Calibri" w:eastAsia="Times New Roman" w:hAnsi="Calibri" w:cs="Times New Roman"/>
                <w:b/>
                <w:bCs/>
                <w:color w:val="000000"/>
                <w:sz w:val="16"/>
                <w:szCs w:val="16"/>
                <w:lang w:eastAsia="pl-PL"/>
              </w:rPr>
              <w:t>STRONA PODAŻOWA RYNKU PRACY</w:t>
            </w:r>
          </w:p>
        </w:tc>
        <w:tc>
          <w:tcPr>
            <w:tcW w:w="2549" w:type="dxa"/>
            <w:gridSpan w:val="2"/>
            <w:tcBorders>
              <w:top w:val="single" w:sz="4" w:space="0" w:color="959595"/>
              <w:left w:val="single" w:sz="4" w:space="0" w:color="959595"/>
              <w:bottom w:val="nil"/>
              <w:right w:val="single" w:sz="4" w:space="0" w:color="959595"/>
            </w:tcBorders>
            <w:shd w:val="clear" w:color="auto" w:fill="DBE5F1" w:themeFill="accent1" w:themeFillTint="33"/>
            <w:hideMark/>
          </w:tcPr>
          <w:p w:rsidR="00891716" w:rsidRPr="00891716" w:rsidRDefault="00891716" w:rsidP="00891716">
            <w:pPr>
              <w:spacing w:after="0" w:line="240" w:lineRule="auto"/>
              <w:jc w:val="center"/>
              <w:rPr>
                <w:rFonts w:ascii="Calibri" w:eastAsia="Times New Roman" w:hAnsi="Calibri" w:cs="Times New Roman"/>
                <w:b/>
                <w:bCs/>
                <w:color w:val="000000"/>
                <w:sz w:val="16"/>
                <w:szCs w:val="16"/>
                <w:lang w:eastAsia="pl-PL"/>
              </w:rPr>
            </w:pPr>
            <w:r w:rsidRPr="00891716">
              <w:rPr>
                <w:rFonts w:ascii="Calibri" w:eastAsia="Times New Roman" w:hAnsi="Calibri" w:cs="Times New Roman"/>
                <w:b/>
                <w:bCs/>
                <w:color w:val="000000"/>
                <w:sz w:val="16"/>
                <w:szCs w:val="16"/>
                <w:lang w:eastAsia="pl-PL"/>
              </w:rPr>
              <w:t>STRONA POPYTOWA RYNKU PRACY</w:t>
            </w:r>
          </w:p>
        </w:tc>
      </w:tr>
      <w:tr w:rsidR="00891716" w:rsidRPr="00891716" w:rsidTr="00891716">
        <w:trPr>
          <w:trHeight w:val="832"/>
        </w:trPr>
        <w:tc>
          <w:tcPr>
            <w:tcW w:w="887" w:type="dxa"/>
            <w:tcBorders>
              <w:top w:val="nil"/>
              <w:left w:val="single" w:sz="4" w:space="0" w:color="999999"/>
              <w:bottom w:val="nil"/>
              <w:right w:val="nil"/>
            </w:tcBorders>
            <w:shd w:val="clear" w:color="auto" w:fill="DBE5F1" w:themeFill="accent1" w:themeFillTint="33"/>
            <w:hideMark/>
          </w:tcPr>
          <w:p w:rsidR="00891716" w:rsidRPr="00891716" w:rsidRDefault="00891716" w:rsidP="00891716">
            <w:pPr>
              <w:spacing w:after="0" w:line="240" w:lineRule="auto"/>
              <w:jc w:val="center"/>
              <w:rPr>
                <w:rFonts w:ascii="Calibri" w:eastAsia="Times New Roman" w:hAnsi="Calibri" w:cs="Times New Roman"/>
                <w:color w:val="000000"/>
                <w:lang w:eastAsia="pl-PL"/>
              </w:rPr>
            </w:pPr>
            <w:r w:rsidRPr="00891716">
              <w:rPr>
                <w:rFonts w:ascii="Calibri" w:eastAsia="Times New Roman" w:hAnsi="Calibri" w:cs="Times New Roman"/>
                <w:color w:val="000000"/>
                <w:lang w:eastAsia="pl-PL"/>
              </w:rPr>
              <w:t> </w:t>
            </w:r>
          </w:p>
        </w:tc>
        <w:tc>
          <w:tcPr>
            <w:tcW w:w="1997" w:type="dxa"/>
            <w:tcBorders>
              <w:top w:val="nil"/>
              <w:left w:val="single" w:sz="4" w:space="0" w:color="999999"/>
              <w:bottom w:val="nil"/>
              <w:right w:val="nil"/>
            </w:tcBorders>
            <w:shd w:val="clear" w:color="auto" w:fill="DBE5F1" w:themeFill="accent1" w:themeFillTint="33"/>
            <w:hideMark/>
          </w:tcPr>
          <w:p w:rsidR="00891716" w:rsidRPr="00891716" w:rsidRDefault="00891716" w:rsidP="00891716">
            <w:pPr>
              <w:spacing w:after="0" w:line="240" w:lineRule="auto"/>
              <w:jc w:val="center"/>
              <w:rPr>
                <w:rFonts w:ascii="Calibri" w:eastAsia="Times New Roman" w:hAnsi="Calibri" w:cs="Times New Roman"/>
                <w:color w:val="000000"/>
                <w:lang w:eastAsia="pl-PL"/>
              </w:rPr>
            </w:pPr>
            <w:r w:rsidRPr="00891716">
              <w:rPr>
                <w:rFonts w:ascii="Calibri" w:eastAsia="Times New Roman" w:hAnsi="Calibri" w:cs="Times New Roman"/>
                <w:color w:val="000000"/>
                <w:lang w:eastAsia="pl-PL"/>
              </w:rPr>
              <w:t> </w:t>
            </w:r>
          </w:p>
        </w:tc>
        <w:tc>
          <w:tcPr>
            <w:tcW w:w="1688" w:type="dxa"/>
            <w:tcBorders>
              <w:top w:val="single" w:sz="4" w:space="0" w:color="959595"/>
              <w:left w:val="single" w:sz="4" w:space="0" w:color="959595"/>
              <w:bottom w:val="nil"/>
              <w:right w:val="nil"/>
            </w:tcBorders>
            <w:shd w:val="clear" w:color="auto" w:fill="DBE5F1" w:themeFill="accent1" w:themeFillTint="33"/>
            <w:hideMark/>
          </w:tcPr>
          <w:p w:rsidR="00891716" w:rsidRPr="00891716" w:rsidRDefault="00891716" w:rsidP="00891716">
            <w:pPr>
              <w:spacing w:after="0" w:line="240" w:lineRule="auto"/>
              <w:jc w:val="center"/>
              <w:rPr>
                <w:rFonts w:ascii="Calibri" w:eastAsia="Times New Roman" w:hAnsi="Calibri" w:cs="Times New Roman"/>
                <w:b/>
                <w:bCs/>
                <w:color w:val="000000"/>
                <w:sz w:val="16"/>
                <w:szCs w:val="16"/>
                <w:lang w:eastAsia="pl-PL"/>
              </w:rPr>
            </w:pPr>
            <w:r w:rsidRPr="00891716">
              <w:rPr>
                <w:rFonts w:ascii="Calibri" w:eastAsia="Times New Roman" w:hAnsi="Calibri" w:cs="Times New Roman"/>
                <w:b/>
                <w:bCs/>
                <w:color w:val="000000"/>
                <w:sz w:val="16"/>
                <w:szCs w:val="16"/>
                <w:lang w:eastAsia="pl-PL"/>
              </w:rPr>
              <w:t>Umiejętności posiadane przez bezrobotnych</w:t>
            </w:r>
          </w:p>
        </w:tc>
        <w:tc>
          <w:tcPr>
            <w:tcW w:w="1253" w:type="dxa"/>
            <w:tcBorders>
              <w:top w:val="single" w:sz="4" w:space="0" w:color="959595"/>
              <w:left w:val="single" w:sz="4" w:space="0" w:color="959595"/>
              <w:bottom w:val="nil"/>
              <w:right w:val="nil"/>
            </w:tcBorders>
            <w:shd w:val="clear" w:color="auto" w:fill="DBE5F1" w:themeFill="accent1" w:themeFillTint="33"/>
            <w:hideMark/>
          </w:tcPr>
          <w:p w:rsidR="00891716" w:rsidRPr="00891716" w:rsidRDefault="00891716" w:rsidP="00891716">
            <w:pPr>
              <w:spacing w:after="0" w:line="240" w:lineRule="auto"/>
              <w:jc w:val="center"/>
              <w:rPr>
                <w:rFonts w:ascii="Calibri" w:eastAsia="Times New Roman" w:hAnsi="Calibri" w:cs="Times New Roman"/>
                <w:b/>
                <w:bCs/>
                <w:color w:val="000000"/>
                <w:sz w:val="16"/>
                <w:szCs w:val="16"/>
                <w:lang w:eastAsia="pl-PL"/>
              </w:rPr>
            </w:pPr>
            <w:r w:rsidRPr="00891716">
              <w:rPr>
                <w:rFonts w:ascii="Calibri" w:eastAsia="Times New Roman" w:hAnsi="Calibri" w:cs="Times New Roman"/>
                <w:b/>
                <w:bCs/>
                <w:color w:val="000000"/>
                <w:sz w:val="16"/>
                <w:szCs w:val="16"/>
                <w:lang w:eastAsia="pl-PL"/>
              </w:rPr>
              <w:t>Odsetek bezrobotnych (%)*</w:t>
            </w:r>
          </w:p>
        </w:tc>
        <w:tc>
          <w:tcPr>
            <w:tcW w:w="1651" w:type="dxa"/>
            <w:tcBorders>
              <w:top w:val="single" w:sz="4" w:space="0" w:color="959595"/>
              <w:left w:val="single" w:sz="4" w:space="0" w:color="959595"/>
              <w:bottom w:val="nil"/>
              <w:right w:val="nil"/>
            </w:tcBorders>
            <w:shd w:val="clear" w:color="auto" w:fill="DBE5F1" w:themeFill="accent1" w:themeFillTint="33"/>
            <w:hideMark/>
          </w:tcPr>
          <w:p w:rsidR="00891716" w:rsidRPr="00891716" w:rsidRDefault="00891716" w:rsidP="00891716">
            <w:pPr>
              <w:spacing w:after="0" w:line="240" w:lineRule="auto"/>
              <w:jc w:val="center"/>
              <w:rPr>
                <w:rFonts w:ascii="Calibri" w:eastAsia="Times New Roman" w:hAnsi="Calibri" w:cs="Times New Roman"/>
                <w:b/>
                <w:bCs/>
                <w:color w:val="000000"/>
                <w:sz w:val="16"/>
                <w:szCs w:val="16"/>
                <w:lang w:eastAsia="pl-PL"/>
              </w:rPr>
            </w:pPr>
            <w:r w:rsidRPr="00891716">
              <w:rPr>
                <w:rFonts w:ascii="Calibri" w:eastAsia="Times New Roman" w:hAnsi="Calibri" w:cs="Times New Roman"/>
                <w:b/>
                <w:bCs/>
                <w:color w:val="000000"/>
                <w:sz w:val="16"/>
                <w:szCs w:val="16"/>
                <w:lang w:eastAsia="pl-PL"/>
              </w:rPr>
              <w:t>Umiejętności wymagane w ofertach pracy</w:t>
            </w:r>
          </w:p>
        </w:tc>
        <w:tc>
          <w:tcPr>
            <w:tcW w:w="898" w:type="dxa"/>
            <w:tcBorders>
              <w:top w:val="single" w:sz="4" w:space="0" w:color="959595"/>
              <w:left w:val="single" w:sz="4" w:space="0" w:color="959595"/>
              <w:bottom w:val="nil"/>
              <w:right w:val="single" w:sz="4" w:space="0" w:color="959595"/>
            </w:tcBorders>
            <w:shd w:val="clear" w:color="auto" w:fill="DBE5F1" w:themeFill="accent1" w:themeFillTint="33"/>
            <w:hideMark/>
          </w:tcPr>
          <w:p w:rsidR="00891716" w:rsidRPr="00891716" w:rsidRDefault="00891716" w:rsidP="00891716">
            <w:pPr>
              <w:spacing w:after="0" w:line="240" w:lineRule="auto"/>
              <w:jc w:val="center"/>
              <w:rPr>
                <w:rFonts w:ascii="Calibri" w:eastAsia="Times New Roman" w:hAnsi="Calibri" w:cs="Times New Roman"/>
                <w:b/>
                <w:bCs/>
                <w:color w:val="000000"/>
                <w:sz w:val="16"/>
                <w:szCs w:val="16"/>
                <w:lang w:eastAsia="pl-PL"/>
              </w:rPr>
            </w:pPr>
            <w:r w:rsidRPr="00891716">
              <w:rPr>
                <w:rFonts w:ascii="Calibri" w:eastAsia="Times New Roman" w:hAnsi="Calibri" w:cs="Times New Roman"/>
                <w:b/>
                <w:bCs/>
                <w:color w:val="000000"/>
                <w:sz w:val="16"/>
                <w:szCs w:val="16"/>
                <w:lang w:eastAsia="pl-PL"/>
              </w:rPr>
              <w:t>Odsetek ofert pracy (%)**</w:t>
            </w:r>
          </w:p>
        </w:tc>
      </w:tr>
      <w:tr w:rsidR="00891716" w:rsidRPr="00891716" w:rsidTr="00F94AE5">
        <w:trPr>
          <w:trHeight w:val="624"/>
        </w:trPr>
        <w:tc>
          <w:tcPr>
            <w:tcW w:w="887" w:type="dxa"/>
            <w:vMerge w:val="restart"/>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center"/>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1</w:t>
            </w:r>
          </w:p>
        </w:tc>
        <w:tc>
          <w:tcPr>
            <w:tcW w:w="1997" w:type="dxa"/>
            <w:vMerge w:val="restart"/>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PRZEDSTAWICIELE WŁADZ PUBLICZNYCH, WYŻSI URZĘDNICY I KIEROWNICY</w:t>
            </w:r>
          </w:p>
        </w:tc>
        <w:tc>
          <w:tcPr>
            <w:tcW w:w="1688" w:type="dxa"/>
            <w:tcBorders>
              <w:top w:val="single" w:sz="4" w:space="0" w:color="959595"/>
              <w:left w:val="single" w:sz="4" w:space="0" w:color="959595"/>
              <w:bottom w:val="nil"/>
              <w:right w:val="nil"/>
            </w:tcBorders>
            <w:shd w:val="clear" w:color="auto" w:fill="D9D9D9" w:themeFill="background1" w:themeFillShade="D9"/>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Współpraca w zespole</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5,93</w:t>
            </w:r>
          </w:p>
        </w:tc>
        <w:tc>
          <w:tcPr>
            <w:tcW w:w="1651"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Planowanie i organizacja pracy własnej</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4,37</w:t>
            </w:r>
          </w:p>
        </w:tc>
      </w:tr>
      <w:tr w:rsidR="00891716" w:rsidRPr="00891716" w:rsidTr="00F94AE5">
        <w:trPr>
          <w:trHeight w:val="624"/>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 xml:space="preserve">Obsługa komputera i wykorzystanie </w:t>
            </w:r>
            <w:r w:rsidR="00F20276" w:rsidRPr="00891716">
              <w:rPr>
                <w:rFonts w:ascii="Calibri" w:eastAsia="Times New Roman" w:hAnsi="Calibri" w:cs="Times New Roman"/>
                <w:color w:val="000000"/>
                <w:sz w:val="16"/>
                <w:szCs w:val="16"/>
                <w:lang w:eastAsia="pl-PL"/>
              </w:rPr>
              <w:t>Internetu</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5,19</w:t>
            </w:r>
          </w:p>
        </w:tc>
        <w:tc>
          <w:tcPr>
            <w:tcW w:w="1651" w:type="dxa"/>
            <w:tcBorders>
              <w:top w:val="single" w:sz="4" w:space="0" w:color="959595"/>
              <w:left w:val="single" w:sz="4" w:space="0" w:color="959595"/>
              <w:bottom w:val="nil"/>
              <w:right w:val="nil"/>
            </w:tcBorders>
            <w:shd w:val="clear" w:color="auto" w:fill="D9D9D9" w:themeFill="background1" w:themeFillShade="D9"/>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Zarządzanie ludźmi/ przywództwo</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4,01</w:t>
            </w:r>
          </w:p>
        </w:tc>
      </w:tr>
      <w:tr w:rsidR="00891716" w:rsidRPr="00891716" w:rsidTr="00891716">
        <w:trPr>
          <w:trHeight w:val="624"/>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Komunikacja ustna/ komunikatywność</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4,81</w:t>
            </w:r>
          </w:p>
        </w:tc>
        <w:tc>
          <w:tcPr>
            <w:tcW w:w="1651"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Przedsiębiorczość, inicjatywność, kreatywność</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3,55</w:t>
            </w:r>
          </w:p>
        </w:tc>
      </w:tr>
      <w:tr w:rsidR="00891716" w:rsidRPr="00891716" w:rsidTr="00F94AE5">
        <w:trPr>
          <w:trHeight w:val="624"/>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Sprawność psychofizyczna i psychomotoryczna</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4,81</w:t>
            </w:r>
          </w:p>
        </w:tc>
        <w:tc>
          <w:tcPr>
            <w:tcW w:w="1651" w:type="dxa"/>
            <w:tcBorders>
              <w:top w:val="single" w:sz="4" w:space="0" w:color="959595"/>
              <w:left w:val="single" w:sz="4" w:space="0" w:color="959595"/>
              <w:bottom w:val="nil"/>
              <w:right w:val="nil"/>
            </w:tcBorders>
            <w:shd w:val="clear" w:color="auto" w:fill="D9D9D9" w:themeFill="background1" w:themeFillShade="D9"/>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Współpraca w zespole</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3,14</w:t>
            </w:r>
          </w:p>
        </w:tc>
      </w:tr>
      <w:tr w:rsidR="00891716" w:rsidRPr="00891716" w:rsidTr="00F94AE5">
        <w:trPr>
          <w:trHeight w:val="624"/>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D9D9D9" w:themeFill="background1" w:themeFillShade="D9"/>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Zarządzanie ludźmi/ przywództwo</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4,81</w:t>
            </w:r>
          </w:p>
        </w:tc>
        <w:tc>
          <w:tcPr>
            <w:tcW w:w="1651"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Komunikacja ustna/ komunikatywność</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2,64</w:t>
            </w:r>
          </w:p>
        </w:tc>
      </w:tr>
      <w:tr w:rsidR="00891716" w:rsidRPr="00891716" w:rsidTr="00F94AE5">
        <w:trPr>
          <w:trHeight w:val="832"/>
        </w:trPr>
        <w:tc>
          <w:tcPr>
            <w:tcW w:w="887" w:type="dxa"/>
            <w:vMerge w:val="restart"/>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center"/>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2</w:t>
            </w:r>
          </w:p>
        </w:tc>
        <w:tc>
          <w:tcPr>
            <w:tcW w:w="1997" w:type="dxa"/>
            <w:vMerge w:val="restart"/>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SPECJALIŚCI</w:t>
            </w:r>
          </w:p>
        </w:tc>
        <w:tc>
          <w:tcPr>
            <w:tcW w:w="1688" w:type="dxa"/>
            <w:tcBorders>
              <w:top w:val="single" w:sz="4" w:space="0" w:color="959595"/>
              <w:left w:val="single" w:sz="4" w:space="0" w:color="959595"/>
              <w:bottom w:val="nil"/>
              <w:right w:val="nil"/>
            </w:tcBorders>
            <w:shd w:val="clear" w:color="auto" w:fill="C6D9F1" w:themeFill="text2" w:themeFillTint="33"/>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 xml:space="preserve">Obsługa komputera i wykorzystanie </w:t>
            </w:r>
            <w:proofErr w:type="spellStart"/>
            <w:r w:rsidRPr="00891716">
              <w:rPr>
                <w:rFonts w:ascii="Calibri" w:eastAsia="Times New Roman" w:hAnsi="Calibri" w:cs="Times New Roman"/>
                <w:color w:val="000000"/>
                <w:sz w:val="16"/>
                <w:szCs w:val="16"/>
                <w:lang w:eastAsia="pl-PL"/>
              </w:rPr>
              <w:t>internetu</w:t>
            </w:r>
            <w:proofErr w:type="spellEnd"/>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8,12</w:t>
            </w:r>
          </w:p>
        </w:tc>
        <w:tc>
          <w:tcPr>
            <w:tcW w:w="1651"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Wyszukiwanie informacji, analiza i wyciąganie wniosków</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3,69</w:t>
            </w:r>
          </w:p>
        </w:tc>
      </w:tr>
      <w:tr w:rsidR="00891716" w:rsidRPr="00891716" w:rsidTr="00F94AE5">
        <w:trPr>
          <w:trHeight w:val="624"/>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Współpraca w zespole</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7,53</w:t>
            </w:r>
          </w:p>
        </w:tc>
        <w:tc>
          <w:tcPr>
            <w:tcW w:w="1651" w:type="dxa"/>
            <w:tcBorders>
              <w:top w:val="single" w:sz="4" w:space="0" w:color="959595"/>
              <w:left w:val="single" w:sz="4" w:space="0" w:color="959595"/>
              <w:bottom w:val="nil"/>
              <w:right w:val="nil"/>
            </w:tcBorders>
            <w:shd w:val="clear" w:color="auto" w:fill="C6D9F1" w:themeFill="text2" w:themeFillTint="33"/>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Komunikacja ustna/ komunikatywność</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2,42</w:t>
            </w:r>
          </w:p>
        </w:tc>
      </w:tr>
      <w:tr w:rsidR="00891716" w:rsidRPr="00891716" w:rsidTr="00891716">
        <w:trPr>
          <w:trHeight w:val="624"/>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Sprawność psychofizyczna i psychomotoryczna</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7,10</w:t>
            </w:r>
          </w:p>
        </w:tc>
        <w:tc>
          <w:tcPr>
            <w:tcW w:w="1651"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Planowanie i organizacja pracy własnej</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2,31</w:t>
            </w:r>
          </w:p>
        </w:tc>
      </w:tr>
      <w:tr w:rsidR="00891716" w:rsidRPr="00891716" w:rsidTr="00F94AE5">
        <w:trPr>
          <w:trHeight w:val="832"/>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Czytanie ze zrozumieniem i pisanie tekstów w języku polskim</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6,64</w:t>
            </w:r>
          </w:p>
        </w:tc>
        <w:tc>
          <w:tcPr>
            <w:tcW w:w="1651" w:type="dxa"/>
            <w:tcBorders>
              <w:top w:val="single" w:sz="4" w:space="0" w:color="959595"/>
              <w:left w:val="single" w:sz="4" w:space="0" w:color="959595"/>
              <w:bottom w:val="nil"/>
              <w:right w:val="nil"/>
            </w:tcBorders>
            <w:shd w:val="clear" w:color="auto" w:fill="C6D9F1" w:themeFill="text2" w:themeFillTint="33"/>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 xml:space="preserve">Obsługa komputera i wykorzystanie </w:t>
            </w:r>
            <w:proofErr w:type="spellStart"/>
            <w:r w:rsidRPr="00891716">
              <w:rPr>
                <w:rFonts w:ascii="Calibri" w:eastAsia="Times New Roman" w:hAnsi="Calibri" w:cs="Times New Roman"/>
                <w:color w:val="000000"/>
                <w:sz w:val="16"/>
                <w:szCs w:val="16"/>
                <w:lang w:eastAsia="pl-PL"/>
              </w:rPr>
              <w:t>internetu</w:t>
            </w:r>
            <w:proofErr w:type="spellEnd"/>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1,83</w:t>
            </w:r>
          </w:p>
        </w:tc>
      </w:tr>
      <w:tr w:rsidR="00891716" w:rsidRPr="00891716" w:rsidTr="00F94AE5">
        <w:trPr>
          <w:trHeight w:val="624"/>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C6D9F1" w:themeFill="text2" w:themeFillTint="33"/>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Komunikacja ustna/ komunikatywność</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5,75</w:t>
            </w:r>
          </w:p>
        </w:tc>
        <w:tc>
          <w:tcPr>
            <w:tcW w:w="1651"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Znajomość języków obcych</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1,74</w:t>
            </w:r>
          </w:p>
        </w:tc>
      </w:tr>
      <w:tr w:rsidR="00891716" w:rsidRPr="00891716" w:rsidTr="00F94AE5">
        <w:trPr>
          <w:trHeight w:val="624"/>
        </w:trPr>
        <w:tc>
          <w:tcPr>
            <w:tcW w:w="887" w:type="dxa"/>
            <w:vMerge w:val="restart"/>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center"/>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lastRenderedPageBreak/>
              <w:t>3</w:t>
            </w:r>
          </w:p>
        </w:tc>
        <w:tc>
          <w:tcPr>
            <w:tcW w:w="1997" w:type="dxa"/>
            <w:vMerge w:val="restart"/>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TECHNICY I INNY ŚREDNI PERSONEL</w:t>
            </w:r>
          </w:p>
        </w:tc>
        <w:tc>
          <w:tcPr>
            <w:tcW w:w="1688" w:type="dxa"/>
            <w:tcBorders>
              <w:top w:val="single" w:sz="4" w:space="0" w:color="959595"/>
              <w:left w:val="single" w:sz="4" w:space="0" w:color="959595"/>
              <w:bottom w:val="nil"/>
              <w:right w:val="nil"/>
            </w:tcBorders>
            <w:shd w:val="clear" w:color="auto" w:fill="CCC0D9" w:themeFill="accent4"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Sprawność psychofizyczna i psychomotoryczna</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10,25</w:t>
            </w:r>
          </w:p>
        </w:tc>
        <w:tc>
          <w:tcPr>
            <w:tcW w:w="1651" w:type="dxa"/>
            <w:tcBorders>
              <w:top w:val="single" w:sz="4" w:space="0" w:color="959595"/>
              <w:left w:val="single" w:sz="4" w:space="0" w:color="959595"/>
              <w:bottom w:val="nil"/>
              <w:right w:val="nil"/>
            </w:tcBorders>
            <w:shd w:val="clear" w:color="auto" w:fill="CCC0D9" w:themeFill="accent4"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Komunikacja ustna/ komunikatywność</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2,20</w:t>
            </w:r>
          </w:p>
        </w:tc>
      </w:tr>
      <w:tr w:rsidR="00891716" w:rsidRPr="00891716" w:rsidTr="00891716">
        <w:trPr>
          <w:trHeight w:val="415"/>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Współpraca w zespole</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10,21</w:t>
            </w:r>
          </w:p>
        </w:tc>
        <w:tc>
          <w:tcPr>
            <w:tcW w:w="1651"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Wywieranie wpływu</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1,78</w:t>
            </w:r>
          </w:p>
        </w:tc>
      </w:tr>
      <w:tr w:rsidR="00891716" w:rsidRPr="00891716" w:rsidTr="00F94AE5">
        <w:trPr>
          <w:trHeight w:val="624"/>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CCC0D9" w:themeFill="accent4"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 xml:space="preserve">Obsługa komputera i wykorzystanie </w:t>
            </w:r>
            <w:proofErr w:type="spellStart"/>
            <w:r w:rsidRPr="00891716">
              <w:rPr>
                <w:rFonts w:ascii="Calibri" w:eastAsia="Times New Roman" w:hAnsi="Calibri" w:cs="Times New Roman"/>
                <w:color w:val="000000"/>
                <w:sz w:val="16"/>
                <w:szCs w:val="16"/>
                <w:lang w:eastAsia="pl-PL"/>
              </w:rPr>
              <w:t>internetu</w:t>
            </w:r>
            <w:proofErr w:type="spellEnd"/>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8,24</w:t>
            </w:r>
          </w:p>
        </w:tc>
        <w:tc>
          <w:tcPr>
            <w:tcW w:w="1651" w:type="dxa"/>
            <w:tcBorders>
              <w:top w:val="single" w:sz="4" w:space="0" w:color="959595"/>
              <w:left w:val="single" w:sz="4" w:space="0" w:color="959595"/>
              <w:bottom w:val="nil"/>
              <w:right w:val="nil"/>
            </w:tcBorders>
            <w:shd w:val="clear" w:color="auto" w:fill="CCC0D9" w:themeFill="accent4"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Sprawność psychofizyczn</w:t>
            </w:r>
            <w:r w:rsidRPr="00F94AE5">
              <w:rPr>
                <w:rFonts w:ascii="Calibri" w:eastAsia="Times New Roman" w:hAnsi="Calibri" w:cs="Times New Roman"/>
                <w:color w:val="000000"/>
                <w:sz w:val="16"/>
                <w:szCs w:val="16"/>
                <w:shd w:val="clear" w:color="auto" w:fill="CCC0D9" w:themeFill="accent4" w:themeFillTint="66"/>
                <w:lang w:eastAsia="pl-PL"/>
              </w:rPr>
              <w:t>a</w:t>
            </w:r>
            <w:r w:rsidRPr="00891716">
              <w:rPr>
                <w:rFonts w:ascii="Calibri" w:eastAsia="Times New Roman" w:hAnsi="Calibri" w:cs="Times New Roman"/>
                <w:color w:val="000000"/>
                <w:sz w:val="16"/>
                <w:szCs w:val="16"/>
                <w:lang w:eastAsia="pl-PL"/>
              </w:rPr>
              <w:t xml:space="preserve"> i psychomotoryczna</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1,72</w:t>
            </w:r>
          </w:p>
        </w:tc>
      </w:tr>
      <w:tr w:rsidR="00891716" w:rsidRPr="00891716" w:rsidTr="00891716">
        <w:trPr>
          <w:trHeight w:val="832"/>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Czytanie ze zrozumieniem i pisanie tekstów w języku polskim</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7,64</w:t>
            </w:r>
          </w:p>
        </w:tc>
        <w:tc>
          <w:tcPr>
            <w:tcW w:w="1651"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Planowanie i organizacja pracy własnej</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1,64</w:t>
            </w:r>
          </w:p>
        </w:tc>
      </w:tr>
      <w:tr w:rsidR="00891716" w:rsidRPr="00891716" w:rsidTr="00F94AE5">
        <w:trPr>
          <w:trHeight w:val="624"/>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CCC0D9" w:themeFill="accent4"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Komunikacja ustna/ komunikatywność</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6,75</w:t>
            </w:r>
          </w:p>
        </w:tc>
        <w:tc>
          <w:tcPr>
            <w:tcW w:w="1651" w:type="dxa"/>
            <w:tcBorders>
              <w:top w:val="single" w:sz="4" w:space="0" w:color="959595"/>
              <w:left w:val="single" w:sz="4" w:space="0" w:color="959595"/>
              <w:bottom w:val="nil"/>
              <w:right w:val="nil"/>
            </w:tcBorders>
            <w:shd w:val="clear" w:color="auto" w:fill="CCC0D9" w:themeFill="accent4"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 xml:space="preserve">Obsługa komputera i wykorzystanie </w:t>
            </w:r>
            <w:proofErr w:type="spellStart"/>
            <w:r w:rsidRPr="00891716">
              <w:rPr>
                <w:rFonts w:ascii="Calibri" w:eastAsia="Times New Roman" w:hAnsi="Calibri" w:cs="Times New Roman"/>
                <w:color w:val="000000"/>
                <w:sz w:val="16"/>
                <w:szCs w:val="16"/>
                <w:lang w:eastAsia="pl-PL"/>
              </w:rPr>
              <w:t>inter</w:t>
            </w:r>
            <w:r w:rsidRPr="00F94AE5">
              <w:rPr>
                <w:rFonts w:ascii="Calibri" w:eastAsia="Times New Roman" w:hAnsi="Calibri" w:cs="Times New Roman"/>
                <w:color w:val="000000"/>
                <w:sz w:val="16"/>
                <w:szCs w:val="16"/>
                <w:shd w:val="clear" w:color="auto" w:fill="CCC0D9" w:themeFill="accent4" w:themeFillTint="66"/>
                <w:lang w:eastAsia="pl-PL"/>
              </w:rPr>
              <w:t>n</w:t>
            </w:r>
            <w:r w:rsidRPr="00891716">
              <w:rPr>
                <w:rFonts w:ascii="Calibri" w:eastAsia="Times New Roman" w:hAnsi="Calibri" w:cs="Times New Roman"/>
                <w:color w:val="000000"/>
                <w:sz w:val="16"/>
                <w:szCs w:val="16"/>
                <w:lang w:eastAsia="pl-PL"/>
              </w:rPr>
              <w:t>etu</w:t>
            </w:r>
            <w:proofErr w:type="spellEnd"/>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1,43</w:t>
            </w:r>
          </w:p>
        </w:tc>
      </w:tr>
      <w:tr w:rsidR="00891716" w:rsidRPr="00891716" w:rsidTr="00891716">
        <w:trPr>
          <w:trHeight w:val="415"/>
        </w:trPr>
        <w:tc>
          <w:tcPr>
            <w:tcW w:w="887" w:type="dxa"/>
            <w:vMerge w:val="restart"/>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center"/>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4</w:t>
            </w:r>
          </w:p>
        </w:tc>
        <w:tc>
          <w:tcPr>
            <w:tcW w:w="1997" w:type="dxa"/>
            <w:vMerge w:val="restart"/>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PRACOWNICY BIUROWI</w:t>
            </w:r>
          </w:p>
        </w:tc>
        <w:tc>
          <w:tcPr>
            <w:tcW w:w="1688"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Współpraca w zespole</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8,91</w:t>
            </w:r>
          </w:p>
        </w:tc>
        <w:tc>
          <w:tcPr>
            <w:tcW w:w="1651"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Wywieranie wpływu</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6,41</w:t>
            </w:r>
          </w:p>
        </w:tc>
      </w:tr>
      <w:tr w:rsidR="00891716" w:rsidRPr="00891716" w:rsidTr="00891716">
        <w:trPr>
          <w:trHeight w:val="624"/>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Sprawność psychofizyczna i psychomotoryczna</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7,94</w:t>
            </w:r>
          </w:p>
        </w:tc>
        <w:tc>
          <w:tcPr>
            <w:tcW w:w="1651"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Zarządzanie ludźmi/ przywództwo</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3,85</w:t>
            </w:r>
          </w:p>
        </w:tc>
      </w:tr>
      <w:tr w:rsidR="00891716" w:rsidRPr="00891716" w:rsidTr="004464E1">
        <w:trPr>
          <w:trHeight w:val="624"/>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 xml:space="preserve">Obsługa komputera i wykorzystanie </w:t>
            </w:r>
            <w:proofErr w:type="spellStart"/>
            <w:r w:rsidRPr="00891716">
              <w:rPr>
                <w:rFonts w:ascii="Calibri" w:eastAsia="Times New Roman" w:hAnsi="Calibri" w:cs="Times New Roman"/>
                <w:color w:val="000000"/>
                <w:sz w:val="16"/>
                <w:szCs w:val="16"/>
                <w:lang w:eastAsia="pl-PL"/>
              </w:rPr>
              <w:t>internetu</w:t>
            </w:r>
            <w:proofErr w:type="spellEnd"/>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7,04</w:t>
            </w:r>
          </w:p>
        </w:tc>
        <w:tc>
          <w:tcPr>
            <w:tcW w:w="1651" w:type="dxa"/>
            <w:tcBorders>
              <w:top w:val="single" w:sz="4" w:space="0" w:color="959595"/>
              <w:left w:val="single" w:sz="4" w:space="0" w:color="959595"/>
              <w:bottom w:val="nil"/>
              <w:right w:val="nil"/>
            </w:tcBorders>
            <w:shd w:val="clear" w:color="auto" w:fill="FABF8F" w:themeFill="accent6" w:themeFillTint="99"/>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Planowanie i organizacja pracy własnej</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3,14</w:t>
            </w:r>
          </w:p>
        </w:tc>
      </w:tr>
      <w:tr w:rsidR="00891716" w:rsidRPr="00891716" w:rsidTr="00891716">
        <w:trPr>
          <w:trHeight w:val="832"/>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Czytanie ze zrozumieniem i pisanie tekstów w języku polskim</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6,80</w:t>
            </w:r>
          </w:p>
        </w:tc>
        <w:tc>
          <w:tcPr>
            <w:tcW w:w="1651"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Przedsiębiorczość, inicjatywność, kreatywność</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2,63</w:t>
            </w:r>
          </w:p>
        </w:tc>
      </w:tr>
      <w:tr w:rsidR="00891716" w:rsidRPr="00891716" w:rsidTr="004464E1">
        <w:trPr>
          <w:trHeight w:val="624"/>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FABF8F" w:themeFill="accent6" w:themeFillTint="99"/>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Planowanie i organizacja pracy własnej</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5,02</w:t>
            </w:r>
          </w:p>
        </w:tc>
        <w:tc>
          <w:tcPr>
            <w:tcW w:w="1651"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Komunikacja ustna/ komunikatywność</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2,54</w:t>
            </w:r>
          </w:p>
        </w:tc>
      </w:tr>
      <w:tr w:rsidR="00891716" w:rsidRPr="00891716" w:rsidTr="004464E1">
        <w:trPr>
          <w:trHeight w:val="624"/>
        </w:trPr>
        <w:tc>
          <w:tcPr>
            <w:tcW w:w="887" w:type="dxa"/>
            <w:vMerge w:val="restart"/>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center"/>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5</w:t>
            </w:r>
          </w:p>
        </w:tc>
        <w:tc>
          <w:tcPr>
            <w:tcW w:w="1997" w:type="dxa"/>
            <w:vMerge w:val="restart"/>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PRACOWNICY USŁUG I SPRZEDAWCY</w:t>
            </w:r>
          </w:p>
        </w:tc>
        <w:tc>
          <w:tcPr>
            <w:tcW w:w="1688" w:type="dxa"/>
            <w:tcBorders>
              <w:top w:val="single" w:sz="4" w:space="0" w:color="959595"/>
              <w:left w:val="single" w:sz="4" w:space="0" w:color="959595"/>
              <w:bottom w:val="nil"/>
              <w:right w:val="nil"/>
            </w:tcBorders>
            <w:shd w:val="clear" w:color="auto" w:fill="D6E3BC" w:themeFill="accent3"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Współpraca w zespole</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11,52</w:t>
            </w:r>
          </w:p>
        </w:tc>
        <w:tc>
          <w:tcPr>
            <w:tcW w:w="1651" w:type="dxa"/>
            <w:tcBorders>
              <w:top w:val="single" w:sz="4" w:space="0" w:color="959595"/>
              <w:left w:val="single" w:sz="4" w:space="0" w:color="959595"/>
              <w:bottom w:val="nil"/>
              <w:right w:val="nil"/>
            </w:tcBorders>
            <w:shd w:val="clear" w:color="auto" w:fill="D6E3BC" w:themeFill="accent3"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Komunikacja ustna/ komunikatywność</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2,74</w:t>
            </w:r>
          </w:p>
        </w:tc>
      </w:tr>
      <w:tr w:rsidR="00891716" w:rsidRPr="00891716" w:rsidTr="004464E1">
        <w:trPr>
          <w:trHeight w:val="624"/>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D6E3BC" w:themeFill="accent3"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Sprawność psychofizyczna i psychomotoryczna</w:t>
            </w:r>
          </w:p>
        </w:tc>
        <w:tc>
          <w:tcPr>
            <w:tcW w:w="1253" w:type="dxa"/>
            <w:tcBorders>
              <w:top w:val="single" w:sz="4" w:space="0" w:color="959595"/>
              <w:left w:val="single" w:sz="4" w:space="0" w:color="959595"/>
              <w:bottom w:val="nil"/>
              <w:right w:val="nil"/>
            </w:tcBorders>
            <w:shd w:val="clear" w:color="auto" w:fill="D6E3BC" w:themeFill="accent3" w:themeFillTint="66"/>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10,82</w:t>
            </w:r>
          </w:p>
        </w:tc>
        <w:tc>
          <w:tcPr>
            <w:tcW w:w="1651" w:type="dxa"/>
            <w:tcBorders>
              <w:top w:val="single" w:sz="4" w:space="0" w:color="959595"/>
              <w:left w:val="single" w:sz="4" w:space="0" w:color="959595"/>
              <w:bottom w:val="nil"/>
              <w:right w:val="nil"/>
            </w:tcBorders>
            <w:shd w:val="clear" w:color="auto" w:fill="D6E3BC" w:themeFill="accent3"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Sprawność psychofizyczna i psychomotoryczna</w:t>
            </w:r>
          </w:p>
        </w:tc>
        <w:tc>
          <w:tcPr>
            <w:tcW w:w="898" w:type="dxa"/>
            <w:tcBorders>
              <w:top w:val="single" w:sz="4" w:space="0" w:color="959595"/>
              <w:left w:val="single" w:sz="4" w:space="0" w:color="959595"/>
              <w:bottom w:val="nil"/>
              <w:right w:val="single" w:sz="4" w:space="0" w:color="959595"/>
            </w:tcBorders>
            <w:shd w:val="clear" w:color="auto" w:fill="D6E3BC" w:themeFill="accent3" w:themeFillTint="66"/>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2,06</w:t>
            </w:r>
          </w:p>
        </w:tc>
      </w:tr>
      <w:tr w:rsidR="00891716" w:rsidRPr="00891716" w:rsidTr="004464E1">
        <w:trPr>
          <w:trHeight w:val="832"/>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Czytanie ze zrozumieniem i pisanie tekstów w języku polskim</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7,54</w:t>
            </w:r>
          </w:p>
        </w:tc>
        <w:tc>
          <w:tcPr>
            <w:tcW w:w="1651" w:type="dxa"/>
            <w:tcBorders>
              <w:top w:val="single" w:sz="4" w:space="0" w:color="959595"/>
              <w:left w:val="single" w:sz="4" w:space="0" w:color="959595"/>
              <w:bottom w:val="nil"/>
              <w:right w:val="nil"/>
            </w:tcBorders>
            <w:shd w:val="clear" w:color="auto" w:fill="D6E3BC" w:themeFill="accent3"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Współpraca w zespole</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1,59</w:t>
            </w:r>
          </w:p>
        </w:tc>
      </w:tr>
      <w:tr w:rsidR="00891716" w:rsidRPr="00891716" w:rsidTr="00891716">
        <w:trPr>
          <w:trHeight w:val="624"/>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 xml:space="preserve">Obsługa komputera i wykorzystanie </w:t>
            </w:r>
            <w:proofErr w:type="spellStart"/>
            <w:r w:rsidRPr="00891716">
              <w:rPr>
                <w:rFonts w:ascii="Calibri" w:eastAsia="Times New Roman" w:hAnsi="Calibri" w:cs="Times New Roman"/>
                <w:color w:val="000000"/>
                <w:sz w:val="16"/>
                <w:szCs w:val="16"/>
                <w:lang w:eastAsia="pl-PL"/>
              </w:rPr>
              <w:t>internetu</w:t>
            </w:r>
            <w:proofErr w:type="spellEnd"/>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7,18</w:t>
            </w:r>
          </w:p>
        </w:tc>
        <w:tc>
          <w:tcPr>
            <w:tcW w:w="1651"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Wywieranie wpływu</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1,48</w:t>
            </w:r>
          </w:p>
        </w:tc>
      </w:tr>
      <w:tr w:rsidR="00891716" w:rsidRPr="00891716" w:rsidTr="004464E1">
        <w:trPr>
          <w:trHeight w:val="624"/>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D6E3BC" w:themeFill="accent3"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Komunikacja ustna/ komunikatywność</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6,99</w:t>
            </w:r>
          </w:p>
        </w:tc>
        <w:tc>
          <w:tcPr>
            <w:tcW w:w="1651"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Planowanie i organizacja pracy własnej</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1,43</w:t>
            </w:r>
          </w:p>
        </w:tc>
      </w:tr>
      <w:tr w:rsidR="00891716" w:rsidRPr="00891716" w:rsidTr="004464E1">
        <w:trPr>
          <w:trHeight w:val="624"/>
        </w:trPr>
        <w:tc>
          <w:tcPr>
            <w:tcW w:w="887" w:type="dxa"/>
            <w:vMerge w:val="restart"/>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center"/>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6</w:t>
            </w:r>
          </w:p>
        </w:tc>
        <w:tc>
          <w:tcPr>
            <w:tcW w:w="1997" w:type="dxa"/>
            <w:vMerge w:val="restart"/>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ROLNICY, OGRODNICY, LEŚNICY I RYBACY</w:t>
            </w:r>
          </w:p>
        </w:tc>
        <w:tc>
          <w:tcPr>
            <w:tcW w:w="1688" w:type="dxa"/>
            <w:tcBorders>
              <w:top w:val="single" w:sz="4" w:space="0" w:color="959595"/>
              <w:left w:val="single" w:sz="4" w:space="0" w:color="959595"/>
              <w:bottom w:val="nil"/>
              <w:right w:val="nil"/>
            </w:tcBorders>
            <w:shd w:val="clear" w:color="auto" w:fill="E5B8B7" w:themeFill="accent2"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Współpraca w zespole</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6,83</w:t>
            </w:r>
          </w:p>
        </w:tc>
        <w:tc>
          <w:tcPr>
            <w:tcW w:w="1651" w:type="dxa"/>
            <w:tcBorders>
              <w:top w:val="single" w:sz="4" w:space="0" w:color="959595"/>
              <w:left w:val="single" w:sz="4" w:space="0" w:color="959595"/>
              <w:bottom w:val="nil"/>
              <w:right w:val="nil"/>
            </w:tcBorders>
            <w:shd w:val="clear" w:color="auto" w:fill="E5B8B7" w:themeFill="accent2"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Sprawność psychofizyczna i psychomotoryczna</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2,15</w:t>
            </w:r>
          </w:p>
        </w:tc>
      </w:tr>
      <w:tr w:rsidR="00891716" w:rsidRPr="00891716" w:rsidTr="004464E1">
        <w:trPr>
          <w:trHeight w:val="624"/>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E5B8B7" w:themeFill="accent2"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Sprawność psychofizyczna i psychomotoryczna</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6,45</w:t>
            </w:r>
          </w:p>
        </w:tc>
        <w:tc>
          <w:tcPr>
            <w:tcW w:w="1651"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Planowanie i organizacja pracy własnej</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0,36</w:t>
            </w:r>
          </w:p>
        </w:tc>
      </w:tr>
      <w:tr w:rsidR="00891716" w:rsidRPr="00891716" w:rsidTr="004464E1">
        <w:trPr>
          <w:trHeight w:val="832"/>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Czytanie ze zrozumieniem i pisanie tekstów w języku polskim</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3,80</w:t>
            </w:r>
          </w:p>
        </w:tc>
        <w:tc>
          <w:tcPr>
            <w:tcW w:w="1651" w:type="dxa"/>
            <w:tcBorders>
              <w:top w:val="single" w:sz="4" w:space="0" w:color="959595"/>
              <w:left w:val="single" w:sz="4" w:space="0" w:color="959595"/>
              <w:bottom w:val="nil"/>
              <w:right w:val="nil"/>
            </w:tcBorders>
            <w:shd w:val="clear" w:color="auto" w:fill="E5B8B7" w:themeFill="accent2"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Współpraca w zespole</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0,36</w:t>
            </w:r>
          </w:p>
        </w:tc>
      </w:tr>
      <w:tr w:rsidR="00891716" w:rsidRPr="00891716" w:rsidTr="00891716">
        <w:trPr>
          <w:trHeight w:val="624"/>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Komunikacja ustna/ komunikatywność</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3,04</w:t>
            </w:r>
          </w:p>
        </w:tc>
        <w:tc>
          <w:tcPr>
            <w:tcW w:w="1651"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lang w:eastAsia="pl-PL"/>
              </w:rPr>
            </w:pPr>
            <w:r w:rsidRPr="00891716">
              <w:rPr>
                <w:rFonts w:ascii="Calibri" w:eastAsia="Times New Roman" w:hAnsi="Calibri" w:cs="Times New Roman"/>
                <w:color w:val="000000"/>
                <w:lang w:eastAsia="pl-PL"/>
              </w:rPr>
              <w:t> </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lang w:eastAsia="pl-PL"/>
              </w:rPr>
            </w:pPr>
            <w:r w:rsidRPr="00891716">
              <w:rPr>
                <w:rFonts w:ascii="Calibri" w:eastAsia="Times New Roman" w:hAnsi="Calibri" w:cs="Times New Roman"/>
                <w:color w:val="000000"/>
                <w:lang w:eastAsia="pl-PL"/>
              </w:rPr>
              <w:t> </w:t>
            </w:r>
          </w:p>
        </w:tc>
      </w:tr>
      <w:tr w:rsidR="00891716" w:rsidRPr="00891716" w:rsidTr="00891716">
        <w:trPr>
          <w:trHeight w:val="624"/>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 xml:space="preserve">Obsługa komputera i wykorzystanie </w:t>
            </w:r>
            <w:proofErr w:type="spellStart"/>
            <w:r w:rsidRPr="00891716">
              <w:rPr>
                <w:rFonts w:ascii="Calibri" w:eastAsia="Times New Roman" w:hAnsi="Calibri" w:cs="Times New Roman"/>
                <w:color w:val="000000"/>
                <w:sz w:val="16"/>
                <w:szCs w:val="16"/>
                <w:lang w:eastAsia="pl-PL"/>
              </w:rPr>
              <w:t>internetu</w:t>
            </w:r>
            <w:proofErr w:type="spellEnd"/>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2,66</w:t>
            </w:r>
          </w:p>
        </w:tc>
        <w:tc>
          <w:tcPr>
            <w:tcW w:w="1651"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lang w:eastAsia="pl-PL"/>
              </w:rPr>
            </w:pPr>
            <w:r w:rsidRPr="00891716">
              <w:rPr>
                <w:rFonts w:ascii="Calibri" w:eastAsia="Times New Roman" w:hAnsi="Calibri" w:cs="Times New Roman"/>
                <w:color w:val="000000"/>
                <w:lang w:eastAsia="pl-PL"/>
              </w:rPr>
              <w:t> </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lang w:eastAsia="pl-PL"/>
              </w:rPr>
            </w:pPr>
            <w:r w:rsidRPr="00891716">
              <w:rPr>
                <w:rFonts w:ascii="Calibri" w:eastAsia="Times New Roman" w:hAnsi="Calibri" w:cs="Times New Roman"/>
                <w:color w:val="000000"/>
                <w:lang w:eastAsia="pl-PL"/>
              </w:rPr>
              <w:t> </w:t>
            </w:r>
          </w:p>
        </w:tc>
      </w:tr>
      <w:tr w:rsidR="00891716" w:rsidRPr="00891716" w:rsidTr="004464E1">
        <w:trPr>
          <w:trHeight w:val="624"/>
        </w:trPr>
        <w:tc>
          <w:tcPr>
            <w:tcW w:w="887" w:type="dxa"/>
            <w:vMerge w:val="restart"/>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center"/>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lastRenderedPageBreak/>
              <w:t>7</w:t>
            </w:r>
          </w:p>
        </w:tc>
        <w:tc>
          <w:tcPr>
            <w:tcW w:w="1997" w:type="dxa"/>
            <w:vMerge w:val="restart"/>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ROBOTNICY PRZEMYSŁOWI I RZEMIEŚLNICY</w:t>
            </w:r>
          </w:p>
        </w:tc>
        <w:tc>
          <w:tcPr>
            <w:tcW w:w="1688" w:type="dxa"/>
            <w:tcBorders>
              <w:top w:val="single" w:sz="4" w:space="0" w:color="959595"/>
              <w:left w:val="single" w:sz="4" w:space="0" w:color="959595"/>
              <w:bottom w:val="nil"/>
              <w:right w:val="nil"/>
            </w:tcBorders>
            <w:shd w:val="clear" w:color="auto" w:fill="B6DDE8" w:themeFill="accent5"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Sprawność psychofizyczna i psychomotoryczna</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8,32</w:t>
            </w:r>
          </w:p>
        </w:tc>
        <w:tc>
          <w:tcPr>
            <w:tcW w:w="1651"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Znajomość języków obcych</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4,01</w:t>
            </w:r>
          </w:p>
        </w:tc>
      </w:tr>
      <w:tr w:rsidR="00891716" w:rsidRPr="00891716" w:rsidTr="004464E1">
        <w:trPr>
          <w:trHeight w:val="624"/>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B6DDE8" w:themeFill="accent5"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Współpraca w zespole</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8,01</w:t>
            </w:r>
          </w:p>
        </w:tc>
        <w:tc>
          <w:tcPr>
            <w:tcW w:w="1651" w:type="dxa"/>
            <w:tcBorders>
              <w:top w:val="single" w:sz="4" w:space="0" w:color="959595"/>
              <w:left w:val="single" w:sz="4" w:space="0" w:color="959595"/>
              <w:bottom w:val="nil"/>
              <w:right w:val="nil"/>
            </w:tcBorders>
            <w:shd w:val="clear" w:color="auto" w:fill="B6DDE8" w:themeFill="accent5"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Sprawność psychofizyczna i psychomotoryczna</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2,96</w:t>
            </w:r>
          </w:p>
        </w:tc>
      </w:tr>
      <w:tr w:rsidR="00891716" w:rsidRPr="00891716" w:rsidTr="004464E1">
        <w:trPr>
          <w:trHeight w:val="624"/>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B6DDE8" w:themeFill="accent5"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Obsługa, montaż i naprawa urządzeń technicznych</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4,18</w:t>
            </w:r>
          </w:p>
        </w:tc>
        <w:tc>
          <w:tcPr>
            <w:tcW w:w="1651" w:type="dxa"/>
            <w:tcBorders>
              <w:top w:val="single" w:sz="4" w:space="0" w:color="959595"/>
              <w:left w:val="single" w:sz="4" w:space="0" w:color="959595"/>
              <w:bottom w:val="nil"/>
              <w:right w:val="nil"/>
            </w:tcBorders>
            <w:shd w:val="clear" w:color="auto" w:fill="B6DDE8" w:themeFill="accent5"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Obsługa, montaż i naprawa urządzeń technicznych</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1,19</w:t>
            </w:r>
          </w:p>
        </w:tc>
      </w:tr>
      <w:tr w:rsidR="00891716" w:rsidRPr="00891716" w:rsidTr="004464E1">
        <w:trPr>
          <w:trHeight w:val="832"/>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Czytanie ze zrozumieniem i pisanie tekstów w języku polskim</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3,89</w:t>
            </w:r>
          </w:p>
        </w:tc>
        <w:tc>
          <w:tcPr>
            <w:tcW w:w="1651" w:type="dxa"/>
            <w:tcBorders>
              <w:top w:val="single" w:sz="4" w:space="0" w:color="959595"/>
              <w:left w:val="single" w:sz="4" w:space="0" w:color="959595"/>
              <w:bottom w:val="nil"/>
              <w:right w:val="nil"/>
            </w:tcBorders>
            <w:shd w:val="clear" w:color="auto" w:fill="B6DDE8" w:themeFill="accent5"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Współprac</w:t>
            </w:r>
            <w:r w:rsidRPr="004464E1">
              <w:rPr>
                <w:rFonts w:ascii="Calibri" w:eastAsia="Times New Roman" w:hAnsi="Calibri" w:cs="Times New Roman"/>
                <w:color w:val="000000"/>
                <w:sz w:val="16"/>
                <w:szCs w:val="16"/>
                <w:shd w:val="clear" w:color="auto" w:fill="B6DDE8" w:themeFill="accent5" w:themeFillTint="66"/>
                <w:lang w:eastAsia="pl-PL"/>
              </w:rPr>
              <w:t xml:space="preserve">a </w:t>
            </w:r>
            <w:r w:rsidRPr="00891716">
              <w:rPr>
                <w:rFonts w:ascii="Calibri" w:eastAsia="Times New Roman" w:hAnsi="Calibri" w:cs="Times New Roman"/>
                <w:color w:val="000000"/>
                <w:sz w:val="16"/>
                <w:szCs w:val="16"/>
                <w:lang w:eastAsia="pl-PL"/>
              </w:rPr>
              <w:t>w zespole</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0,59</w:t>
            </w:r>
          </w:p>
        </w:tc>
      </w:tr>
      <w:tr w:rsidR="00891716" w:rsidRPr="00891716" w:rsidTr="004464E1">
        <w:trPr>
          <w:trHeight w:val="624"/>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B6DDE8" w:themeFill="accent5"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Komunikacja ustna/ komunikatywność</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3,73</w:t>
            </w:r>
          </w:p>
        </w:tc>
        <w:tc>
          <w:tcPr>
            <w:tcW w:w="1651" w:type="dxa"/>
            <w:tcBorders>
              <w:top w:val="single" w:sz="4" w:space="0" w:color="959595"/>
              <w:left w:val="single" w:sz="4" w:space="0" w:color="959595"/>
              <w:bottom w:val="nil"/>
              <w:right w:val="nil"/>
            </w:tcBorders>
            <w:shd w:val="clear" w:color="auto" w:fill="B6DDE8" w:themeFill="accent5"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Komunikacja ustna/ komunikatywność</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0,51</w:t>
            </w:r>
          </w:p>
        </w:tc>
      </w:tr>
      <w:tr w:rsidR="00891716" w:rsidRPr="00891716" w:rsidTr="004464E1">
        <w:trPr>
          <w:trHeight w:val="624"/>
        </w:trPr>
        <w:tc>
          <w:tcPr>
            <w:tcW w:w="887" w:type="dxa"/>
            <w:vMerge w:val="restart"/>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center"/>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8</w:t>
            </w:r>
          </w:p>
        </w:tc>
        <w:tc>
          <w:tcPr>
            <w:tcW w:w="1997" w:type="dxa"/>
            <w:vMerge w:val="restart"/>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OPERATORZY I MONTERZY MASZYN I URZĄDZEŃ</w:t>
            </w:r>
          </w:p>
        </w:tc>
        <w:tc>
          <w:tcPr>
            <w:tcW w:w="1688"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Współpraca w zespole</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7,38</w:t>
            </w:r>
          </w:p>
        </w:tc>
        <w:tc>
          <w:tcPr>
            <w:tcW w:w="1651" w:type="dxa"/>
            <w:tcBorders>
              <w:top w:val="single" w:sz="4" w:space="0" w:color="959595"/>
              <w:left w:val="single" w:sz="4" w:space="0" w:color="959595"/>
              <w:bottom w:val="nil"/>
              <w:right w:val="nil"/>
            </w:tcBorders>
            <w:shd w:val="clear" w:color="auto" w:fill="D9D9D9" w:themeFill="background1" w:themeFillShade="D9"/>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Sprawność psychofizyczna i psychom</w:t>
            </w:r>
            <w:r w:rsidRPr="004464E1">
              <w:rPr>
                <w:rFonts w:ascii="Calibri" w:eastAsia="Times New Roman" w:hAnsi="Calibri" w:cs="Times New Roman"/>
                <w:color w:val="000000"/>
                <w:sz w:val="16"/>
                <w:szCs w:val="16"/>
                <w:shd w:val="clear" w:color="auto" w:fill="D9D9D9" w:themeFill="background1" w:themeFillShade="D9"/>
                <w:lang w:eastAsia="pl-PL"/>
              </w:rPr>
              <w:t>o</w:t>
            </w:r>
            <w:r w:rsidRPr="00891716">
              <w:rPr>
                <w:rFonts w:ascii="Calibri" w:eastAsia="Times New Roman" w:hAnsi="Calibri" w:cs="Times New Roman"/>
                <w:color w:val="000000"/>
                <w:sz w:val="16"/>
                <w:szCs w:val="16"/>
                <w:lang w:eastAsia="pl-PL"/>
              </w:rPr>
              <w:t>toryczna</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4,49</w:t>
            </w:r>
          </w:p>
        </w:tc>
      </w:tr>
      <w:tr w:rsidR="00891716" w:rsidRPr="00891716" w:rsidTr="004464E1">
        <w:trPr>
          <w:trHeight w:val="832"/>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D9D9D9" w:themeFill="background1" w:themeFillShade="D9"/>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Sprawność psychofizyczna i psychomotoryczna</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7,19</w:t>
            </w:r>
          </w:p>
        </w:tc>
        <w:tc>
          <w:tcPr>
            <w:tcW w:w="1651" w:type="dxa"/>
            <w:tcBorders>
              <w:top w:val="single" w:sz="4" w:space="0" w:color="959595"/>
              <w:left w:val="single" w:sz="4" w:space="0" w:color="959595"/>
              <w:bottom w:val="nil"/>
              <w:right w:val="nil"/>
            </w:tcBorders>
            <w:shd w:val="clear" w:color="auto" w:fill="D9D9D9" w:themeFill="background1" w:themeFillShade="D9"/>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Czytanie ze zrozumieniem i pisanie tekstów w języku polskim</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4,17</w:t>
            </w:r>
          </w:p>
        </w:tc>
      </w:tr>
      <w:tr w:rsidR="00891716" w:rsidRPr="00891716" w:rsidTr="004464E1">
        <w:trPr>
          <w:trHeight w:val="832"/>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D9D9D9" w:themeFill="background1" w:themeFillShade="D9"/>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Czytanie ze zrozumieniem i pisanie tekstów w języku polskim</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4,13</w:t>
            </w:r>
          </w:p>
        </w:tc>
        <w:tc>
          <w:tcPr>
            <w:tcW w:w="1651"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Wyszukiwanie informacji, analiza i wyciąganie wniosków</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4,17</w:t>
            </w:r>
          </w:p>
        </w:tc>
      </w:tr>
      <w:tr w:rsidR="00891716" w:rsidRPr="00891716" w:rsidTr="00891716">
        <w:trPr>
          <w:trHeight w:val="624"/>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Obsługa, montaż i naprawa urządzeń technicznych</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3,69</w:t>
            </w:r>
          </w:p>
        </w:tc>
        <w:tc>
          <w:tcPr>
            <w:tcW w:w="1651"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Przedsiębiorczość, inicjatywność, kreatywność</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2,08</w:t>
            </w:r>
          </w:p>
        </w:tc>
      </w:tr>
      <w:tr w:rsidR="00891716" w:rsidRPr="00891716" w:rsidTr="004464E1">
        <w:trPr>
          <w:trHeight w:val="624"/>
        </w:trPr>
        <w:tc>
          <w:tcPr>
            <w:tcW w:w="88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nil"/>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D9D9D9" w:themeFill="background1" w:themeFillShade="D9"/>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Komunikacja ustna/ komunikatywność</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3,44</w:t>
            </w:r>
          </w:p>
        </w:tc>
        <w:tc>
          <w:tcPr>
            <w:tcW w:w="1651" w:type="dxa"/>
            <w:tcBorders>
              <w:top w:val="single" w:sz="4" w:space="0" w:color="959595"/>
              <w:left w:val="single" w:sz="4" w:space="0" w:color="959595"/>
              <w:bottom w:val="nil"/>
              <w:right w:val="nil"/>
            </w:tcBorders>
            <w:shd w:val="clear" w:color="auto" w:fill="D9D9D9" w:themeFill="background1" w:themeFillShade="D9"/>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Komunikacja ustna/ komunikatywność</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1,46</w:t>
            </w:r>
          </w:p>
        </w:tc>
      </w:tr>
      <w:tr w:rsidR="00891716" w:rsidRPr="00891716" w:rsidTr="00B60284">
        <w:trPr>
          <w:trHeight w:val="624"/>
        </w:trPr>
        <w:tc>
          <w:tcPr>
            <w:tcW w:w="887" w:type="dxa"/>
            <w:vMerge w:val="restart"/>
            <w:tcBorders>
              <w:top w:val="single" w:sz="4" w:space="0" w:color="959595"/>
              <w:left w:val="single" w:sz="4" w:space="0" w:color="959595"/>
              <w:bottom w:val="single" w:sz="4" w:space="0" w:color="959595"/>
              <w:right w:val="nil"/>
            </w:tcBorders>
            <w:shd w:val="clear" w:color="auto" w:fill="auto"/>
            <w:hideMark/>
          </w:tcPr>
          <w:p w:rsidR="00891716" w:rsidRPr="00891716" w:rsidRDefault="00891716" w:rsidP="00891716">
            <w:pPr>
              <w:spacing w:after="0" w:line="240" w:lineRule="auto"/>
              <w:jc w:val="center"/>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9</w:t>
            </w:r>
          </w:p>
        </w:tc>
        <w:tc>
          <w:tcPr>
            <w:tcW w:w="1997" w:type="dxa"/>
            <w:vMerge w:val="restart"/>
            <w:tcBorders>
              <w:top w:val="single" w:sz="4" w:space="0" w:color="959595"/>
              <w:left w:val="single" w:sz="4" w:space="0" w:color="959595"/>
              <w:bottom w:val="single" w:sz="4" w:space="0" w:color="959595"/>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PRACOWNICY WYKONUJĄCY PRACE PROSTE</w:t>
            </w:r>
          </w:p>
        </w:tc>
        <w:tc>
          <w:tcPr>
            <w:tcW w:w="1688" w:type="dxa"/>
            <w:tcBorders>
              <w:top w:val="single" w:sz="4" w:space="0" w:color="959595"/>
              <w:left w:val="single" w:sz="4" w:space="0" w:color="959595"/>
              <w:bottom w:val="nil"/>
              <w:right w:val="nil"/>
            </w:tcBorders>
            <w:shd w:val="clear" w:color="auto" w:fill="FBD4B4" w:themeFill="accent6"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Sprawność psychofizyczna i psychomotoryczna</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7,95</w:t>
            </w:r>
          </w:p>
        </w:tc>
        <w:tc>
          <w:tcPr>
            <w:tcW w:w="1651"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 xml:space="preserve">Obsługa komputera i wykorzystanie </w:t>
            </w:r>
            <w:proofErr w:type="spellStart"/>
            <w:r w:rsidRPr="00891716">
              <w:rPr>
                <w:rFonts w:ascii="Calibri" w:eastAsia="Times New Roman" w:hAnsi="Calibri" w:cs="Times New Roman"/>
                <w:color w:val="000000"/>
                <w:sz w:val="16"/>
                <w:szCs w:val="16"/>
                <w:lang w:eastAsia="pl-PL"/>
              </w:rPr>
              <w:t>internetu</w:t>
            </w:r>
            <w:proofErr w:type="spellEnd"/>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5,98</w:t>
            </w:r>
          </w:p>
        </w:tc>
      </w:tr>
      <w:tr w:rsidR="00891716" w:rsidRPr="00891716" w:rsidTr="00891716">
        <w:trPr>
          <w:trHeight w:val="415"/>
        </w:trPr>
        <w:tc>
          <w:tcPr>
            <w:tcW w:w="887" w:type="dxa"/>
            <w:vMerge/>
            <w:tcBorders>
              <w:top w:val="single" w:sz="4" w:space="0" w:color="959595"/>
              <w:left w:val="single" w:sz="4" w:space="0" w:color="959595"/>
              <w:bottom w:val="single" w:sz="4" w:space="0" w:color="959595"/>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single" w:sz="4" w:space="0" w:color="959595"/>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Współpraca w zespole</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7,76</w:t>
            </w:r>
          </w:p>
        </w:tc>
        <w:tc>
          <w:tcPr>
            <w:tcW w:w="1651"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Wykonywanie obliczeń</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5,98</w:t>
            </w:r>
          </w:p>
        </w:tc>
      </w:tr>
      <w:tr w:rsidR="00891716" w:rsidRPr="00891716" w:rsidTr="00B60284">
        <w:trPr>
          <w:trHeight w:val="832"/>
        </w:trPr>
        <w:tc>
          <w:tcPr>
            <w:tcW w:w="887" w:type="dxa"/>
            <w:vMerge/>
            <w:tcBorders>
              <w:top w:val="single" w:sz="4" w:space="0" w:color="959595"/>
              <w:left w:val="single" w:sz="4" w:space="0" w:color="959595"/>
              <w:bottom w:val="single" w:sz="4" w:space="0" w:color="959595"/>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single" w:sz="4" w:space="0" w:color="959595"/>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Czytanie ze zrozumieniem i pisanie tekstów w języku polskim</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4,39</w:t>
            </w:r>
          </w:p>
        </w:tc>
        <w:tc>
          <w:tcPr>
            <w:tcW w:w="1651" w:type="dxa"/>
            <w:tcBorders>
              <w:top w:val="single" w:sz="4" w:space="0" w:color="959595"/>
              <w:left w:val="single" w:sz="4" w:space="0" w:color="959595"/>
              <w:bottom w:val="nil"/>
              <w:right w:val="nil"/>
            </w:tcBorders>
            <w:shd w:val="clear" w:color="auto" w:fill="FBD4B4" w:themeFill="accent6"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Sprawność psychofizyczna i psychomotoryczna</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3,65</w:t>
            </w:r>
          </w:p>
        </w:tc>
      </w:tr>
      <w:tr w:rsidR="00891716" w:rsidRPr="00891716" w:rsidTr="00B60284">
        <w:trPr>
          <w:trHeight w:val="624"/>
        </w:trPr>
        <w:tc>
          <w:tcPr>
            <w:tcW w:w="887" w:type="dxa"/>
            <w:vMerge/>
            <w:tcBorders>
              <w:top w:val="single" w:sz="4" w:space="0" w:color="959595"/>
              <w:left w:val="single" w:sz="4" w:space="0" w:color="959595"/>
              <w:bottom w:val="single" w:sz="4" w:space="0" w:color="959595"/>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single" w:sz="4" w:space="0" w:color="959595"/>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nil"/>
              <w:right w:val="nil"/>
            </w:tcBorders>
            <w:shd w:val="clear" w:color="auto" w:fill="FBD4B4" w:themeFill="accent6"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Komunikacja ustna/ komunikatywność</w:t>
            </w:r>
          </w:p>
        </w:tc>
        <w:tc>
          <w:tcPr>
            <w:tcW w:w="1253" w:type="dxa"/>
            <w:tcBorders>
              <w:top w:val="single" w:sz="4" w:space="0" w:color="959595"/>
              <w:left w:val="single" w:sz="4" w:space="0" w:color="959595"/>
              <w:bottom w:val="nil"/>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3,63</w:t>
            </w:r>
          </w:p>
        </w:tc>
        <w:tc>
          <w:tcPr>
            <w:tcW w:w="1651" w:type="dxa"/>
            <w:tcBorders>
              <w:top w:val="single" w:sz="4" w:space="0" w:color="959595"/>
              <w:left w:val="single" w:sz="4" w:space="0" w:color="959595"/>
              <w:bottom w:val="nil"/>
              <w:right w:val="nil"/>
            </w:tcBorders>
            <w:shd w:val="clear" w:color="auto" w:fill="FBD4B4" w:themeFill="accent6"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Planowanie i organizacja pracy własnej</w:t>
            </w:r>
          </w:p>
        </w:tc>
        <w:tc>
          <w:tcPr>
            <w:tcW w:w="898" w:type="dxa"/>
            <w:tcBorders>
              <w:top w:val="single" w:sz="4" w:space="0" w:color="959595"/>
              <w:left w:val="single" w:sz="4" w:space="0" w:color="959595"/>
              <w:bottom w:val="nil"/>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0,93</w:t>
            </w:r>
          </w:p>
        </w:tc>
      </w:tr>
      <w:tr w:rsidR="00891716" w:rsidRPr="00891716" w:rsidTr="00B60284">
        <w:trPr>
          <w:trHeight w:val="624"/>
        </w:trPr>
        <w:tc>
          <w:tcPr>
            <w:tcW w:w="887" w:type="dxa"/>
            <w:vMerge/>
            <w:tcBorders>
              <w:top w:val="single" w:sz="4" w:space="0" w:color="959595"/>
              <w:left w:val="single" w:sz="4" w:space="0" w:color="959595"/>
              <w:bottom w:val="single" w:sz="4" w:space="0" w:color="959595"/>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997" w:type="dxa"/>
            <w:vMerge/>
            <w:tcBorders>
              <w:top w:val="single" w:sz="4" w:space="0" w:color="959595"/>
              <w:left w:val="single" w:sz="4" w:space="0" w:color="959595"/>
              <w:bottom w:val="single" w:sz="4" w:space="0" w:color="959595"/>
              <w:right w:val="nil"/>
            </w:tcBorders>
            <w:vAlign w:val="center"/>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p>
        </w:tc>
        <w:tc>
          <w:tcPr>
            <w:tcW w:w="1688" w:type="dxa"/>
            <w:tcBorders>
              <w:top w:val="single" w:sz="4" w:space="0" w:color="959595"/>
              <w:left w:val="single" w:sz="4" w:space="0" w:color="959595"/>
              <w:bottom w:val="single" w:sz="4" w:space="0" w:color="959595"/>
              <w:right w:val="nil"/>
            </w:tcBorders>
            <w:shd w:val="clear" w:color="auto" w:fill="FBD4B4" w:themeFill="accent6"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Planowanie i organizacja pracy własnej</w:t>
            </w:r>
          </w:p>
        </w:tc>
        <w:tc>
          <w:tcPr>
            <w:tcW w:w="1253" w:type="dxa"/>
            <w:tcBorders>
              <w:top w:val="single" w:sz="4" w:space="0" w:color="959595"/>
              <w:left w:val="single" w:sz="4" w:space="0" w:color="959595"/>
              <w:bottom w:val="single" w:sz="4" w:space="0" w:color="959595"/>
              <w:right w:val="nil"/>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3,19</w:t>
            </w:r>
          </w:p>
        </w:tc>
        <w:tc>
          <w:tcPr>
            <w:tcW w:w="1651" w:type="dxa"/>
            <w:tcBorders>
              <w:top w:val="single" w:sz="4" w:space="0" w:color="959595"/>
              <w:left w:val="single" w:sz="4" w:space="0" w:color="959595"/>
              <w:bottom w:val="single" w:sz="4" w:space="0" w:color="959595"/>
              <w:right w:val="nil"/>
            </w:tcBorders>
            <w:shd w:val="clear" w:color="auto" w:fill="FBD4B4" w:themeFill="accent6" w:themeFillTint="66"/>
            <w:hideMark/>
          </w:tcPr>
          <w:p w:rsidR="00891716" w:rsidRPr="00891716" w:rsidRDefault="00891716" w:rsidP="00891716">
            <w:pPr>
              <w:spacing w:after="0" w:line="240" w:lineRule="auto"/>
              <w:rPr>
                <w:rFonts w:ascii="Calibri" w:eastAsia="Times New Roman" w:hAnsi="Calibri" w:cs="Times New Roman"/>
                <w:color w:val="000000"/>
                <w:sz w:val="16"/>
                <w:szCs w:val="16"/>
                <w:lang w:eastAsia="pl-PL"/>
              </w:rPr>
            </w:pPr>
            <w:r w:rsidRPr="00891716">
              <w:rPr>
                <w:rFonts w:ascii="Calibri" w:eastAsia="Times New Roman" w:hAnsi="Calibri" w:cs="Times New Roman"/>
                <w:color w:val="000000"/>
                <w:sz w:val="16"/>
                <w:szCs w:val="16"/>
                <w:lang w:eastAsia="pl-PL"/>
              </w:rPr>
              <w:t>Komunikacja ustna/ komunikatywność</w:t>
            </w:r>
          </w:p>
        </w:tc>
        <w:tc>
          <w:tcPr>
            <w:tcW w:w="898" w:type="dxa"/>
            <w:tcBorders>
              <w:top w:val="single" w:sz="4" w:space="0" w:color="959595"/>
              <w:left w:val="single" w:sz="4" w:space="0" w:color="959595"/>
              <w:bottom w:val="single" w:sz="4" w:space="0" w:color="959595"/>
              <w:right w:val="single" w:sz="4" w:space="0" w:color="959595"/>
            </w:tcBorders>
            <w:shd w:val="clear" w:color="auto" w:fill="auto"/>
            <w:hideMark/>
          </w:tcPr>
          <w:p w:rsidR="00891716" w:rsidRPr="00891716" w:rsidRDefault="00891716" w:rsidP="00891716">
            <w:pPr>
              <w:spacing w:after="0" w:line="240" w:lineRule="auto"/>
              <w:jc w:val="right"/>
              <w:rPr>
                <w:rFonts w:ascii="Calibri" w:eastAsia="Times New Roman" w:hAnsi="Calibri" w:cs="Times New Roman"/>
                <w:color w:val="000000"/>
                <w:sz w:val="18"/>
                <w:szCs w:val="18"/>
                <w:lang w:eastAsia="pl-PL"/>
              </w:rPr>
            </w:pPr>
            <w:r w:rsidRPr="00891716">
              <w:rPr>
                <w:rFonts w:ascii="Calibri" w:eastAsia="Times New Roman" w:hAnsi="Calibri" w:cs="Times New Roman"/>
                <w:color w:val="000000"/>
                <w:sz w:val="18"/>
                <w:szCs w:val="18"/>
                <w:lang w:eastAsia="pl-PL"/>
              </w:rPr>
              <w:t>0,70</w:t>
            </w:r>
          </w:p>
        </w:tc>
      </w:tr>
      <w:tr w:rsidR="00891716" w:rsidRPr="00891716" w:rsidTr="00891716">
        <w:trPr>
          <w:trHeight w:val="278"/>
        </w:trPr>
        <w:tc>
          <w:tcPr>
            <w:tcW w:w="8373" w:type="dxa"/>
            <w:gridSpan w:val="6"/>
            <w:tcBorders>
              <w:top w:val="nil"/>
              <w:left w:val="nil"/>
              <w:bottom w:val="nil"/>
              <w:right w:val="nil"/>
            </w:tcBorders>
            <w:shd w:val="clear" w:color="auto" w:fill="auto"/>
            <w:hideMark/>
          </w:tcPr>
          <w:p w:rsidR="00891716" w:rsidRPr="003810F5" w:rsidRDefault="00891716" w:rsidP="00891716">
            <w:pPr>
              <w:spacing w:after="0" w:line="240" w:lineRule="auto"/>
              <w:rPr>
                <w:rFonts w:eastAsia="Times New Roman" w:cs="Times New Roman"/>
                <w:bCs/>
                <w:color w:val="000000"/>
                <w:sz w:val="14"/>
                <w:szCs w:val="14"/>
                <w:lang w:eastAsia="pl-PL"/>
              </w:rPr>
            </w:pPr>
            <w:r w:rsidRPr="003810F5">
              <w:rPr>
                <w:rFonts w:eastAsia="Times New Roman" w:cs="Times New Roman"/>
                <w:bCs/>
                <w:color w:val="000000"/>
                <w:sz w:val="14"/>
                <w:szCs w:val="14"/>
                <w:lang w:eastAsia="pl-PL"/>
              </w:rPr>
              <w:t>* Odsetek bezrobotnych wyliczany jest jako iloraz stanu bezrobotnych z danym uprawnieniem w ramach wielkiej grupy zawodów do całkowitego stanu bezrobotnych w ramach wielkiej grupy zawodów.</w:t>
            </w:r>
          </w:p>
        </w:tc>
      </w:tr>
      <w:tr w:rsidR="00891716" w:rsidRPr="00891716" w:rsidTr="00891716">
        <w:trPr>
          <w:trHeight w:val="278"/>
        </w:trPr>
        <w:tc>
          <w:tcPr>
            <w:tcW w:w="8373" w:type="dxa"/>
            <w:gridSpan w:val="6"/>
            <w:tcBorders>
              <w:top w:val="nil"/>
              <w:left w:val="nil"/>
              <w:bottom w:val="nil"/>
              <w:right w:val="nil"/>
            </w:tcBorders>
            <w:shd w:val="clear" w:color="auto" w:fill="auto"/>
            <w:hideMark/>
          </w:tcPr>
          <w:p w:rsidR="00891716" w:rsidRPr="003810F5" w:rsidRDefault="00891716" w:rsidP="00891716">
            <w:pPr>
              <w:spacing w:after="0" w:line="240" w:lineRule="auto"/>
              <w:rPr>
                <w:rFonts w:eastAsia="Times New Roman" w:cs="Times New Roman"/>
                <w:bCs/>
                <w:color w:val="000000"/>
                <w:sz w:val="14"/>
                <w:szCs w:val="14"/>
                <w:lang w:eastAsia="pl-PL"/>
              </w:rPr>
            </w:pPr>
            <w:r w:rsidRPr="003810F5">
              <w:rPr>
                <w:rFonts w:eastAsia="Times New Roman" w:cs="Times New Roman"/>
                <w:bCs/>
                <w:color w:val="000000"/>
                <w:sz w:val="14"/>
                <w:szCs w:val="14"/>
                <w:lang w:eastAsia="pl-PL"/>
              </w:rPr>
              <w:t>** Odsetek ofert pracy liczony jest jako iloraz napływu ofert pracy, w których dana kwalifikacja jest wymagana do całkowitego napływu ofert pracy w ramach danej wielkiej grupy zawodów (</w:t>
            </w:r>
            <w:proofErr w:type="spellStart"/>
            <w:r w:rsidRPr="003810F5">
              <w:rPr>
                <w:rFonts w:eastAsia="Times New Roman" w:cs="Times New Roman"/>
                <w:bCs/>
                <w:color w:val="000000"/>
                <w:sz w:val="14"/>
                <w:szCs w:val="14"/>
                <w:lang w:eastAsia="pl-PL"/>
              </w:rPr>
              <w:t>PUP+Internet</w:t>
            </w:r>
            <w:proofErr w:type="spellEnd"/>
            <w:r w:rsidRPr="003810F5">
              <w:rPr>
                <w:rFonts w:eastAsia="Times New Roman" w:cs="Times New Roman"/>
                <w:bCs/>
                <w:color w:val="000000"/>
                <w:sz w:val="14"/>
                <w:szCs w:val="14"/>
                <w:lang w:eastAsia="pl-PL"/>
              </w:rPr>
              <w:t>).</w:t>
            </w:r>
          </w:p>
        </w:tc>
      </w:tr>
    </w:tbl>
    <w:p w:rsidR="00891716" w:rsidRPr="00731AC3" w:rsidRDefault="00891716" w:rsidP="000205C5">
      <w:pPr>
        <w:spacing w:after="0" w:line="240" w:lineRule="auto"/>
        <w:jc w:val="both"/>
        <w:rPr>
          <w:b/>
          <w:sz w:val="24"/>
          <w:lang w:eastAsia="pl-PL"/>
        </w:rPr>
      </w:pPr>
    </w:p>
    <w:p w:rsidR="000C73BC" w:rsidRDefault="000C73BC" w:rsidP="0071065C">
      <w:pPr>
        <w:spacing w:after="0"/>
        <w:ind w:firstLine="708"/>
        <w:jc w:val="both"/>
        <w:rPr>
          <w:sz w:val="24"/>
          <w:lang w:eastAsia="pl-PL"/>
        </w:rPr>
      </w:pPr>
    </w:p>
    <w:p w:rsidR="003076B0" w:rsidRDefault="0071065C" w:rsidP="0071065C">
      <w:pPr>
        <w:spacing w:after="0"/>
        <w:ind w:firstLine="708"/>
        <w:jc w:val="both"/>
        <w:rPr>
          <w:sz w:val="24"/>
          <w:lang w:eastAsia="pl-PL"/>
        </w:rPr>
      </w:pPr>
      <w:r w:rsidRPr="0071065C">
        <w:rPr>
          <w:sz w:val="24"/>
          <w:lang w:eastAsia="pl-PL"/>
        </w:rPr>
        <w:t xml:space="preserve">Jak wynika z </w:t>
      </w:r>
      <w:r w:rsidR="004476C5">
        <w:rPr>
          <w:sz w:val="24"/>
          <w:lang w:eastAsia="pl-PL"/>
        </w:rPr>
        <w:t>tabeli 18</w:t>
      </w:r>
      <w:r>
        <w:rPr>
          <w:sz w:val="24"/>
          <w:lang w:eastAsia="pl-PL"/>
        </w:rPr>
        <w:t xml:space="preserve">, umiejętności bezrobotnych tylko w części pokrywają się z oczekiwaniami pracodawców. </w:t>
      </w:r>
      <w:r w:rsidR="00D13F85">
        <w:rPr>
          <w:sz w:val="24"/>
          <w:lang w:eastAsia="pl-PL"/>
        </w:rPr>
        <w:t>Poszczególnymi kolorami</w:t>
      </w:r>
      <w:r>
        <w:rPr>
          <w:sz w:val="24"/>
          <w:lang w:eastAsia="pl-PL"/>
        </w:rPr>
        <w:t xml:space="preserve"> zaznaczono te umiejętności, które wystąpiły zarówno po stronie podażowej j</w:t>
      </w:r>
      <w:r w:rsidR="007C0F21">
        <w:rPr>
          <w:sz w:val="24"/>
          <w:lang w:eastAsia="pl-PL"/>
        </w:rPr>
        <w:t xml:space="preserve">ak i popytowej w danej </w:t>
      </w:r>
      <w:r>
        <w:rPr>
          <w:sz w:val="24"/>
          <w:lang w:eastAsia="pl-PL"/>
        </w:rPr>
        <w:t xml:space="preserve">grupie zawodów. </w:t>
      </w:r>
    </w:p>
    <w:p w:rsidR="00104EF3" w:rsidRDefault="0071065C" w:rsidP="000C73BC">
      <w:pPr>
        <w:spacing w:after="0"/>
        <w:ind w:firstLine="708"/>
        <w:jc w:val="both"/>
        <w:rPr>
          <w:sz w:val="24"/>
          <w:lang w:eastAsia="pl-PL"/>
        </w:rPr>
      </w:pPr>
      <w:r>
        <w:rPr>
          <w:sz w:val="24"/>
          <w:lang w:eastAsia="pl-PL"/>
        </w:rPr>
        <w:t>Jak można zauważyć, w grupie przedstawicieli władz pub</w:t>
      </w:r>
      <w:r w:rsidR="003076B0">
        <w:rPr>
          <w:sz w:val="24"/>
          <w:lang w:eastAsia="pl-PL"/>
        </w:rPr>
        <w:t>licznych, wyższych urzędników i </w:t>
      </w:r>
      <w:r>
        <w:rPr>
          <w:sz w:val="24"/>
          <w:lang w:eastAsia="pl-PL"/>
        </w:rPr>
        <w:t xml:space="preserve">kierowników </w:t>
      </w:r>
      <w:r w:rsidR="00B8209F">
        <w:rPr>
          <w:sz w:val="24"/>
          <w:lang w:eastAsia="pl-PL"/>
        </w:rPr>
        <w:t>kompetencje takie jak: współpraca w zespole i zarządzanie ludźmi</w:t>
      </w:r>
      <w:r w:rsidR="003076B0">
        <w:rPr>
          <w:sz w:val="24"/>
          <w:lang w:eastAsia="pl-PL"/>
        </w:rPr>
        <w:t xml:space="preserve"> pokrył</w:t>
      </w:r>
      <w:r w:rsidR="008D4CC9">
        <w:rPr>
          <w:sz w:val="24"/>
          <w:lang w:eastAsia="pl-PL"/>
        </w:rPr>
        <w:t xml:space="preserve">y się </w:t>
      </w:r>
      <w:r w:rsidR="00214B5B">
        <w:rPr>
          <w:sz w:val="24"/>
          <w:lang w:eastAsia="pl-PL"/>
        </w:rPr>
        <w:t xml:space="preserve"> </w:t>
      </w:r>
      <w:r w:rsidR="008D4CC9">
        <w:rPr>
          <w:sz w:val="24"/>
          <w:lang w:eastAsia="pl-PL"/>
        </w:rPr>
        <w:t>z tym, co wymagane jest w </w:t>
      </w:r>
      <w:r w:rsidR="003076B0">
        <w:rPr>
          <w:sz w:val="24"/>
          <w:lang w:eastAsia="pl-PL"/>
        </w:rPr>
        <w:t xml:space="preserve">ofertach pracy. </w:t>
      </w:r>
      <w:r w:rsidR="00104EF3">
        <w:rPr>
          <w:sz w:val="24"/>
          <w:lang w:eastAsia="pl-PL"/>
        </w:rPr>
        <w:t xml:space="preserve">W grupie Specjalistów zbieżne były </w:t>
      </w:r>
      <w:r w:rsidR="00104EF3">
        <w:rPr>
          <w:sz w:val="24"/>
          <w:lang w:eastAsia="pl-PL"/>
        </w:rPr>
        <w:lastRenderedPageBreak/>
        <w:t>umiejętności obsługi komputera oraz komunikacja ustna. Wśród Techników oprócz wymienionych poprzednio umiejętności można dodać sprawność psychofizyczną.</w:t>
      </w:r>
      <w:r w:rsidR="00201AAD">
        <w:rPr>
          <w:sz w:val="24"/>
          <w:lang w:eastAsia="pl-PL"/>
        </w:rPr>
        <w:t xml:space="preserve"> Najbardziej dopasowana struktura podażowo-popytowa </w:t>
      </w:r>
      <w:r w:rsidR="001355CA">
        <w:rPr>
          <w:sz w:val="24"/>
          <w:lang w:eastAsia="pl-PL"/>
        </w:rPr>
        <w:t>występuje</w:t>
      </w:r>
      <w:r w:rsidR="00201AAD">
        <w:rPr>
          <w:sz w:val="24"/>
          <w:lang w:eastAsia="pl-PL"/>
        </w:rPr>
        <w:t xml:space="preserve"> wśród robotników przemysłowych </w:t>
      </w:r>
      <w:r w:rsidR="00EB6B6D">
        <w:rPr>
          <w:sz w:val="24"/>
          <w:lang w:eastAsia="pl-PL"/>
        </w:rPr>
        <w:t xml:space="preserve">                               </w:t>
      </w:r>
      <w:r w:rsidR="00201AAD">
        <w:rPr>
          <w:sz w:val="24"/>
          <w:lang w:eastAsia="pl-PL"/>
        </w:rPr>
        <w:t>i rzemieślników</w:t>
      </w:r>
      <w:r w:rsidR="001355CA">
        <w:rPr>
          <w:sz w:val="24"/>
          <w:lang w:eastAsia="pl-PL"/>
        </w:rPr>
        <w:t>. A</w:t>
      </w:r>
      <w:r w:rsidR="00201AAD">
        <w:rPr>
          <w:sz w:val="24"/>
          <w:lang w:eastAsia="pl-PL"/>
        </w:rPr>
        <w:t>ż cztery umiejętności dopasowują stronę podażową do popytowej i są to: sprawność psychofizyczna, współpraca w zespole, obsługa montaż i naprawa urządzeń technicznych oraz komunikacja ustna.  Najmniej dopasowaną grupą są pracownicy biurowi</w:t>
      </w:r>
      <w:r w:rsidR="00EB5AD9">
        <w:rPr>
          <w:sz w:val="24"/>
          <w:lang w:eastAsia="pl-PL"/>
        </w:rPr>
        <w:t>,</w:t>
      </w:r>
      <w:r w:rsidR="00201AAD">
        <w:rPr>
          <w:sz w:val="24"/>
          <w:lang w:eastAsia="pl-PL"/>
        </w:rPr>
        <w:t xml:space="preserve"> </w:t>
      </w:r>
      <w:r w:rsidR="00EB6B6D">
        <w:rPr>
          <w:sz w:val="24"/>
          <w:lang w:eastAsia="pl-PL"/>
        </w:rPr>
        <w:t xml:space="preserve">       </w:t>
      </w:r>
      <w:r w:rsidR="00201AAD">
        <w:rPr>
          <w:sz w:val="24"/>
          <w:lang w:eastAsia="pl-PL"/>
        </w:rPr>
        <w:t xml:space="preserve">u których powielają się tylko umiejętności </w:t>
      </w:r>
      <w:r w:rsidR="004D5AD9">
        <w:rPr>
          <w:sz w:val="24"/>
          <w:lang w:eastAsia="pl-PL"/>
        </w:rPr>
        <w:t xml:space="preserve">planowania i organizacji pracy. Pośród tej grupy pracodawcy najczęściej poszukują umiejętności wywierania wpływu, natomiast zaskoczeniem jest fakt, iż pracodawcy </w:t>
      </w:r>
      <w:proofErr w:type="spellStart"/>
      <w:r w:rsidR="004D5AD9">
        <w:rPr>
          <w:sz w:val="24"/>
          <w:lang w:eastAsia="pl-PL"/>
        </w:rPr>
        <w:t>wogóle</w:t>
      </w:r>
      <w:proofErr w:type="spellEnd"/>
      <w:r w:rsidR="004D5AD9">
        <w:rPr>
          <w:sz w:val="24"/>
          <w:lang w:eastAsia="pl-PL"/>
        </w:rPr>
        <w:t xml:space="preserve"> nie poszukują pośród kandydatów umiejętności obsługi komputera.</w:t>
      </w:r>
    </w:p>
    <w:p w:rsidR="00E017D9" w:rsidRDefault="008D4CC9" w:rsidP="000C73BC">
      <w:pPr>
        <w:spacing w:after="0"/>
        <w:ind w:firstLine="708"/>
        <w:jc w:val="both"/>
        <w:rPr>
          <w:sz w:val="24"/>
          <w:lang w:eastAsia="pl-PL"/>
        </w:rPr>
      </w:pPr>
      <w:r w:rsidRPr="008D4CC9">
        <w:rPr>
          <w:sz w:val="24"/>
          <w:lang w:eastAsia="pl-PL"/>
        </w:rPr>
        <w:t>Jako uzupełnienie analizy umiejętności i uprawnień w podzi</w:t>
      </w:r>
      <w:r w:rsidR="00EB5AD9">
        <w:rPr>
          <w:sz w:val="24"/>
          <w:lang w:eastAsia="pl-PL"/>
        </w:rPr>
        <w:t>ale na wielkie grupy zawodów</w:t>
      </w:r>
      <w:r>
        <w:rPr>
          <w:sz w:val="24"/>
          <w:lang w:eastAsia="pl-PL"/>
        </w:rPr>
        <w:t xml:space="preserve"> bada się również </w:t>
      </w:r>
      <w:r w:rsidRPr="008D4CC9">
        <w:rPr>
          <w:sz w:val="24"/>
          <w:lang w:eastAsia="pl-PL"/>
        </w:rPr>
        <w:t>cech</w:t>
      </w:r>
      <w:r>
        <w:rPr>
          <w:sz w:val="24"/>
          <w:lang w:eastAsia="pl-PL"/>
        </w:rPr>
        <w:t>y grup</w:t>
      </w:r>
      <w:r w:rsidRPr="008D4CC9">
        <w:rPr>
          <w:sz w:val="24"/>
          <w:lang w:eastAsia="pl-PL"/>
        </w:rPr>
        <w:t xml:space="preserve"> osób bez zawodu. </w:t>
      </w:r>
      <w:r w:rsidR="007C0ACE">
        <w:rPr>
          <w:sz w:val="24"/>
          <w:lang w:eastAsia="pl-PL"/>
        </w:rPr>
        <w:t>Poniżej zestawiono odsetek bezrobo</w:t>
      </w:r>
      <w:r w:rsidR="00EB5AD9">
        <w:rPr>
          <w:sz w:val="24"/>
          <w:lang w:eastAsia="pl-PL"/>
        </w:rPr>
        <w:t>tnych bez zawodu z ogólną liczbą</w:t>
      </w:r>
      <w:r w:rsidR="007C0ACE">
        <w:rPr>
          <w:sz w:val="24"/>
          <w:lang w:eastAsia="pl-PL"/>
        </w:rPr>
        <w:t xml:space="preserve"> bezrobotnych według poziomu wykształcenia oraz typu ukończonej </w:t>
      </w:r>
      <w:r w:rsidR="004321F6">
        <w:rPr>
          <w:sz w:val="24"/>
          <w:lang w:eastAsia="pl-PL"/>
        </w:rPr>
        <w:t>szkoły.</w:t>
      </w:r>
      <w:r w:rsidR="007C0ACE">
        <w:rPr>
          <w:sz w:val="24"/>
          <w:lang w:eastAsia="pl-PL"/>
        </w:rPr>
        <w:t xml:space="preserve"> </w:t>
      </w:r>
    </w:p>
    <w:p w:rsidR="000C73BC" w:rsidRDefault="000C73BC" w:rsidP="000C73BC">
      <w:pPr>
        <w:spacing w:after="0"/>
        <w:ind w:firstLine="708"/>
        <w:jc w:val="both"/>
        <w:rPr>
          <w:sz w:val="24"/>
          <w:lang w:eastAsia="pl-PL"/>
        </w:rPr>
      </w:pPr>
    </w:p>
    <w:p w:rsidR="00E017D9" w:rsidRPr="00C01D4E" w:rsidRDefault="004476C5" w:rsidP="00C01D4E">
      <w:pPr>
        <w:spacing w:after="0" w:line="240" w:lineRule="auto"/>
        <w:jc w:val="both"/>
        <w:rPr>
          <w:rFonts w:ascii="Times New Roman" w:eastAsia="Times New Roman" w:hAnsi="Times New Roman" w:cs="Times New Roman"/>
          <w:b/>
          <w:i/>
          <w:color w:val="000000"/>
          <w:lang w:eastAsia="pl-PL"/>
        </w:rPr>
      </w:pPr>
      <w:r>
        <w:rPr>
          <w:rFonts w:ascii="Times New Roman" w:eastAsia="Times New Roman" w:hAnsi="Times New Roman" w:cs="Times New Roman"/>
          <w:b/>
          <w:i/>
          <w:color w:val="000000"/>
          <w:lang w:eastAsia="pl-PL"/>
        </w:rPr>
        <w:t>Tabela 19</w:t>
      </w:r>
      <w:r w:rsidR="005748F5" w:rsidRPr="00C01D4E">
        <w:rPr>
          <w:rFonts w:ascii="Times New Roman" w:eastAsia="Times New Roman" w:hAnsi="Times New Roman" w:cs="Times New Roman"/>
          <w:b/>
          <w:i/>
          <w:color w:val="000000"/>
          <w:lang w:eastAsia="pl-PL"/>
        </w:rPr>
        <w:t>.</w:t>
      </w:r>
      <w:r w:rsidR="008B3B0A" w:rsidRPr="00C01D4E">
        <w:rPr>
          <w:rFonts w:ascii="Times New Roman" w:eastAsia="Times New Roman" w:hAnsi="Times New Roman" w:cs="Times New Roman"/>
          <w:b/>
          <w:i/>
          <w:color w:val="000000"/>
          <w:lang w:eastAsia="pl-PL"/>
        </w:rPr>
        <w:t xml:space="preserve"> Bezrobotni bez zawodu w 2017</w:t>
      </w:r>
      <w:r w:rsidR="00E017D9" w:rsidRPr="00C01D4E">
        <w:rPr>
          <w:rFonts w:ascii="Times New Roman" w:eastAsia="Times New Roman" w:hAnsi="Times New Roman" w:cs="Times New Roman"/>
          <w:b/>
          <w:i/>
          <w:color w:val="000000"/>
          <w:lang w:eastAsia="pl-PL"/>
        </w:rPr>
        <w:t xml:space="preserve"> roku</w:t>
      </w:r>
    </w:p>
    <w:tbl>
      <w:tblPr>
        <w:tblW w:w="9229" w:type="dxa"/>
        <w:tblInd w:w="55" w:type="dxa"/>
        <w:tblCellMar>
          <w:left w:w="70" w:type="dxa"/>
          <w:right w:w="70" w:type="dxa"/>
        </w:tblCellMar>
        <w:tblLook w:val="04A0" w:firstRow="1" w:lastRow="0" w:firstColumn="1" w:lastColumn="0" w:noHBand="0" w:noVBand="1"/>
      </w:tblPr>
      <w:tblGrid>
        <w:gridCol w:w="2509"/>
        <w:gridCol w:w="1475"/>
        <w:gridCol w:w="2410"/>
        <w:gridCol w:w="2835"/>
      </w:tblGrid>
      <w:tr w:rsidR="00EF00E3" w:rsidRPr="00EF00E3" w:rsidTr="0036319B">
        <w:trPr>
          <w:trHeight w:val="308"/>
        </w:trPr>
        <w:tc>
          <w:tcPr>
            <w:tcW w:w="2509" w:type="dxa"/>
            <w:tcBorders>
              <w:top w:val="single" w:sz="4" w:space="0" w:color="959595"/>
              <w:left w:val="single" w:sz="4" w:space="0" w:color="959595"/>
              <w:bottom w:val="nil"/>
              <w:right w:val="nil"/>
            </w:tcBorders>
            <w:shd w:val="clear" w:color="auto" w:fill="DBE5F1" w:themeFill="accent1" w:themeFillTint="33"/>
            <w:hideMark/>
          </w:tcPr>
          <w:p w:rsidR="00EF00E3" w:rsidRPr="00EF00E3" w:rsidRDefault="00EF00E3" w:rsidP="00EF00E3">
            <w:pPr>
              <w:spacing w:after="0" w:line="240" w:lineRule="auto"/>
              <w:jc w:val="center"/>
              <w:rPr>
                <w:rFonts w:ascii="Calibri" w:eastAsia="Times New Roman" w:hAnsi="Calibri" w:cs="Times New Roman"/>
                <w:b/>
                <w:bCs/>
                <w:color w:val="000000"/>
                <w:sz w:val="16"/>
                <w:szCs w:val="16"/>
                <w:lang w:eastAsia="pl-PL"/>
              </w:rPr>
            </w:pPr>
            <w:r w:rsidRPr="00EF00E3">
              <w:rPr>
                <w:rFonts w:ascii="Calibri" w:eastAsia="Times New Roman" w:hAnsi="Calibri" w:cs="Times New Roman"/>
                <w:b/>
                <w:bCs/>
                <w:color w:val="000000"/>
                <w:sz w:val="16"/>
                <w:szCs w:val="16"/>
                <w:lang w:eastAsia="pl-PL"/>
              </w:rPr>
              <w:t>Wyszczególnienie</w:t>
            </w:r>
          </w:p>
        </w:tc>
        <w:tc>
          <w:tcPr>
            <w:tcW w:w="1475" w:type="dxa"/>
            <w:tcBorders>
              <w:top w:val="single" w:sz="4" w:space="0" w:color="959595"/>
              <w:left w:val="single" w:sz="4" w:space="0" w:color="959595"/>
              <w:bottom w:val="nil"/>
              <w:right w:val="nil"/>
            </w:tcBorders>
            <w:shd w:val="clear" w:color="auto" w:fill="DBE5F1" w:themeFill="accent1" w:themeFillTint="33"/>
            <w:hideMark/>
          </w:tcPr>
          <w:p w:rsidR="00EF00E3" w:rsidRPr="00EF00E3" w:rsidRDefault="00EF00E3" w:rsidP="00EF00E3">
            <w:pPr>
              <w:spacing w:after="0" w:line="240" w:lineRule="auto"/>
              <w:jc w:val="center"/>
              <w:rPr>
                <w:rFonts w:ascii="Calibri" w:eastAsia="Times New Roman" w:hAnsi="Calibri" w:cs="Times New Roman"/>
                <w:b/>
                <w:bCs/>
                <w:color w:val="000000"/>
                <w:sz w:val="16"/>
                <w:szCs w:val="16"/>
                <w:lang w:eastAsia="pl-PL"/>
              </w:rPr>
            </w:pPr>
            <w:r w:rsidRPr="00EF00E3">
              <w:rPr>
                <w:rFonts w:ascii="Calibri" w:eastAsia="Times New Roman" w:hAnsi="Calibri" w:cs="Times New Roman"/>
                <w:b/>
                <w:bCs/>
                <w:color w:val="000000"/>
                <w:sz w:val="16"/>
                <w:szCs w:val="16"/>
                <w:lang w:eastAsia="pl-PL"/>
              </w:rPr>
              <w:t>Bezrobotni ogółem</w:t>
            </w:r>
          </w:p>
        </w:tc>
        <w:tc>
          <w:tcPr>
            <w:tcW w:w="2410" w:type="dxa"/>
            <w:tcBorders>
              <w:top w:val="single" w:sz="4" w:space="0" w:color="959595"/>
              <w:left w:val="single" w:sz="4" w:space="0" w:color="959595"/>
              <w:bottom w:val="nil"/>
              <w:right w:val="nil"/>
            </w:tcBorders>
            <w:shd w:val="clear" w:color="auto" w:fill="DBE5F1" w:themeFill="accent1" w:themeFillTint="33"/>
            <w:hideMark/>
          </w:tcPr>
          <w:p w:rsidR="00EF00E3" w:rsidRPr="00EF00E3" w:rsidRDefault="00EF00E3" w:rsidP="00EF00E3">
            <w:pPr>
              <w:spacing w:after="0" w:line="240" w:lineRule="auto"/>
              <w:jc w:val="center"/>
              <w:rPr>
                <w:rFonts w:ascii="Calibri" w:eastAsia="Times New Roman" w:hAnsi="Calibri" w:cs="Times New Roman"/>
                <w:b/>
                <w:bCs/>
                <w:color w:val="000000"/>
                <w:sz w:val="16"/>
                <w:szCs w:val="16"/>
                <w:lang w:eastAsia="pl-PL"/>
              </w:rPr>
            </w:pPr>
            <w:r w:rsidRPr="00EF00E3">
              <w:rPr>
                <w:rFonts w:ascii="Calibri" w:eastAsia="Times New Roman" w:hAnsi="Calibri" w:cs="Times New Roman"/>
                <w:b/>
                <w:bCs/>
                <w:color w:val="000000"/>
                <w:sz w:val="16"/>
                <w:szCs w:val="16"/>
                <w:lang w:eastAsia="pl-PL"/>
              </w:rPr>
              <w:t>w tym bez zawodu</w:t>
            </w:r>
          </w:p>
        </w:tc>
        <w:tc>
          <w:tcPr>
            <w:tcW w:w="2835" w:type="dxa"/>
            <w:tcBorders>
              <w:top w:val="single" w:sz="4" w:space="0" w:color="959595"/>
              <w:left w:val="single" w:sz="4" w:space="0" w:color="959595"/>
              <w:bottom w:val="nil"/>
              <w:right w:val="single" w:sz="4" w:space="0" w:color="959595"/>
            </w:tcBorders>
            <w:shd w:val="clear" w:color="auto" w:fill="DBE5F1" w:themeFill="accent1" w:themeFillTint="33"/>
            <w:hideMark/>
          </w:tcPr>
          <w:p w:rsidR="00EF00E3" w:rsidRPr="00EF00E3" w:rsidRDefault="00EF00E3" w:rsidP="00EF00E3">
            <w:pPr>
              <w:spacing w:after="0" w:line="240" w:lineRule="auto"/>
              <w:jc w:val="center"/>
              <w:rPr>
                <w:rFonts w:ascii="Calibri" w:eastAsia="Times New Roman" w:hAnsi="Calibri" w:cs="Times New Roman"/>
                <w:b/>
                <w:bCs/>
                <w:color w:val="000000"/>
                <w:sz w:val="16"/>
                <w:szCs w:val="16"/>
                <w:lang w:eastAsia="pl-PL"/>
              </w:rPr>
            </w:pPr>
            <w:r w:rsidRPr="00EF00E3">
              <w:rPr>
                <w:rFonts w:ascii="Calibri" w:eastAsia="Times New Roman" w:hAnsi="Calibri" w:cs="Times New Roman"/>
                <w:b/>
                <w:bCs/>
                <w:color w:val="000000"/>
                <w:sz w:val="16"/>
                <w:szCs w:val="16"/>
                <w:lang w:eastAsia="pl-PL"/>
              </w:rPr>
              <w:t>Odsetek bezrobotnych bez zawodu (%)*</w:t>
            </w:r>
          </w:p>
        </w:tc>
      </w:tr>
      <w:tr w:rsidR="00EF00E3" w:rsidRPr="00EF00E3" w:rsidTr="0036319B">
        <w:trPr>
          <w:trHeight w:val="308"/>
        </w:trPr>
        <w:tc>
          <w:tcPr>
            <w:tcW w:w="2509"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rPr>
                <w:rFonts w:ascii="Calibri" w:eastAsia="Times New Roman" w:hAnsi="Calibri" w:cs="Times New Roman"/>
                <w:b/>
                <w:bCs/>
                <w:color w:val="000000"/>
                <w:sz w:val="16"/>
                <w:szCs w:val="16"/>
                <w:lang w:eastAsia="pl-PL"/>
              </w:rPr>
            </w:pPr>
            <w:r w:rsidRPr="00EF00E3">
              <w:rPr>
                <w:rFonts w:ascii="Calibri" w:eastAsia="Times New Roman" w:hAnsi="Calibri" w:cs="Times New Roman"/>
                <w:b/>
                <w:bCs/>
                <w:color w:val="000000"/>
                <w:sz w:val="16"/>
                <w:szCs w:val="16"/>
                <w:lang w:eastAsia="pl-PL"/>
              </w:rPr>
              <w:t>Ogółem</w:t>
            </w:r>
          </w:p>
        </w:tc>
        <w:tc>
          <w:tcPr>
            <w:tcW w:w="1475"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26 042</w:t>
            </w:r>
          </w:p>
        </w:tc>
        <w:tc>
          <w:tcPr>
            <w:tcW w:w="2410"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2 977</w:t>
            </w:r>
          </w:p>
        </w:tc>
        <w:tc>
          <w:tcPr>
            <w:tcW w:w="2835" w:type="dxa"/>
            <w:tcBorders>
              <w:top w:val="single" w:sz="4" w:space="0" w:color="959595"/>
              <w:left w:val="single" w:sz="4" w:space="0" w:color="959595"/>
              <w:bottom w:val="nil"/>
              <w:right w:val="single" w:sz="4" w:space="0" w:color="959595"/>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11,43</w:t>
            </w:r>
          </w:p>
        </w:tc>
      </w:tr>
      <w:tr w:rsidR="00EF00E3" w:rsidRPr="00EF00E3" w:rsidTr="0036319B">
        <w:trPr>
          <w:trHeight w:val="308"/>
        </w:trPr>
        <w:tc>
          <w:tcPr>
            <w:tcW w:w="2509" w:type="dxa"/>
            <w:tcBorders>
              <w:top w:val="single" w:sz="4" w:space="0" w:color="959595"/>
              <w:left w:val="single" w:sz="4" w:space="0" w:color="959595"/>
              <w:bottom w:val="nil"/>
              <w:right w:val="nil"/>
            </w:tcBorders>
            <w:shd w:val="clear" w:color="auto" w:fill="DBE5F1" w:themeFill="accent1" w:themeFillTint="33"/>
            <w:hideMark/>
          </w:tcPr>
          <w:p w:rsidR="00EF00E3" w:rsidRPr="00EF00E3" w:rsidRDefault="00EF00E3" w:rsidP="00EF00E3">
            <w:pPr>
              <w:spacing w:after="0" w:line="240" w:lineRule="auto"/>
              <w:rPr>
                <w:rFonts w:ascii="Calibri" w:eastAsia="Times New Roman" w:hAnsi="Calibri" w:cs="Times New Roman"/>
                <w:b/>
                <w:bCs/>
                <w:color w:val="000000"/>
                <w:sz w:val="16"/>
                <w:szCs w:val="16"/>
                <w:lang w:eastAsia="pl-PL"/>
              </w:rPr>
            </w:pPr>
            <w:r w:rsidRPr="00EF00E3">
              <w:rPr>
                <w:rFonts w:ascii="Calibri" w:eastAsia="Times New Roman" w:hAnsi="Calibri" w:cs="Times New Roman"/>
                <w:b/>
                <w:bCs/>
                <w:color w:val="000000"/>
                <w:sz w:val="16"/>
                <w:szCs w:val="16"/>
                <w:lang w:eastAsia="pl-PL"/>
              </w:rPr>
              <w:t>wg poziomu wykształcenia:</w:t>
            </w:r>
          </w:p>
        </w:tc>
        <w:tc>
          <w:tcPr>
            <w:tcW w:w="1475" w:type="dxa"/>
            <w:tcBorders>
              <w:top w:val="single" w:sz="4" w:space="0" w:color="999999"/>
              <w:left w:val="nil"/>
              <w:bottom w:val="nil"/>
              <w:right w:val="nil"/>
            </w:tcBorders>
            <w:shd w:val="clear" w:color="auto" w:fill="DBE5F1" w:themeFill="accent1" w:themeFillTint="33"/>
            <w:hideMark/>
          </w:tcPr>
          <w:p w:rsidR="00EF00E3" w:rsidRPr="00EF00E3" w:rsidRDefault="00EF00E3" w:rsidP="00EF00E3">
            <w:pPr>
              <w:spacing w:after="0" w:line="240" w:lineRule="auto"/>
              <w:jc w:val="right"/>
              <w:rPr>
                <w:rFonts w:ascii="Calibri" w:eastAsia="Times New Roman" w:hAnsi="Calibri" w:cs="Times New Roman"/>
                <w:color w:val="000000"/>
                <w:lang w:eastAsia="pl-PL"/>
              </w:rPr>
            </w:pPr>
            <w:r w:rsidRPr="00EF00E3">
              <w:rPr>
                <w:rFonts w:ascii="Calibri" w:eastAsia="Times New Roman" w:hAnsi="Calibri" w:cs="Times New Roman"/>
                <w:color w:val="000000"/>
                <w:lang w:eastAsia="pl-PL"/>
              </w:rPr>
              <w:t> </w:t>
            </w:r>
          </w:p>
        </w:tc>
        <w:tc>
          <w:tcPr>
            <w:tcW w:w="2410" w:type="dxa"/>
            <w:tcBorders>
              <w:top w:val="single" w:sz="4" w:space="0" w:color="999999"/>
              <w:left w:val="nil"/>
              <w:bottom w:val="nil"/>
              <w:right w:val="nil"/>
            </w:tcBorders>
            <w:shd w:val="clear" w:color="auto" w:fill="DBE5F1" w:themeFill="accent1" w:themeFillTint="33"/>
            <w:hideMark/>
          </w:tcPr>
          <w:p w:rsidR="00EF00E3" w:rsidRPr="00EF00E3" w:rsidRDefault="00EF00E3" w:rsidP="00EF00E3">
            <w:pPr>
              <w:spacing w:after="0" w:line="240" w:lineRule="auto"/>
              <w:jc w:val="right"/>
              <w:rPr>
                <w:rFonts w:ascii="Calibri" w:eastAsia="Times New Roman" w:hAnsi="Calibri" w:cs="Times New Roman"/>
                <w:color w:val="000000"/>
                <w:lang w:eastAsia="pl-PL"/>
              </w:rPr>
            </w:pPr>
            <w:r w:rsidRPr="00EF00E3">
              <w:rPr>
                <w:rFonts w:ascii="Calibri" w:eastAsia="Times New Roman" w:hAnsi="Calibri" w:cs="Times New Roman"/>
                <w:color w:val="000000"/>
                <w:lang w:eastAsia="pl-PL"/>
              </w:rPr>
              <w:t> </w:t>
            </w:r>
          </w:p>
        </w:tc>
        <w:tc>
          <w:tcPr>
            <w:tcW w:w="2835" w:type="dxa"/>
            <w:tcBorders>
              <w:top w:val="single" w:sz="4" w:space="0" w:color="999999"/>
              <w:left w:val="nil"/>
              <w:bottom w:val="nil"/>
              <w:right w:val="single" w:sz="4" w:space="0" w:color="999999"/>
            </w:tcBorders>
            <w:shd w:val="clear" w:color="auto" w:fill="DBE5F1" w:themeFill="accent1" w:themeFillTint="33"/>
            <w:hideMark/>
          </w:tcPr>
          <w:p w:rsidR="00EF00E3" w:rsidRPr="00EF00E3" w:rsidRDefault="00EF00E3" w:rsidP="00EF00E3">
            <w:pPr>
              <w:spacing w:after="0" w:line="240" w:lineRule="auto"/>
              <w:jc w:val="right"/>
              <w:rPr>
                <w:rFonts w:ascii="Calibri" w:eastAsia="Times New Roman" w:hAnsi="Calibri" w:cs="Times New Roman"/>
                <w:color w:val="000000"/>
                <w:lang w:eastAsia="pl-PL"/>
              </w:rPr>
            </w:pPr>
            <w:r w:rsidRPr="00EF00E3">
              <w:rPr>
                <w:rFonts w:ascii="Calibri" w:eastAsia="Times New Roman" w:hAnsi="Calibri" w:cs="Times New Roman"/>
                <w:color w:val="000000"/>
                <w:lang w:eastAsia="pl-PL"/>
              </w:rPr>
              <w:t> </w:t>
            </w:r>
          </w:p>
        </w:tc>
      </w:tr>
      <w:tr w:rsidR="00EF00E3" w:rsidRPr="00EF00E3" w:rsidTr="0036319B">
        <w:trPr>
          <w:trHeight w:val="308"/>
        </w:trPr>
        <w:tc>
          <w:tcPr>
            <w:tcW w:w="2509"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rPr>
                <w:rFonts w:ascii="Calibri" w:eastAsia="Times New Roman" w:hAnsi="Calibri" w:cs="Times New Roman"/>
                <w:color w:val="000000"/>
                <w:sz w:val="16"/>
                <w:szCs w:val="16"/>
                <w:lang w:eastAsia="pl-PL"/>
              </w:rPr>
            </w:pPr>
            <w:r w:rsidRPr="00EF00E3">
              <w:rPr>
                <w:rFonts w:ascii="Calibri" w:eastAsia="Times New Roman" w:hAnsi="Calibri" w:cs="Times New Roman"/>
                <w:color w:val="000000"/>
                <w:sz w:val="16"/>
                <w:szCs w:val="16"/>
                <w:lang w:eastAsia="pl-PL"/>
              </w:rPr>
              <w:t>gimnazjalne i poniżej</w:t>
            </w:r>
          </w:p>
        </w:tc>
        <w:tc>
          <w:tcPr>
            <w:tcW w:w="1475"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7 948</w:t>
            </w:r>
          </w:p>
        </w:tc>
        <w:tc>
          <w:tcPr>
            <w:tcW w:w="2410"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1 871</w:t>
            </w:r>
          </w:p>
        </w:tc>
        <w:tc>
          <w:tcPr>
            <w:tcW w:w="2835" w:type="dxa"/>
            <w:tcBorders>
              <w:top w:val="single" w:sz="4" w:space="0" w:color="959595"/>
              <w:left w:val="single" w:sz="4" w:space="0" w:color="959595"/>
              <w:bottom w:val="nil"/>
              <w:right w:val="single" w:sz="4" w:space="0" w:color="959595"/>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23,54</w:t>
            </w:r>
          </w:p>
        </w:tc>
      </w:tr>
      <w:tr w:rsidR="00EF00E3" w:rsidRPr="00EF00E3" w:rsidTr="0036319B">
        <w:trPr>
          <w:trHeight w:val="308"/>
        </w:trPr>
        <w:tc>
          <w:tcPr>
            <w:tcW w:w="2509"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rPr>
                <w:rFonts w:ascii="Calibri" w:eastAsia="Times New Roman" w:hAnsi="Calibri" w:cs="Times New Roman"/>
                <w:color w:val="000000"/>
                <w:sz w:val="16"/>
                <w:szCs w:val="16"/>
                <w:lang w:eastAsia="pl-PL"/>
              </w:rPr>
            </w:pPr>
            <w:r w:rsidRPr="00EF00E3">
              <w:rPr>
                <w:rFonts w:ascii="Calibri" w:eastAsia="Times New Roman" w:hAnsi="Calibri" w:cs="Times New Roman"/>
                <w:color w:val="000000"/>
                <w:sz w:val="16"/>
                <w:szCs w:val="16"/>
                <w:lang w:eastAsia="pl-PL"/>
              </w:rPr>
              <w:t>zasadnicze zawodowe</w:t>
            </w:r>
          </w:p>
        </w:tc>
        <w:tc>
          <w:tcPr>
            <w:tcW w:w="1475"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7 201</w:t>
            </w:r>
          </w:p>
        </w:tc>
        <w:tc>
          <w:tcPr>
            <w:tcW w:w="2410"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113</w:t>
            </w:r>
          </w:p>
        </w:tc>
        <w:tc>
          <w:tcPr>
            <w:tcW w:w="2835" w:type="dxa"/>
            <w:tcBorders>
              <w:top w:val="single" w:sz="4" w:space="0" w:color="959595"/>
              <w:left w:val="single" w:sz="4" w:space="0" w:color="959595"/>
              <w:bottom w:val="nil"/>
              <w:right w:val="single" w:sz="4" w:space="0" w:color="959595"/>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1,57</w:t>
            </w:r>
          </w:p>
        </w:tc>
      </w:tr>
      <w:tr w:rsidR="00EF00E3" w:rsidRPr="00EF00E3" w:rsidTr="0036319B">
        <w:trPr>
          <w:trHeight w:val="308"/>
        </w:trPr>
        <w:tc>
          <w:tcPr>
            <w:tcW w:w="2509"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rPr>
                <w:rFonts w:ascii="Calibri" w:eastAsia="Times New Roman" w:hAnsi="Calibri" w:cs="Times New Roman"/>
                <w:color w:val="000000"/>
                <w:sz w:val="16"/>
                <w:szCs w:val="16"/>
                <w:lang w:eastAsia="pl-PL"/>
              </w:rPr>
            </w:pPr>
            <w:r w:rsidRPr="00EF00E3">
              <w:rPr>
                <w:rFonts w:ascii="Calibri" w:eastAsia="Times New Roman" w:hAnsi="Calibri" w:cs="Times New Roman"/>
                <w:color w:val="000000"/>
                <w:sz w:val="16"/>
                <w:szCs w:val="16"/>
                <w:lang w:eastAsia="pl-PL"/>
              </w:rPr>
              <w:t>średnie ogólnokształcące</w:t>
            </w:r>
          </w:p>
        </w:tc>
        <w:tc>
          <w:tcPr>
            <w:tcW w:w="1475"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2 585</w:t>
            </w:r>
          </w:p>
        </w:tc>
        <w:tc>
          <w:tcPr>
            <w:tcW w:w="2410"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606</w:t>
            </w:r>
          </w:p>
        </w:tc>
        <w:tc>
          <w:tcPr>
            <w:tcW w:w="2835" w:type="dxa"/>
            <w:tcBorders>
              <w:top w:val="single" w:sz="4" w:space="0" w:color="959595"/>
              <w:left w:val="single" w:sz="4" w:space="0" w:color="959595"/>
              <w:bottom w:val="nil"/>
              <w:right w:val="single" w:sz="4" w:space="0" w:color="959595"/>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23,44</w:t>
            </w:r>
          </w:p>
        </w:tc>
      </w:tr>
      <w:tr w:rsidR="00EF00E3" w:rsidRPr="00EF00E3" w:rsidTr="0036319B">
        <w:trPr>
          <w:trHeight w:val="308"/>
        </w:trPr>
        <w:tc>
          <w:tcPr>
            <w:tcW w:w="2509"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rPr>
                <w:rFonts w:ascii="Calibri" w:eastAsia="Times New Roman" w:hAnsi="Calibri" w:cs="Times New Roman"/>
                <w:color w:val="000000"/>
                <w:sz w:val="16"/>
                <w:szCs w:val="16"/>
                <w:lang w:eastAsia="pl-PL"/>
              </w:rPr>
            </w:pPr>
            <w:r w:rsidRPr="00EF00E3">
              <w:rPr>
                <w:rFonts w:ascii="Calibri" w:eastAsia="Times New Roman" w:hAnsi="Calibri" w:cs="Times New Roman"/>
                <w:color w:val="000000"/>
                <w:sz w:val="16"/>
                <w:szCs w:val="16"/>
                <w:lang w:eastAsia="pl-PL"/>
              </w:rPr>
              <w:t>policealne i średnie zawodowe</w:t>
            </w:r>
          </w:p>
        </w:tc>
        <w:tc>
          <w:tcPr>
            <w:tcW w:w="1475"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5 022</w:t>
            </w:r>
          </w:p>
        </w:tc>
        <w:tc>
          <w:tcPr>
            <w:tcW w:w="2410"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321</w:t>
            </w:r>
          </w:p>
        </w:tc>
        <w:tc>
          <w:tcPr>
            <w:tcW w:w="2835" w:type="dxa"/>
            <w:tcBorders>
              <w:top w:val="single" w:sz="4" w:space="0" w:color="959595"/>
              <w:left w:val="single" w:sz="4" w:space="0" w:color="959595"/>
              <w:bottom w:val="nil"/>
              <w:right w:val="single" w:sz="4" w:space="0" w:color="959595"/>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6,39</w:t>
            </w:r>
          </w:p>
        </w:tc>
      </w:tr>
      <w:tr w:rsidR="00EF00E3" w:rsidRPr="00EF00E3" w:rsidTr="0036319B">
        <w:trPr>
          <w:trHeight w:val="308"/>
        </w:trPr>
        <w:tc>
          <w:tcPr>
            <w:tcW w:w="2509"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rPr>
                <w:rFonts w:ascii="Calibri" w:eastAsia="Times New Roman" w:hAnsi="Calibri" w:cs="Times New Roman"/>
                <w:color w:val="000000"/>
                <w:sz w:val="16"/>
                <w:szCs w:val="16"/>
                <w:lang w:eastAsia="pl-PL"/>
              </w:rPr>
            </w:pPr>
            <w:r w:rsidRPr="00EF00E3">
              <w:rPr>
                <w:rFonts w:ascii="Calibri" w:eastAsia="Times New Roman" w:hAnsi="Calibri" w:cs="Times New Roman"/>
                <w:color w:val="000000"/>
                <w:sz w:val="16"/>
                <w:szCs w:val="16"/>
                <w:lang w:eastAsia="pl-PL"/>
              </w:rPr>
              <w:t>wyższe</w:t>
            </w:r>
          </w:p>
        </w:tc>
        <w:tc>
          <w:tcPr>
            <w:tcW w:w="1475"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3 286</w:t>
            </w:r>
          </w:p>
        </w:tc>
        <w:tc>
          <w:tcPr>
            <w:tcW w:w="2410"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66</w:t>
            </w:r>
          </w:p>
        </w:tc>
        <w:tc>
          <w:tcPr>
            <w:tcW w:w="2835" w:type="dxa"/>
            <w:tcBorders>
              <w:top w:val="single" w:sz="4" w:space="0" w:color="959595"/>
              <w:left w:val="single" w:sz="4" w:space="0" w:color="959595"/>
              <w:bottom w:val="nil"/>
              <w:right w:val="single" w:sz="4" w:space="0" w:color="959595"/>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2,01</w:t>
            </w:r>
          </w:p>
        </w:tc>
      </w:tr>
      <w:tr w:rsidR="00EF00E3" w:rsidRPr="00EF00E3" w:rsidTr="0036319B">
        <w:trPr>
          <w:trHeight w:val="308"/>
        </w:trPr>
        <w:tc>
          <w:tcPr>
            <w:tcW w:w="2509" w:type="dxa"/>
            <w:tcBorders>
              <w:top w:val="single" w:sz="4" w:space="0" w:color="959595"/>
              <w:left w:val="single" w:sz="4" w:space="0" w:color="959595"/>
              <w:bottom w:val="nil"/>
              <w:right w:val="nil"/>
            </w:tcBorders>
            <w:shd w:val="clear" w:color="auto" w:fill="DBE5F1" w:themeFill="accent1" w:themeFillTint="33"/>
            <w:hideMark/>
          </w:tcPr>
          <w:p w:rsidR="00EF00E3" w:rsidRPr="00EF00E3" w:rsidRDefault="00EF00E3" w:rsidP="00EF00E3">
            <w:pPr>
              <w:spacing w:after="0" w:line="240" w:lineRule="auto"/>
              <w:rPr>
                <w:rFonts w:ascii="Calibri" w:eastAsia="Times New Roman" w:hAnsi="Calibri" w:cs="Times New Roman"/>
                <w:b/>
                <w:bCs/>
                <w:color w:val="000000"/>
                <w:sz w:val="16"/>
                <w:szCs w:val="16"/>
                <w:lang w:eastAsia="pl-PL"/>
              </w:rPr>
            </w:pPr>
            <w:r w:rsidRPr="00EF00E3">
              <w:rPr>
                <w:rFonts w:ascii="Calibri" w:eastAsia="Times New Roman" w:hAnsi="Calibri" w:cs="Times New Roman"/>
                <w:b/>
                <w:bCs/>
                <w:color w:val="000000"/>
                <w:sz w:val="16"/>
                <w:szCs w:val="16"/>
                <w:lang w:eastAsia="pl-PL"/>
              </w:rPr>
              <w:t>wg typu ukończonej szkoły:</w:t>
            </w:r>
          </w:p>
        </w:tc>
        <w:tc>
          <w:tcPr>
            <w:tcW w:w="1475" w:type="dxa"/>
            <w:tcBorders>
              <w:top w:val="single" w:sz="4" w:space="0" w:color="999999"/>
              <w:left w:val="nil"/>
              <w:bottom w:val="nil"/>
              <w:right w:val="nil"/>
            </w:tcBorders>
            <w:shd w:val="clear" w:color="auto" w:fill="DBE5F1" w:themeFill="accent1" w:themeFillTint="33"/>
            <w:hideMark/>
          </w:tcPr>
          <w:p w:rsidR="00EF00E3" w:rsidRPr="00EF00E3" w:rsidRDefault="00EF00E3" w:rsidP="00EF00E3">
            <w:pPr>
              <w:spacing w:after="0" w:line="240" w:lineRule="auto"/>
              <w:jc w:val="right"/>
              <w:rPr>
                <w:rFonts w:ascii="Calibri" w:eastAsia="Times New Roman" w:hAnsi="Calibri" w:cs="Times New Roman"/>
                <w:color w:val="000000"/>
                <w:lang w:eastAsia="pl-PL"/>
              </w:rPr>
            </w:pPr>
            <w:r w:rsidRPr="00EF00E3">
              <w:rPr>
                <w:rFonts w:ascii="Calibri" w:eastAsia="Times New Roman" w:hAnsi="Calibri" w:cs="Times New Roman"/>
                <w:color w:val="000000"/>
                <w:lang w:eastAsia="pl-PL"/>
              </w:rPr>
              <w:t> </w:t>
            </w:r>
          </w:p>
        </w:tc>
        <w:tc>
          <w:tcPr>
            <w:tcW w:w="2410" w:type="dxa"/>
            <w:tcBorders>
              <w:top w:val="single" w:sz="4" w:space="0" w:color="999999"/>
              <w:left w:val="nil"/>
              <w:bottom w:val="nil"/>
              <w:right w:val="nil"/>
            </w:tcBorders>
            <w:shd w:val="clear" w:color="auto" w:fill="DBE5F1" w:themeFill="accent1" w:themeFillTint="33"/>
            <w:hideMark/>
          </w:tcPr>
          <w:p w:rsidR="00EF00E3" w:rsidRPr="00EF00E3" w:rsidRDefault="00EF00E3" w:rsidP="00EF00E3">
            <w:pPr>
              <w:spacing w:after="0" w:line="240" w:lineRule="auto"/>
              <w:jc w:val="right"/>
              <w:rPr>
                <w:rFonts w:ascii="Calibri" w:eastAsia="Times New Roman" w:hAnsi="Calibri" w:cs="Times New Roman"/>
                <w:color w:val="000000"/>
                <w:lang w:eastAsia="pl-PL"/>
              </w:rPr>
            </w:pPr>
            <w:r w:rsidRPr="00EF00E3">
              <w:rPr>
                <w:rFonts w:ascii="Calibri" w:eastAsia="Times New Roman" w:hAnsi="Calibri" w:cs="Times New Roman"/>
                <w:color w:val="000000"/>
                <w:lang w:eastAsia="pl-PL"/>
              </w:rPr>
              <w:t> </w:t>
            </w:r>
          </w:p>
        </w:tc>
        <w:tc>
          <w:tcPr>
            <w:tcW w:w="2835" w:type="dxa"/>
            <w:tcBorders>
              <w:top w:val="single" w:sz="4" w:space="0" w:color="999999"/>
              <w:left w:val="nil"/>
              <w:bottom w:val="nil"/>
              <w:right w:val="single" w:sz="4" w:space="0" w:color="999999"/>
            </w:tcBorders>
            <w:shd w:val="clear" w:color="auto" w:fill="DBE5F1" w:themeFill="accent1" w:themeFillTint="33"/>
            <w:hideMark/>
          </w:tcPr>
          <w:p w:rsidR="00EF00E3" w:rsidRPr="00EF00E3" w:rsidRDefault="00EF00E3" w:rsidP="00EF00E3">
            <w:pPr>
              <w:spacing w:after="0" w:line="240" w:lineRule="auto"/>
              <w:jc w:val="right"/>
              <w:rPr>
                <w:rFonts w:ascii="Calibri" w:eastAsia="Times New Roman" w:hAnsi="Calibri" w:cs="Times New Roman"/>
                <w:color w:val="000000"/>
                <w:lang w:eastAsia="pl-PL"/>
              </w:rPr>
            </w:pPr>
            <w:r w:rsidRPr="00EF00E3">
              <w:rPr>
                <w:rFonts w:ascii="Calibri" w:eastAsia="Times New Roman" w:hAnsi="Calibri" w:cs="Times New Roman"/>
                <w:color w:val="000000"/>
                <w:lang w:eastAsia="pl-PL"/>
              </w:rPr>
              <w:t> </w:t>
            </w:r>
          </w:p>
        </w:tc>
      </w:tr>
      <w:tr w:rsidR="00EF00E3" w:rsidRPr="00EF00E3" w:rsidTr="0036319B">
        <w:trPr>
          <w:trHeight w:val="308"/>
        </w:trPr>
        <w:tc>
          <w:tcPr>
            <w:tcW w:w="2509"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rPr>
                <w:rFonts w:ascii="Calibri" w:eastAsia="Times New Roman" w:hAnsi="Calibri" w:cs="Times New Roman"/>
                <w:color w:val="000000"/>
                <w:sz w:val="16"/>
                <w:szCs w:val="16"/>
                <w:lang w:eastAsia="pl-PL"/>
              </w:rPr>
            </w:pPr>
            <w:r w:rsidRPr="00EF00E3">
              <w:rPr>
                <w:rFonts w:ascii="Calibri" w:eastAsia="Times New Roman" w:hAnsi="Calibri" w:cs="Times New Roman"/>
                <w:color w:val="000000"/>
                <w:sz w:val="16"/>
                <w:szCs w:val="16"/>
                <w:lang w:eastAsia="pl-PL"/>
              </w:rPr>
              <w:t>zasadnicza szkoła zawodowa</w:t>
            </w:r>
          </w:p>
        </w:tc>
        <w:tc>
          <w:tcPr>
            <w:tcW w:w="1475"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2 434</w:t>
            </w:r>
          </w:p>
        </w:tc>
        <w:tc>
          <w:tcPr>
            <w:tcW w:w="2410"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84</w:t>
            </w:r>
          </w:p>
        </w:tc>
        <w:tc>
          <w:tcPr>
            <w:tcW w:w="2835" w:type="dxa"/>
            <w:tcBorders>
              <w:top w:val="single" w:sz="4" w:space="0" w:color="959595"/>
              <w:left w:val="single" w:sz="4" w:space="0" w:color="959595"/>
              <w:bottom w:val="nil"/>
              <w:right w:val="single" w:sz="4" w:space="0" w:color="959595"/>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3,45</w:t>
            </w:r>
          </w:p>
        </w:tc>
      </w:tr>
      <w:tr w:rsidR="00EF00E3" w:rsidRPr="00EF00E3" w:rsidTr="0036319B">
        <w:trPr>
          <w:trHeight w:val="308"/>
        </w:trPr>
        <w:tc>
          <w:tcPr>
            <w:tcW w:w="2509"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rPr>
                <w:rFonts w:ascii="Calibri" w:eastAsia="Times New Roman" w:hAnsi="Calibri" w:cs="Times New Roman"/>
                <w:color w:val="000000"/>
                <w:sz w:val="16"/>
                <w:szCs w:val="16"/>
                <w:lang w:eastAsia="pl-PL"/>
              </w:rPr>
            </w:pPr>
            <w:r w:rsidRPr="00EF00E3">
              <w:rPr>
                <w:rFonts w:ascii="Calibri" w:eastAsia="Times New Roman" w:hAnsi="Calibri" w:cs="Times New Roman"/>
                <w:color w:val="000000"/>
                <w:sz w:val="16"/>
                <w:szCs w:val="16"/>
                <w:lang w:eastAsia="pl-PL"/>
              </w:rPr>
              <w:t>szkoła przysposabiająca do pracy</w:t>
            </w:r>
          </w:p>
        </w:tc>
        <w:tc>
          <w:tcPr>
            <w:tcW w:w="1475"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56</w:t>
            </w:r>
          </w:p>
        </w:tc>
        <w:tc>
          <w:tcPr>
            <w:tcW w:w="2410"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6</w:t>
            </w:r>
          </w:p>
        </w:tc>
        <w:tc>
          <w:tcPr>
            <w:tcW w:w="2835" w:type="dxa"/>
            <w:tcBorders>
              <w:top w:val="single" w:sz="4" w:space="0" w:color="959595"/>
              <w:left w:val="single" w:sz="4" w:space="0" w:color="959595"/>
              <w:bottom w:val="nil"/>
              <w:right w:val="single" w:sz="4" w:space="0" w:color="959595"/>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10,71</w:t>
            </w:r>
          </w:p>
        </w:tc>
      </w:tr>
      <w:tr w:rsidR="00EF00E3" w:rsidRPr="00EF00E3" w:rsidTr="0036319B">
        <w:trPr>
          <w:trHeight w:val="308"/>
        </w:trPr>
        <w:tc>
          <w:tcPr>
            <w:tcW w:w="2509"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rPr>
                <w:rFonts w:ascii="Calibri" w:eastAsia="Times New Roman" w:hAnsi="Calibri" w:cs="Times New Roman"/>
                <w:color w:val="000000"/>
                <w:sz w:val="16"/>
                <w:szCs w:val="16"/>
                <w:lang w:eastAsia="pl-PL"/>
              </w:rPr>
            </w:pPr>
            <w:r w:rsidRPr="00EF00E3">
              <w:rPr>
                <w:rFonts w:ascii="Calibri" w:eastAsia="Times New Roman" w:hAnsi="Calibri" w:cs="Times New Roman"/>
                <w:color w:val="000000"/>
                <w:sz w:val="16"/>
                <w:szCs w:val="16"/>
                <w:lang w:eastAsia="pl-PL"/>
              </w:rPr>
              <w:t>technikum</w:t>
            </w:r>
          </w:p>
        </w:tc>
        <w:tc>
          <w:tcPr>
            <w:tcW w:w="1475"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1 158</w:t>
            </w:r>
          </w:p>
        </w:tc>
        <w:tc>
          <w:tcPr>
            <w:tcW w:w="2410"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188</w:t>
            </w:r>
          </w:p>
        </w:tc>
        <w:tc>
          <w:tcPr>
            <w:tcW w:w="2835" w:type="dxa"/>
            <w:tcBorders>
              <w:top w:val="single" w:sz="4" w:space="0" w:color="959595"/>
              <w:left w:val="single" w:sz="4" w:space="0" w:color="959595"/>
              <w:bottom w:val="nil"/>
              <w:right w:val="single" w:sz="4" w:space="0" w:color="959595"/>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16,23</w:t>
            </w:r>
          </w:p>
        </w:tc>
      </w:tr>
      <w:tr w:rsidR="00EF00E3" w:rsidRPr="00EF00E3" w:rsidTr="0036319B">
        <w:trPr>
          <w:trHeight w:val="308"/>
        </w:trPr>
        <w:tc>
          <w:tcPr>
            <w:tcW w:w="2509"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rPr>
                <w:rFonts w:ascii="Calibri" w:eastAsia="Times New Roman" w:hAnsi="Calibri" w:cs="Times New Roman"/>
                <w:color w:val="000000"/>
                <w:sz w:val="16"/>
                <w:szCs w:val="16"/>
                <w:lang w:eastAsia="pl-PL"/>
              </w:rPr>
            </w:pPr>
            <w:r w:rsidRPr="00EF00E3">
              <w:rPr>
                <w:rFonts w:ascii="Calibri" w:eastAsia="Times New Roman" w:hAnsi="Calibri" w:cs="Times New Roman"/>
                <w:color w:val="000000"/>
                <w:sz w:val="16"/>
                <w:szCs w:val="16"/>
                <w:lang w:eastAsia="pl-PL"/>
              </w:rPr>
              <w:t>liceum ogólnokształcące</w:t>
            </w:r>
          </w:p>
        </w:tc>
        <w:tc>
          <w:tcPr>
            <w:tcW w:w="1475"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1 435</w:t>
            </w:r>
          </w:p>
        </w:tc>
        <w:tc>
          <w:tcPr>
            <w:tcW w:w="2410"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394</w:t>
            </w:r>
          </w:p>
        </w:tc>
        <w:tc>
          <w:tcPr>
            <w:tcW w:w="2835" w:type="dxa"/>
            <w:tcBorders>
              <w:top w:val="single" w:sz="4" w:space="0" w:color="959595"/>
              <w:left w:val="single" w:sz="4" w:space="0" w:color="959595"/>
              <w:bottom w:val="nil"/>
              <w:right w:val="single" w:sz="4" w:space="0" w:color="959595"/>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27,46</w:t>
            </w:r>
          </w:p>
        </w:tc>
      </w:tr>
      <w:tr w:rsidR="00EF00E3" w:rsidRPr="00EF00E3" w:rsidTr="0036319B">
        <w:trPr>
          <w:trHeight w:val="308"/>
        </w:trPr>
        <w:tc>
          <w:tcPr>
            <w:tcW w:w="2509"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rPr>
                <w:rFonts w:ascii="Calibri" w:eastAsia="Times New Roman" w:hAnsi="Calibri" w:cs="Times New Roman"/>
                <w:color w:val="000000"/>
                <w:sz w:val="16"/>
                <w:szCs w:val="16"/>
                <w:lang w:eastAsia="pl-PL"/>
              </w:rPr>
            </w:pPr>
            <w:r w:rsidRPr="00EF00E3">
              <w:rPr>
                <w:rFonts w:ascii="Calibri" w:eastAsia="Times New Roman" w:hAnsi="Calibri" w:cs="Times New Roman"/>
                <w:color w:val="000000"/>
                <w:sz w:val="16"/>
                <w:szCs w:val="16"/>
                <w:lang w:eastAsia="pl-PL"/>
              </w:rPr>
              <w:t>liceum profilowane</w:t>
            </w:r>
          </w:p>
        </w:tc>
        <w:tc>
          <w:tcPr>
            <w:tcW w:w="1475"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150</w:t>
            </w:r>
          </w:p>
        </w:tc>
        <w:tc>
          <w:tcPr>
            <w:tcW w:w="2410"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40</w:t>
            </w:r>
          </w:p>
        </w:tc>
        <w:tc>
          <w:tcPr>
            <w:tcW w:w="2835" w:type="dxa"/>
            <w:tcBorders>
              <w:top w:val="single" w:sz="4" w:space="0" w:color="959595"/>
              <w:left w:val="single" w:sz="4" w:space="0" w:color="959595"/>
              <w:bottom w:val="nil"/>
              <w:right w:val="single" w:sz="4" w:space="0" w:color="959595"/>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26,67</w:t>
            </w:r>
          </w:p>
        </w:tc>
      </w:tr>
      <w:tr w:rsidR="00EF00E3" w:rsidRPr="00EF00E3" w:rsidTr="0036319B">
        <w:trPr>
          <w:trHeight w:val="308"/>
        </w:trPr>
        <w:tc>
          <w:tcPr>
            <w:tcW w:w="2509"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rPr>
                <w:rFonts w:ascii="Calibri" w:eastAsia="Times New Roman" w:hAnsi="Calibri" w:cs="Times New Roman"/>
                <w:color w:val="000000"/>
                <w:sz w:val="16"/>
                <w:szCs w:val="16"/>
                <w:lang w:eastAsia="pl-PL"/>
              </w:rPr>
            </w:pPr>
            <w:r w:rsidRPr="00EF00E3">
              <w:rPr>
                <w:rFonts w:ascii="Calibri" w:eastAsia="Times New Roman" w:hAnsi="Calibri" w:cs="Times New Roman"/>
                <w:color w:val="000000"/>
                <w:sz w:val="16"/>
                <w:szCs w:val="16"/>
                <w:lang w:eastAsia="pl-PL"/>
              </w:rPr>
              <w:t>technikum uzupełniające</w:t>
            </w:r>
          </w:p>
        </w:tc>
        <w:tc>
          <w:tcPr>
            <w:tcW w:w="1475"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15</w:t>
            </w:r>
          </w:p>
        </w:tc>
        <w:tc>
          <w:tcPr>
            <w:tcW w:w="2410"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0</w:t>
            </w:r>
          </w:p>
        </w:tc>
        <w:tc>
          <w:tcPr>
            <w:tcW w:w="2835" w:type="dxa"/>
            <w:tcBorders>
              <w:top w:val="single" w:sz="4" w:space="0" w:color="959595"/>
              <w:left w:val="single" w:sz="4" w:space="0" w:color="959595"/>
              <w:bottom w:val="nil"/>
              <w:right w:val="single" w:sz="4" w:space="0" w:color="959595"/>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0,00</w:t>
            </w:r>
          </w:p>
        </w:tc>
      </w:tr>
      <w:tr w:rsidR="00EF00E3" w:rsidRPr="00EF00E3" w:rsidTr="0036319B">
        <w:trPr>
          <w:trHeight w:val="308"/>
        </w:trPr>
        <w:tc>
          <w:tcPr>
            <w:tcW w:w="2509"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rPr>
                <w:rFonts w:ascii="Calibri" w:eastAsia="Times New Roman" w:hAnsi="Calibri" w:cs="Times New Roman"/>
                <w:color w:val="000000"/>
                <w:sz w:val="16"/>
                <w:szCs w:val="16"/>
                <w:lang w:eastAsia="pl-PL"/>
              </w:rPr>
            </w:pPr>
            <w:r w:rsidRPr="00EF00E3">
              <w:rPr>
                <w:rFonts w:ascii="Calibri" w:eastAsia="Times New Roman" w:hAnsi="Calibri" w:cs="Times New Roman"/>
                <w:color w:val="000000"/>
                <w:sz w:val="16"/>
                <w:szCs w:val="16"/>
                <w:lang w:eastAsia="pl-PL"/>
              </w:rPr>
              <w:t>liceum uzupełniające</w:t>
            </w:r>
          </w:p>
        </w:tc>
        <w:tc>
          <w:tcPr>
            <w:tcW w:w="1475"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90</w:t>
            </w:r>
          </w:p>
        </w:tc>
        <w:tc>
          <w:tcPr>
            <w:tcW w:w="2410"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8</w:t>
            </w:r>
          </w:p>
        </w:tc>
        <w:tc>
          <w:tcPr>
            <w:tcW w:w="2835" w:type="dxa"/>
            <w:tcBorders>
              <w:top w:val="single" w:sz="4" w:space="0" w:color="959595"/>
              <w:left w:val="single" w:sz="4" w:space="0" w:color="959595"/>
              <w:bottom w:val="nil"/>
              <w:right w:val="single" w:sz="4" w:space="0" w:color="959595"/>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8,89</w:t>
            </w:r>
          </w:p>
        </w:tc>
      </w:tr>
      <w:tr w:rsidR="00EF00E3" w:rsidRPr="00EF00E3" w:rsidTr="0036319B">
        <w:trPr>
          <w:trHeight w:val="308"/>
        </w:trPr>
        <w:tc>
          <w:tcPr>
            <w:tcW w:w="2509"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rPr>
                <w:rFonts w:ascii="Calibri" w:eastAsia="Times New Roman" w:hAnsi="Calibri" w:cs="Times New Roman"/>
                <w:color w:val="000000"/>
                <w:sz w:val="16"/>
                <w:szCs w:val="16"/>
                <w:lang w:eastAsia="pl-PL"/>
              </w:rPr>
            </w:pPr>
            <w:r w:rsidRPr="00EF00E3">
              <w:rPr>
                <w:rFonts w:ascii="Calibri" w:eastAsia="Times New Roman" w:hAnsi="Calibri" w:cs="Times New Roman"/>
                <w:color w:val="000000"/>
                <w:sz w:val="16"/>
                <w:szCs w:val="16"/>
                <w:lang w:eastAsia="pl-PL"/>
              </w:rPr>
              <w:t>szkoła policealna</w:t>
            </w:r>
          </w:p>
        </w:tc>
        <w:tc>
          <w:tcPr>
            <w:tcW w:w="1475"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493</w:t>
            </w:r>
          </w:p>
        </w:tc>
        <w:tc>
          <w:tcPr>
            <w:tcW w:w="2410"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43</w:t>
            </w:r>
          </w:p>
        </w:tc>
        <w:tc>
          <w:tcPr>
            <w:tcW w:w="2835" w:type="dxa"/>
            <w:tcBorders>
              <w:top w:val="single" w:sz="4" w:space="0" w:color="959595"/>
              <w:left w:val="single" w:sz="4" w:space="0" w:color="959595"/>
              <w:bottom w:val="nil"/>
              <w:right w:val="single" w:sz="4" w:space="0" w:color="959595"/>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8,72</w:t>
            </w:r>
          </w:p>
        </w:tc>
      </w:tr>
      <w:tr w:rsidR="00EF00E3" w:rsidRPr="00EF00E3" w:rsidTr="0036319B">
        <w:trPr>
          <w:trHeight w:val="308"/>
        </w:trPr>
        <w:tc>
          <w:tcPr>
            <w:tcW w:w="2509"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rPr>
                <w:rFonts w:ascii="Calibri" w:eastAsia="Times New Roman" w:hAnsi="Calibri" w:cs="Times New Roman"/>
                <w:color w:val="000000"/>
                <w:sz w:val="16"/>
                <w:szCs w:val="16"/>
                <w:lang w:eastAsia="pl-PL"/>
              </w:rPr>
            </w:pPr>
            <w:r w:rsidRPr="00EF00E3">
              <w:rPr>
                <w:rFonts w:ascii="Calibri" w:eastAsia="Times New Roman" w:hAnsi="Calibri" w:cs="Times New Roman"/>
                <w:color w:val="000000"/>
                <w:sz w:val="16"/>
                <w:szCs w:val="16"/>
                <w:lang w:eastAsia="pl-PL"/>
              </w:rPr>
              <w:t>wyższa</w:t>
            </w:r>
          </w:p>
        </w:tc>
        <w:tc>
          <w:tcPr>
            <w:tcW w:w="1475"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2 693</w:t>
            </w:r>
          </w:p>
        </w:tc>
        <w:tc>
          <w:tcPr>
            <w:tcW w:w="2410" w:type="dxa"/>
            <w:tcBorders>
              <w:top w:val="single" w:sz="4" w:space="0" w:color="959595"/>
              <w:left w:val="single" w:sz="4" w:space="0" w:color="959595"/>
              <w:bottom w:val="nil"/>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55</w:t>
            </w:r>
          </w:p>
        </w:tc>
        <w:tc>
          <w:tcPr>
            <w:tcW w:w="2835" w:type="dxa"/>
            <w:tcBorders>
              <w:top w:val="single" w:sz="4" w:space="0" w:color="959595"/>
              <w:left w:val="single" w:sz="4" w:space="0" w:color="959595"/>
              <w:bottom w:val="nil"/>
              <w:right w:val="single" w:sz="4" w:space="0" w:color="959595"/>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2,04</w:t>
            </w:r>
          </w:p>
        </w:tc>
      </w:tr>
      <w:tr w:rsidR="00EF00E3" w:rsidRPr="00EF00E3" w:rsidTr="0036319B">
        <w:trPr>
          <w:trHeight w:val="308"/>
        </w:trPr>
        <w:tc>
          <w:tcPr>
            <w:tcW w:w="2509" w:type="dxa"/>
            <w:tcBorders>
              <w:top w:val="single" w:sz="4" w:space="0" w:color="959595"/>
              <w:left w:val="single" w:sz="4" w:space="0" w:color="959595"/>
              <w:bottom w:val="single" w:sz="4" w:space="0" w:color="959595"/>
              <w:right w:val="nil"/>
            </w:tcBorders>
            <w:shd w:val="clear" w:color="auto" w:fill="auto"/>
            <w:hideMark/>
          </w:tcPr>
          <w:p w:rsidR="00EF00E3" w:rsidRPr="00EF00E3" w:rsidRDefault="00EF00E3" w:rsidP="00EF00E3">
            <w:pPr>
              <w:spacing w:after="0" w:line="240" w:lineRule="auto"/>
              <w:rPr>
                <w:rFonts w:ascii="Calibri" w:eastAsia="Times New Roman" w:hAnsi="Calibri" w:cs="Times New Roman"/>
                <w:color w:val="000000"/>
                <w:sz w:val="16"/>
                <w:szCs w:val="16"/>
                <w:lang w:eastAsia="pl-PL"/>
              </w:rPr>
            </w:pPr>
            <w:r w:rsidRPr="00EF00E3">
              <w:rPr>
                <w:rFonts w:ascii="Calibri" w:eastAsia="Times New Roman" w:hAnsi="Calibri" w:cs="Times New Roman"/>
                <w:color w:val="000000"/>
                <w:sz w:val="16"/>
                <w:szCs w:val="16"/>
                <w:lang w:eastAsia="pl-PL"/>
              </w:rPr>
              <w:t>brak danych źródłowych</w:t>
            </w:r>
          </w:p>
        </w:tc>
        <w:tc>
          <w:tcPr>
            <w:tcW w:w="1475" w:type="dxa"/>
            <w:tcBorders>
              <w:top w:val="single" w:sz="4" w:space="0" w:color="959595"/>
              <w:left w:val="single" w:sz="4" w:space="0" w:color="959595"/>
              <w:bottom w:val="single" w:sz="4" w:space="0" w:color="959595"/>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17 518</w:t>
            </w:r>
          </w:p>
        </w:tc>
        <w:tc>
          <w:tcPr>
            <w:tcW w:w="2410" w:type="dxa"/>
            <w:tcBorders>
              <w:top w:val="single" w:sz="4" w:space="0" w:color="959595"/>
              <w:left w:val="single" w:sz="4" w:space="0" w:color="959595"/>
              <w:bottom w:val="single" w:sz="4" w:space="0" w:color="959595"/>
              <w:right w:val="nil"/>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2 159</w:t>
            </w:r>
          </w:p>
        </w:tc>
        <w:tc>
          <w:tcPr>
            <w:tcW w:w="2835" w:type="dxa"/>
            <w:tcBorders>
              <w:top w:val="single" w:sz="4" w:space="0" w:color="959595"/>
              <w:left w:val="single" w:sz="4" w:space="0" w:color="959595"/>
              <w:bottom w:val="single" w:sz="4" w:space="0" w:color="959595"/>
              <w:right w:val="single" w:sz="4" w:space="0" w:color="959595"/>
            </w:tcBorders>
            <w:shd w:val="clear" w:color="auto" w:fill="auto"/>
            <w:hideMark/>
          </w:tcPr>
          <w:p w:rsidR="00EF00E3" w:rsidRPr="00EF00E3" w:rsidRDefault="00EF00E3" w:rsidP="00EF00E3">
            <w:pPr>
              <w:spacing w:after="0" w:line="240" w:lineRule="auto"/>
              <w:jc w:val="right"/>
              <w:rPr>
                <w:rFonts w:ascii="Calibri" w:eastAsia="Times New Roman" w:hAnsi="Calibri" w:cs="Times New Roman"/>
                <w:color w:val="000000"/>
                <w:sz w:val="18"/>
                <w:szCs w:val="18"/>
                <w:lang w:eastAsia="pl-PL"/>
              </w:rPr>
            </w:pPr>
            <w:r w:rsidRPr="00EF00E3">
              <w:rPr>
                <w:rFonts w:ascii="Calibri" w:eastAsia="Times New Roman" w:hAnsi="Calibri" w:cs="Times New Roman"/>
                <w:color w:val="000000"/>
                <w:sz w:val="18"/>
                <w:szCs w:val="18"/>
                <w:lang w:eastAsia="pl-PL"/>
              </w:rPr>
              <w:t>12,32</w:t>
            </w:r>
          </w:p>
        </w:tc>
      </w:tr>
      <w:tr w:rsidR="00EF00E3" w:rsidRPr="0036319B" w:rsidTr="0036319B">
        <w:trPr>
          <w:trHeight w:val="308"/>
        </w:trPr>
        <w:tc>
          <w:tcPr>
            <w:tcW w:w="9229" w:type="dxa"/>
            <w:gridSpan w:val="4"/>
            <w:tcBorders>
              <w:top w:val="nil"/>
              <w:left w:val="nil"/>
              <w:bottom w:val="nil"/>
              <w:right w:val="nil"/>
            </w:tcBorders>
            <w:shd w:val="clear" w:color="auto" w:fill="auto"/>
            <w:hideMark/>
          </w:tcPr>
          <w:p w:rsidR="00EF00E3" w:rsidRPr="0036319B" w:rsidRDefault="00EF00E3" w:rsidP="00EF00E3">
            <w:pPr>
              <w:spacing w:after="0" w:line="240" w:lineRule="auto"/>
              <w:rPr>
                <w:rFonts w:eastAsia="Times New Roman" w:cs="Times New Roman"/>
                <w:bCs/>
                <w:color w:val="000000"/>
                <w:sz w:val="14"/>
                <w:szCs w:val="14"/>
                <w:lang w:eastAsia="pl-PL"/>
              </w:rPr>
            </w:pPr>
            <w:r w:rsidRPr="0036319B">
              <w:rPr>
                <w:rFonts w:eastAsia="Times New Roman" w:cs="Times New Roman"/>
                <w:bCs/>
                <w:color w:val="000000"/>
                <w:sz w:val="14"/>
                <w:szCs w:val="14"/>
                <w:lang w:eastAsia="pl-PL"/>
              </w:rPr>
              <w:t>*Odsetek bezrobotnych wyliczany jest jako stosunek bezrobotnych bez zawodu wg stanu w końcu okresu sprawozdawczego do ogółu bezrobotnych w ramach danej analizowanej kategorii.</w:t>
            </w:r>
          </w:p>
        </w:tc>
      </w:tr>
    </w:tbl>
    <w:p w:rsidR="00EF00E3" w:rsidRDefault="00EF00E3" w:rsidP="008D4CC9">
      <w:pPr>
        <w:spacing w:after="0"/>
        <w:jc w:val="both"/>
        <w:rPr>
          <w:b/>
          <w:sz w:val="24"/>
          <w:lang w:eastAsia="pl-PL"/>
        </w:rPr>
      </w:pPr>
    </w:p>
    <w:p w:rsidR="00EF00E3" w:rsidRDefault="00EF00E3" w:rsidP="008D4CC9">
      <w:pPr>
        <w:spacing w:after="0"/>
        <w:jc w:val="both"/>
        <w:rPr>
          <w:b/>
          <w:sz w:val="24"/>
          <w:lang w:eastAsia="pl-PL"/>
        </w:rPr>
      </w:pPr>
    </w:p>
    <w:p w:rsidR="00E017D9" w:rsidRDefault="00E017D9" w:rsidP="00F921A5">
      <w:pPr>
        <w:spacing w:after="0"/>
        <w:ind w:firstLine="708"/>
        <w:jc w:val="both"/>
        <w:rPr>
          <w:sz w:val="24"/>
          <w:lang w:eastAsia="pl-PL"/>
        </w:rPr>
      </w:pPr>
      <w:r w:rsidRPr="00F921A5">
        <w:rPr>
          <w:sz w:val="24"/>
          <w:lang w:eastAsia="pl-PL"/>
        </w:rPr>
        <w:t>W woje</w:t>
      </w:r>
      <w:r w:rsidR="008B3B0A" w:rsidRPr="00F921A5">
        <w:rPr>
          <w:sz w:val="24"/>
          <w:lang w:eastAsia="pl-PL"/>
        </w:rPr>
        <w:t>wództwie opolskim na koniec 2017 roku 11,4</w:t>
      </w:r>
      <w:r w:rsidRPr="00F921A5">
        <w:rPr>
          <w:sz w:val="24"/>
          <w:lang w:eastAsia="pl-PL"/>
        </w:rPr>
        <w:t>% ogółu bezrobotnych stanowiły osoby bez zawodu.</w:t>
      </w:r>
      <w:r w:rsidR="008B3B0A" w:rsidRPr="00F921A5">
        <w:rPr>
          <w:sz w:val="24"/>
          <w:lang w:eastAsia="pl-PL"/>
        </w:rPr>
        <w:t xml:space="preserve"> W porównaniu do roku ubiegłego liczba bezrobotnych zmniejszyła się </w:t>
      </w:r>
      <w:r w:rsidR="00D76C04">
        <w:rPr>
          <w:sz w:val="24"/>
          <w:lang w:eastAsia="pl-PL"/>
        </w:rPr>
        <w:t xml:space="preserve">       </w:t>
      </w:r>
      <w:r w:rsidR="008B3B0A" w:rsidRPr="00F921A5">
        <w:rPr>
          <w:sz w:val="24"/>
          <w:lang w:eastAsia="pl-PL"/>
        </w:rPr>
        <w:t xml:space="preserve">o 629 osób tj. 17%, natomiast ich udział nieznacznie wzrósł z poziomu 11,1% do 11,4%. </w:t>
      </w:r>
      <w:r w:rsidRPr="00F921A5">
        <w:rPr>
          <w:sz w:val="24"/>
          <w:lang w:eastAsia="pl-PL"/>
        </w:rPr>
        <w:t xml:space="preserve"> </w:t>
      </w:r>
      <w:r w:rsidR="00681618" w:rsidRPr="00F921A5">
        <w:rPr>
          <w:sz w:val="24"/>
          <w:lang w:eastAsia="pl-PL"/>
        </w:rPr>
        <w:t xml:space="preserve">         </w:t>
      </w:r>
      <w:r w:rsidRPr="00F921A5">
        <w:rPr>
          <w:sz w:val="24"/>
          <w:lang w:eastAsia="pl-PL"/>
        </w:rPr>
        <w:t xml:space="preserve">W kategoryzacji wg poziomu wykształcenia największy odsetek osób bez zawodu </w:t>
      </w:r>
      <w:r w:rsidRPr="00F921A5">
        <w:rPr>
          <w:sz w:val="24"/>
          <w:lang w:eastAsia="pl-PL"/>
        </w:rPr>
        <w:lastRenderedPageBreak/>
        <w:t xml:space="preserve">zarejestrowano wśród posiadających wykształcenie </w:t>
      </w:r>
      <w:r w:rsidR="00D77C71" w:rsidRPr="00F921A5">
        <w:rPr>
          <w:sz w:val="24"/>
          <w:lang w:eastAsia="pl-PL"/>
        </w:rPr>
        <w:t xml:space="preserve">gimnazjalne i niższe </w:t>
      </w:r>
      <w:r w:rsidR="00EB5AD9" w:rsidRPr="00F921A5">
        <w:rPr>
          <w:sz w:val="24"/>
          <w:lang w:eastAsia="pl-PL"/>
        </w:rPr>
        <w:t>(</w:t>
      </w:r>
      <w:r w:rsidRPr="00F921A5">
        <w:rPr>
          <w:sz w:val="24"/>
          <w:lang w:eastAsia="pl-PL"/>
        </w:rPr>
        <w:t>2</w:t>
      </w:r>
      <w:r w:rsidR="00D77C71" w:rsidRPr="00F921A5">
        <w:rPr>
          <w:sz w:val="24"/>
          <w:lang w:eastAsia="pl-PL"/>
        </w:rPr>
        <w:t>3,54</w:t>
      </w:r>
      <w:r w:rsidRPr="00F921A5">
        <w:rPr>
          <w:sz w:val="24"/>
          <w:lang w:eastAsia="pl-PL"/>
        </w:rPr>
        <w:t>%</w:t>
      </w:r>
      <w:r w:rsidR="00EB5AD9" w:rsidRPr="00F921A5">
        <w:rPr>
          <w:sz w:val="24"/>
          <w:lang w:eastAsia="pl-PL"/>
        </w:rPr>
        <w:t>)</w:t>
      </w:r>
      <w:r w:rsidRPr="00F921A5">
        <w:rPr>
          <w:sz w:val="24"/>
          <w:lang w:eastAsia="pl-PL"/>
        </w:rPr>
        <w:t>. Natomiast ze względu na typ ukończonej szkoły największy odsetek wystąpił wśród osób</w:t>
      </w:r>
      <w:r w:rsidR="00EB5AD9" w:rsidRPr="00F921A5">
        <w:rPr>
          <w:sz w:val="24"/>
          <w:lang w:eastAsia="pl-PL"/>
        </w:rPr>
        <w:t>,</w:t>
      </w:r>
      <w:r w:rsidRPr="00F921A5">
        <w:rPr>
          <w:sz w:val="24"/>
          <w:lang w:eastAsia="pl-PL"/>
        </w:rPr>
        <w:t xml:space="preserve"> które ukończyły liceum </w:t>
      </w:r>
      <w:r w:rsidR="00D77C71" w:rsidRPr="00F921A5">
        <w:rPr>
          <w:sz w:val="24"/>
          <w:lang w:eastAsia="pl-PL"/>
        </w:rPr>
        <w:t xml:space="preserve">ogólnokształcące </w:t>
      </w:r>
      <w:r w:rsidR="00EB5AD9" w:rsidRPr="00F921A5">
        <w:rPr>
          <w:sz w:val="24"/>
          <w:lang w:eastAsia="pl-PL"/>
        </w:rPr>
        <w:t>(</w:t>
      </w:r>
      <w:r w:rsidR="00D77C71" w:rsidRPr="00F921A5">
        <w:rPr>
          <w:sz w:val="24"/>
          <w:lang w:eastAsia="pl-PL"/>
        </w:rPr>
        <w:t>27,46</w:t>
      </w:r>
      <w:r w:rsidRPr="00F921A5">
        <w:rPr>
          <w:sz w:val="24"/>
          <w:lang w:eastAsia="pl-PL"/>
        </w:rPr>
        <w:t>%</w:t>
      </w:r>
      <w:r w:rsidR="00EB5AD9" w:rsidRPr="00F921A5">
        <w:rPr>
          <w:sz w:val="24"/>
          <w:lang w:eastAsia="pl-PL"/>
        </w:rPr>
        <w:t>)</w:t>
      </w:r>
      <w:r w:rsidRPr="00F921A5">
        <w:rPr>
          <w:sz w:val="24"/>
          <w:lang w:eastAsia="pl-PL"/>
        </w:rPr>
        <w:t>, z kolei najniższy u bezrobotnych kończących szkołę wyższą</w:t>
      </w:r>
      <w:r w:rsidR="00D77C71" w:rsidRPr="00F921A5">
        <w:rPr>
          <w:sz w:val="24"/>
          <w:lang w:eastAsia="pl-PL"/>
        </w:rPr>
        <w:t xml:space="preserve"> </w:t>
      </w:r>
      <w:r w:rsidR="00EB5AD9" w:rsidRPr="00F921A5">
        <w:rPr>
          <w:sz w:val="24"/>
          <w:lang w:eastAsia="pl-PL"/>
        </w:rPr>
        <w:t>(</w:t>
      </w:r>
      <w:r w:rsidR="00D77C71" w:rsidRPr="00F921A5">
        <w:rPr>
          <w:sz w:val="24"/>
          <w:lang w:eastAsia="pl-PL"/>
        </w:rPr>
        <w:t>2,04%</w:t>
      </w:r>
      <w:r w:rsidR="00EB5AD9" w:rsidRPr="00F921A5">
        <w:rPr>
          <w:sz w:val="24"/>
          <w:lang w:eastAsia="pl-PL"/>
        </w:rPr>
        <w:t>)</w:t>
      </w:r>
      <w:r w:rsidRPr="00F921A5">
        <w:rPr>
          <w:sz w:val="24"/>
          <w:lang w:eastAsia="pl-PL"/>
        </w:rPr>
        <w:t>.</w:t>
      </w:r>
    </w:p>
    <w:p w:rsidR="00C70686" w:rsidRPr="00F921A5" w:rsidRDefault="00C70686" w:rsidP="00F921A5">
      <w:pPr>
        <w:spacing w:after="0"/>
        <w:ind w:firstLine="708"/>
        <w:jc w:val="both"/>
        <w:rPr>
          <w:sz w:val="24"/>
          <w:lang w:eastAsia="pl-PL"/>
        </w:rPr>
      </w:pPr>
    </w:p>
    <w:p w:rsidR="00507C48" w:rsidRPr="00597356" w:rsidRDefault="00E017D9" w:rsidP="003361D6">
      <w:pPr>
        <w:pStyle w:val="Nagwek1"/>
        <w:rPr>
          <w:color w:val="1F497D" w:themeColor="text2"/>
        </w:rPr>
      </w:pPr>
      <w:bookmarkStart w:id="159" w:name="_Toc520448596"/>
      <w:r w:rsidRPr="00597356">
        <w:rPr>
          <w:color w:val="1F497D" w:themeColor="text2"/>
        </w:rPr>
        <w:t>4. Analiza rynku edukacyjnego</w:t>
      </w:r>
      <w:bookmarkEnd w:id="159"/>
    </w:p>
    <w:p w:rsidR="0039492B" w:rsidRPr="0039492B" w:rsidRDefault="0039492B" w:rsidP="0039492B">
      <w:pPr>
        <w:spacing w:after="0"/>
        <w:ind w:firstLine="708"/>
        <w:jc w:val="both"/>
        <w:rPr>
          <w:sz w:val="24"/>
          <w:lang w:eastAsia="pl-PL"/>
        </w:rPr>
      </w:pPr>
      <w:r w:rsidRPr="0039492B">
        <w:rPr>
          <w:sz w:val="24"/>
          <w:lang w:eastAsia="pl-PL"/>
        </w:rPr>
        <w:t xml:space="preserve">Uzupełnieniem wnioskowania o deficycie bądź nadwyżce zawodu dokonanego na podstawie metody </w:t>
      </w:r>
      <w:r w:rsidR="0002175B">
        <w:rPr>
          <w:sz w:val="24"/>
          <w:lang w:eastAsia="pl-PL"/>
        </w:rPr>
        <w:t>rankingowej</w:t>
      </w:r>
      <w:r w:rsidRPr="0039492B">
        <w:rPr>
          <w:sz w:val="24"/>
          <w:lang w:eastAsia="pl-PL"/>
        </w:rPr>
        <w:t xml:space="preserve"> powinna być poszerzona analiza rynku edukacyjnego w oparciu o liczbę uczniów ostatniego roku i absolwentów szkół. </w:t>
      </w:r>
    </w:p>
    <w:p w:rsidR="0039492B" w:rsidRPr="00D76C04" w:rsidRDefault="00C53569" w:rsidP="00D76C04">
      <w:pPr>
        <w:spacing w:after="0"/>
        <w:ind w:firstLine="708"/>
        <w:jc w:val="both"/>
        <w:rPr>
          <w:sz w:val="24"/>
          <w:lang w:eastAsia="pl-PL"/>
        </w:rPr>
      </w:pPr>
      <w:r>
        <w:rPr>
          <w:sz w:val="24"/>
          <w:lang w:eastAsia="pl-PL"/>
        </w:rPr>
        <w:t xml:space="preserve">Opisywana analiza służy </w:t>
      </w:r>
      <w:r w:rsidR="0002175B">
        <w:rPr>
          <w:sz w:val="24"/>
          <w:lang w:eastAsia="pl-PL"/>
        </w:rPr>
        <w:t>w głównej mierze</w:t>
      </w:r>
      <w:r w:rsidR="0039492B" w:rsidRPr="0039492B">
        <w:rPr>
          <w:sz w:val="24"/>
          <w:lang w:eastAsia="pl-PL"/>
        </w:rPr>
        <w:t xml:space="preserve"> do określenia kierunków szkoleń dla bezrobotnych oraz korekty poziomu i struktury treści kształcenia zawodowego na poziomie </w:t>
      </w:r>
      <w:r w:rsidR="0039492B" w:rsidRPr="00D76C04">
        <w:rPr>
          <w:sz w:val="24"/>
          <w:lang w:eastAsia="pl-PL"/>
        </w:rPr>
        <w:t>ponadgimnazjalnym.</w:t>
      </w:r>
    </w:p>
    <w:p w:rsidR="0039492B" w:rsidRPr="00D76C04" w:rsidRDefault="0039492B" w:rsidP="00D76C04">
      <w:pPr>
        <w:spacing w:after="0"/>
        <w:ind w:firstLine="708"/>
        <w:jc w:val="both"/>
        <w:rPr>
          <w:sz w:val="24"/>
          <w:lang w:eastAsia="pl-PL"/>
        </w:rPr>
      </w:pPr>
      <w:r w:rsidRPr="00D76C04">
        <w:rPr>
          <w:sz w:val="24"/>
          <w:lang w:eastAsia="pl-PL"/>
        </w:rPr>
        <w:t>Źródło informacji do opisywanej analizy stanowią dane pochodzące z Systemu Informacji Oświatowej MEN o liczbie uczniów ostatnich klas szk</w:t>
      </w:r>
      <w:r w:rsidR="007965E7" w:rsidRPr="00D76C04">
        <w:rPr>
          <w:sz w:val="24"/>
          <w:lang w:eastAsia="pl-PL"/>
        </w:rPr>
        <w:t>ół ponadgimnazjalnych zawodów i </w:t>
      </w:r>
      <w:r w:rsidRPr="00D76C04">
        <w:rPr>
          <w:sz w:val="24"/>
          <w:lang w:eastAsia="pl-PL"/>
        </w:rPr>
        <w:t>specjalności. Wyróżniona grupa w całości będzie podlegała analizie, a plany edukacyjne przyszłych absolwentów zostały w niej pominięte na poziomie PUP i WUP, co wynika z faktu, że absolwenci często kontynuują naukę poza miejscem stałego zamieszkania/zameldowania.</w:t>
      </w:r>
    </w:p>
    <w:p w:rsidR="003F45AF" w:rsidRPr="00D76C04" w:rsidRDefault="003F45AF" w:rsidP="00D76C04">
      <w:pPr>
        <w:spacing w:after="0"/>
        <w:ind w:firstLine="708"/>
        <w:jc w:val="both"/>
        <w:rPr>
          <w:sz w:val="24"/>
          <w:lang w:eastAsia="pl-PL"/>
        </w:rPr>
      </w:pPr>
      <w:r w:rsidRPr="00D76C04">
        <w:rPr>
          <w:sz w:val="24"/>
          <w:lang w:eastAsia="pl-PL"/>
        </w:rPr>
        <w:t>Miernikiem służącym do identyfikacji elementarnych grup zawodów/kierunków nauki i szkół, w których absolwenci mają trudności ze znalezieniem pracy</w:t>
      </w:r>
      <w:r w:rsidR="008F7D06" w:rsidRPr="00D76C04">
        <w:rPr>
          <w:sz w:val="24"/>
          <w:lang w:eastAsia="pl-PL"/>
        </w:rPr>
        <w:t>,</w:t>
      </w:r>
      <w:r w:rsidRPr="00D76C04">
        <w:rPr>
          <w:sz w:val="24"/>
          <w:lang w:eastAsia="pl-PL"/>
        </w:rPr>
        <w:t xml:space="preserve"> jest wskaźnik frakcji bezrobotnych absolwentów wśród absolwentów:</w:t>
      </w:r>
    </w:p>
    <w:p w:rsidR="003F45AF" w:rsidRPr="003F45AF" w:rsidRDefault="003F45AF" w:rsidP="003F45AF">
      <w:pPr>
        <w:spacing w:after="120"/>
        <w:ind w:firstLine="709"/>
        <w:contextualSpacing/>
        <w:jc w:val="both"/>
        <w:rPr>
          <w:rFonts w:eastAsia="Calibri" w:cs="Times New Roman"/>
          <w:sz w:val="24"/>
          <w:lang w:eastAsia="pl-PL"/>
        </w:rPr>
      </w:pPr>
    </w:p>
    <w:p w:rsidR="003F45AF" w:rsidRPr="003F45AF" w:rsidRDefault="0067539D" w:rsidP="003F45AF">
      <w:pPr>
        <w:spacing w:after="120"/>
        <w:ind w:firstLine="709"/>
        <w:contextualSpacing/>
        <w:jc w:val="both"/>
        <w:rPr>
          <w:rFonts w:eastAsia="Calibri" w:cs="Times New Roman"/>
          <w:sz w:val="32"/>
          <w:lang w:eastAsia="pl-PL"/>
        </w:rPr>
      </w:pPr>
      <m:oMathPara>
        <m:oMath>
          <m:sSubSup>
            <m:sSubSupPr>
              <m:ctrlPr>
                <w:rPr>
                  <w:rFonts w:ascii="Cambria Math" w:eastAsia="Times New Roman" w:hAnsi="Cambria Math" w:cs="Times New Roman"/>
                  <w:i/>
                  <w:sz w:val="24"/>
                  <w:szCs w:val="20"/>
                  <w:lang w:eastAsia="pl-PL"/>
                </w:rPr>
              </m:ctrlPr>
            </m:sSubSupPr>
            <m:e>
              <m:r>
                <w:rPr>
                  <w:rFonts w:ascii="Cambria Math" w:eastAsia="Times New Roman" w:hAnsi="Cambria Math" w:cs="Times New Roman"/>
                  <w:sz w:val="24"/>
                  <w:szCs w:val="20"/>
                  <w:lang w:eastAsia="pl-PL"/>
                </w:rPr>
                <m:t>WBA</m:t>
              </m:r>
            </m:e>
            <m:sub>
              <m:r>
                <w:rPr>
                  <w:rFonts w:ascii="Cambria Math" w:eastAsia="Times New Roman" w:hAnsi="Cambria Math" w:cs="Times New Roman"/>
                  <w:sz w:val="24"/>
                  <w:szCs w:val="20"/>
                  <w:lang w:eastAsia="pl-PL"/>
                </w:rPr>
                <m:t>t</m:t>
              </m:r>
            </m:sub>
            <m:sup>
              <m:r>
                <w:rPr>
                  <w:rFonts w:ascii="Cambria Math" w:eastAsia="Times New Roman" w:hAnsi="Cambria Math" w:cs="Times New Roman"/>
                  <w:sz w:val="24"/>
                  <w:szCs w:val="20"/>
                  <w:lang w:eastAsia="pl-PL"/>
                </w:rPr>
                <m:t>k</m:t>
              </m:r>
            </m:sup>
          </m:sSubSup>
          <m:r>
            <w:rPr>
              <w:rFonts w:ascii="Cambria Math" w:eastAsia="Times New Roman" w:hAnsi="Cambria Math" w:cs="Times New Roman"/>
              <w:sz w:val="24"/>
              <w:szCs w:val="20"/>
              <w:lang w:eastAsia="pl-PL"/>
            </w:rPr>
            <m:t>=</m:t>
          </m:r>
          <m:f>
            <m:fPr>
              <m:ctrlPr>
                <w:rPr>
                  <w:rFonts w:ascii="Cambria Math" w:eastAsia="Times New Roman" w:hAnsi="Cambria Math" w:cs="Times New Roman"/>
                  <w:i/>
                  <w:sz w:val="24"/>
                  <w:szCs w:val="20"/>
                  <w:lang w:eastAsia="pl-PL"/>
                </w:rPr>
              </m:ctrlPr>
            </m:fPr>
            <m:num>
              <m:sSubSup>
                <m:sSubSupPr>
                  <m:ctrlPr>
                    <w:rPr>
                      <w:rFonts w:ascii="Cambria Math" w:eastAsia="Times New Roman" w:hAnsi="Cambria Math" w:cs="Times New Roman"/>
                      <w:i/>
                      <w:sz w:val="24"/>
                      <w:szCs w:val="20"/>
                      <w:lang w:eastAsia="pl-PL"/>
                    </w:rPr>
                  </m:ctrlPr>
                </m:sSubSupPr>
                <m:e>
                  <m:r>
                    <w:rPr>
                      <w:rFonts w:ascii="Cambria Math" w:eastAsia="Times New Roman" w:hAnsi="Cambria Math" w:cs="Times New Roman"/>
                      <w:sz w:val="24"/>
                      <w:szCs w:val="20"/>
                      <w:lang w:eastAsia="pl-PL"/>
                    </w:rPr>
                    <m:t>BA</m:t>
                  </m:r>
                </m:e>
                <m:sub>
                  <m:r>
                    <w:rPr>
                      <w:rFonts w:ascii="Cambria Math" w:eastAsia="Times New Roman" w:hAnsi="Cambria Math" w:cs="Times New Roman"/>
                      <w:sz w:val="24"/>
                      <w:szCs w:val="20"/>
                      <w:lang w:eastAsia="pl-PL"/>
                    </w:rPr>
                    <m:t>t</m:t>
                  </m:r>
                </m:sub>
                <m:sup>
                  <m:r>
                    <w:rPr>
                      <w:rFonts w:ascii="Cambria Math" w:eastAsia="Times New Roman" w:hAnsi="Cambria Math" w:cs="Times New Roman"/>
                      <w:sz w:val="24"/>
                      <w:szCs w:val="20"/>
                      <w:lang w:eastAsia="pl-PL"/>
                    </w:rPr>
                    <m:t>k</m:t>
                  </m:r>
                </m:sup>
              </m:sSubSup>
            </m:num>
            <m:den>
              <m:sSubSup>
                <m:sSubSupPr>
                  <m:ctrlPr>
                    <w:rPr>
                      <w:rFonts w:ascii="Cambria Math" w:eastAsia="Times New Roman" w:hAnsi="Cambria Math" w:cs="Times New Roman"/>
                      <w:i/>
                      <w:sz w:val="24"/>
                      <w:szCs w:val="20"/>
                      <w:lang w:eastAsia="pl-PL"/>
                    </w:rPr>
                  </m:ctrlPr>
                </m:sSubSupPr>
                <m:e>
                  <m:r>
                    <w:rPr>
                      <w:rFonts w:ascii="Cambria Math" w:eastAsia="Times New Roman" w:hAnsi="Cambria Math" w:cs="Times New Roman"/>
                      <w:sz w:val="24"/>
                      <w:szCs w:val="20"/>
                      <w:lang w:eastAsia="pl-PL"/>
                    </w:rPr>
                    <m:t>A</m:t>
                  </m:r>
                </m:e>
                <m:sub>
                  <m:r>
                    <w:rPr>
                      <w:rFonts w:ascii="Cambria Math" w:eastAsia="Times New Roman" w:hAnsi="Cambria Math" w:cs="Times New Roman"/>
                      <w:sz w:val="24"/>
                      <w:szCs w:val="20"/>
                      <w:lang w:eastAsia="pl-PL"/>
                    </w:rPr>
                    <m:t>t-1</m:t>
                  </m:r>
                </m:sub>
                <m:sup>
                  <m:r>
                    <w:rPr>
                      <w:rFonts w:ascii="Cambria Math" w:eastAsia="Times New Roman" w:hAnsi="Cambria Math" w:cs="Times New Roman"/>
                      <w:sz w:val="24"/>
                      <w:szCs w:val="20"/>
                      <w:lang w:eastAsia="pl-PL"/>
                    </w:rPr>
                    <m:t>k</m:t>
                  </m:r>
                </m:sup>
              </m:sSubSup>
            </m:den>
          </m:f>
          <m:r>
            <w:rPr>
              <w:rFonts w:ascii="Cambria Math" w:eastAsia="Times New Roman" w:hAnsi="Cambria Math" w:cs="Times New Roman"/>
              <w:sz w:val="24"/>
              <w:szCs w:val="20"/>
              <w:lang w:eastAsia="pl-PL"/>
            </w:rPr>
            <m:t>*100 ,</m:t>
          </m:r>
        </m:oMath>
      </m:oMathPara>
    </w:p>
    <w:p w:rsidR="003F45AF" w:rsidRPr="003F45AF" w:rsidRDefault="003F45AF" w:rsidP="003F45AF">
      <w:pPr>
        <w:spacing w:after="120"/>
        <w:contextualSpacing/>
        <w:jc w:val="both"/>
        <w:rPr>
          <w:rFonts w:eastAsia="Calibri" w:cs="Times New Roman"/>
          <w:sz w:val="24"/>
          <w:lang w:eastAsia="pl-PL"/>
        </w:rPr>
      </w:pPr>
      <w:r w:rsidRPr="003F45AF">
        <w:rPr>
          <w:rFonts w:eastAsia="Calibri" w:cs="Times New Roman"/>
          <w:sz w:val="24"/>
          <w:lang w:eastAsia="pl-PL"/>
        </w:rPr>
        <w:t>gdzie:</w:t>
      </w:r>
    </w:p>
    <w:p w:rsidR="003F45AF" w:rsidRPr="003F45AF" w:rsidRDefault="0067539D" w:rsidP="003F45AF">
      <w:pPr>
        <w:spacing w:after="120"/>
        <w:ind w:left="709" w:hanging="709"/>
        <w:contextualSpacing/>
        <w:jc w:val="both"/>
        <w:rPr>
          <w:rFonts w:eastAsia="Calibri" w:cs="Times New Roman"/>
          <w:sz w:val="24"/>
          <w:szCs w:val="20"/>
          <w:lang w:eastAsia="pl-PL"/>
        </w:rPr>
      </w:pPr>
      <m:oMath>
        <m:sSubSup>
          <m:sSubSupPr>
            <m:ctrlPr>
              <w:rPr>
                <w:rFonts w:ascii="Cambria Math" w:eastAsia="Times New Roman" w:hAnsi="Cambria Math" w:cs="Times New Roman"/>
                <w:i/>
                <w:sz w:val="24"/>
                <w:szCs w:val="20"/>
                <w:lang w:eastAsia="pl-PL"/>
              </w:rPr>
            </m:ctrlPr>
          </m:sSubSupPr>
          <m:e>
            <m:r>
              <w:rPr>
                <w:rFonts w:ascii="Cambria Math" w:eastAsia="Times New Roman" w:hAnsi="Cambria Math" w:cs="Times New Roman"/>
                <w:sz w:val="24"/>
                <w:szCs w:val="20"/>
                <w:lang w:eastAsia="pl-PL"/>
              </w:rPr>
              <m:t>BA</m:t>
            </m:r>
          </m:e>
          <m:sub>
            <m:r>
              <w:rPr>
                <w:rFonts w:ascii="Cambria Math" w:eastAsia="Times New Roman" w:hAnsi="Cambria Math" w:cs="Times New Roman"/>
                <w:sz w:val="24"/>
                <w:szCs w:val="20"/>
                <w:lang w:eastAsia="pl-PL"/>
              </w:rPr>
              <m:t>t</m:t>
            </m:r>
          </m:sub>
          <m:sup>
            <m:r>
              <w:rPr>
                <w:rFonts w:ascii="Cambria Math" w:eastAsia="Times New Roman" w:hAnsi="Cambria Math" w:cs="Times New Roman"/>
                <w:sz w:val="24"/>
                <w:szCs w:val="20"/>
                <w:lang w:eastAsia="pl-PL"/>
              </w:rPr>
              <m:t>k</m:t>
            </m:r>
          </m:sup>
        </m:sSubSup>
        <m:r>
          <w:rPr>
            <w:rFonts w:ascii="Cambria Math" w:eastAsia="Times New Roman" w:hAnsi="Cambria Math" w:cs="Times New Roman"/>
            <w:sz w:val="24"/>
            <w:szCs w:val="20"/>
            <w:lang w:eastAsia="pl-PL"/>
          </w:rPr>
          <m:t xml:space="preserve"> </m:t>
        </m:r>
      </m:oMath>
      <w:r w:rsidR="003F45AF" w:rsidRPr="003F45AF">
        <w:rPr>
          <w:rFonts w:eastAsia="Calibri" w:cs="Times New Roman"/>
          <w:sz w:val="24"/>
          <w:szCs w:val="20"/>
          <w:lang w:eastAsia="pl-PL"/>
        </w:rPr>
        <w:t xml:space="preserve">– liczba bezrobotnych absolwentów według elementarnych grup zawodów/kierunku nauki bądź typu szkoły (zasadnicza zawodowa, średnia ogólnokształcąca, średnia zawodowa i policealna, wyższa) bądź nazwy szkoły/uczelni </w:t>
      </w:r>
      <w:r w:rsidR="003F45AF">
        <w:rPr>
          <w:rFonts w:eastAsia="Calibri" w:cs="Times New Roman"/>
          <w:sz w:val="24"/>
          <w:szCs w:val="20"/>
          <w:lang w:eastAsia="pl-PL"/>
        </w:rPr>
        <w:t>– stan na koniec grudnia/maja,</w:t>
      </w:r>
    </w:p>
    <w:p w:rsidR="003F45AF" w:rsidRDefault="0067539D" w:rsidP="003F45AF">
      <w:pPr>
        <w:spacing w:after="120"/>
        <w:ind w:left="709" w:hanging="709"/>
        <w:contextualSpacing/>
        <w:jc w:val="both"/>
        <w:rPr>
          <w:rFonts w:eastAsia="Calibri" w:cs="Times New Roman"/>
          <w:sz w:val="24"/>
          <w:szCs w:val="20"/>
          <w:lang w:eastAsia="pl-PL"/>
        </w:rPr>
      </w:pPr>
      <m:oMath>
        <m:sSubSup>
          <m:sSubSupPr>
            <m:ctrlPr>
              <w:rPr>
                <w:rFonts w:ascii="Cambria Math" w:eastAsia="Times New Roman" w:hAnsi="Cambria Math" w:cs="Times New Roman"/>
                <w:i/>
                <w:sz w:val="24"/>
                <w:szCs w:val="20"/>
                <w:lang w:eastAsia="pl-PL"/>
              </w:rPr>
            </m:ctrlPr>
          </m:sSubSupPr>
          <m:e>
            <m:r>
              <w:rPr>
                <w:rFonts w:ascii="Cambria Math" w:eastAsia="Times New Roman" w:hAnsi="Cambria Math" w:cs="Times New Roman"/>
                <w:sz w:val="24"/>
                <w:szCs w:val="20"/>
                <w:lang w:eastAsia="pl-PL"/>
              </w:rPr>
              <m:t>A</m:t>
            </m:r>
          </m:e>
          <m:sub>
            <m:r>
              <w:rPr>
                <w:rFonts w:ascii="Cambria Math" w:eastAsia="Times New Roman" w:hAnsi="Cambria Math" w:cs="Times New Roman"/>
                <w:sz w:val="24"/>
                <w:szCs w:val="20"/>
                <w:lang w:eastAsia="pl-PL"/>
              </w:rPr>
              <m:t>t-1</m:t>
            </m:r>
          </m:sub>
          <m:sup>
            <m:r>
              <w:rPr>
                <w:rFonts w:ascii="Cambria Math" w:eastAsia="Times New Roman" w:hAnsi="Cambria Math" w:cs="Times New Roman"/>
                <w:sz w:val="24"/>
                <w:szCs w:val="20"/>
                <w:lang w:eastAsia="pl-PL"/>
              </w:rPr>
              <m:t>k</m:t>
            </m:r>
          </m:sup>
        </m:sSubSup>
      </m:oMath>
      <w:r w:rsidR="003F45AF" w:rsidRPr="003F45AF">
        <w:rPr>
          <w:rFonts w:eastAsia="Calibri" w:cs="Times New Roman"/>
          <w:sz w:val="24"/>
          <w:szCs w:val="20"/>
          <w:lang w:eastAsia="pl-PL"/>
        </w:rPr>
        <w:t xml:space="preserve"> – liczba absolwentów szkół ponadgimnazjalnych/wyższych według </w:t>
      </w:r>
      <w:r w:rsidR="003F45AF" w:rsidRPr="003F45AF">
        <w:rPr>
          <w:rFonts w:eastAsia="Times New Roman" w:cs="Times New Roman"/>
          <w:sz w:val="24"/>
          <w:lang w:eastAsia="pl-PL"/>
        </w:rPr>
        <w:t xml:space="preserve">elementarnych </w:t>
      </w:r>
      <w:r w:rsidR="003F45AF" w:rsidRPr="003F45AF">
        <w:rPr>
          <w:rFonts w:eastAsia="Calibri" w:cs="Times New Roman"/>
          <w:sz w:val="24"/>
          <w:szCs w:val="20"/>
          <w:lang w:eastAsia="pl-PL"/>
        </w:rPr>
        <w:t>grup zawodów/kierunku nauki bądź typu szkoły (zasadnicza zawodowa, średnia ogólnokształcąca, średnia zawodowa i policealna, wyższa) bądź nazwy szkoły/uczelni – stan za poprzedni rok szkolny/akademi</w:t>
      </w:r>
      <w:r w:rsidR="003F45AF">
        <w:rPr>
          <w:rFonts w:eastAsia="Calibri" w:cs="Times New Roman"/>
          <w:sz w:val="24"/>
          <w:szCs w:val="20"/>
          <w:lang w:eastAsia="pl-PL"/>
        </w:rPr>
        <w:t>cki.</w:t>
      </w:r>
      <w:r w:rsidR="003F45AF" w:rsidRPr="003F45AF">
        <w:rPr>
          <w:rFonts w:eastAsia="Calibri" w:cs="Times New Roman"/>
          <w:sz w:val="24"/>
          <w:szCs w:val="20"/>
          <w:lang w:eastAsia="pl-PL"/>
        </w:rPr>
        <w:t xml:space="preserve"> </w:t>
      </w:r>
    </w:p>
    <w:p w:rsidR="003F45AF" w:rsidRPr="003F45AF" w:rsidRDefault="003F45AF" w:rsidP="003F45AF">
      <w:pPr>
        <w:spacing w:after="120"/>
        <w:ind w:left="709" w:hanging="709"/>
        <w:contextualSpacing/>
        <w:jc w:val="both"/>
        <w:rPr>
          <w:rFonts w:eastAsia="Calibri" w:cs="Times New Roman"/>
          <w:sz w:val="24"/>
          <w:szCs w:val="20"/>
          <w:lang w:eastAsia="pl-PL"/>
        </w:rPr>
      </w:pPr>
    </w:p>
    <w:p w:rsidR="00507C48" w:rsidRDefault="003F45AF" w:rsidP="003F45AF">
      <w:pPr>
        <w:jc w:val="both"/>
        <w:rPr>
          <w:rFonts w:eastAsia="Calibri" w:cs="Times New Roman"/>
          <w:sz w:val="24"/>
          <w:lang w:eastAsia="pl-PL"/>
        </w:rPr>
      </w:pPr>
      <w:r w:rsidRPr="003F45AF">
        <w:rPr>
          <w:rFonts w:eastAsia="Calibri" w:cs="Times New Roman"/>
          <w:sz w:val="24"/>
          <w:lang w:eastAsia="pl-PL"/>
        </w:rPr>
        <w:tab/>
        <w:t xml:space="preserve">Powyższy wskaźnik informuje, jaki odsetek absolwentów w elementarnej grupie zawodów/kierunku nauki/szkoły </w:t>
      </w:r>
      <w:r w:rsidRPr="003F45AF">
        <w:rPr>
          <w:rFonts w:eastAsia="Calibri" w:cs="Times New Roman"/>
          <w:i/>
          <w:sz w:val="24"/>
          <w:lang w:eastAsia="pl-PL"/>
        </w:rPr>
        <w:t>k</w:t>
      </w:r>
      <w:r w:rsidRPr="003F45AF">
        <w:rPr>
          <w:rFonts w:eastAsia="Calibri" w:cs="Times New Roman"/>
          <w:sz w:val="24"/>
          <w:lang w:eastAsia="pl-PL"/>
        </w:rPr>
        <w:t xml:space="preserve"> stanowią bezrobotni absolwenci w elementarnej grupie zawodów/kierunku nauki/szkoły </w:t>
      </w:r>
      <w:r w:rsidRPr="003F45AF">
        <w:rPr>
          <w:rFonts w:eastAsia="Calibri" w:cs="Times New Roman"/>
          <w:i/>
          <w:sz w:val="24"/>
          <w:lang w:eastAsia="pl-PL"/>
        </w:rPr>
        <w:t>k</w:t>
      </w:r>
      <w:r w:rsidRPr="003F45AF">
        <w:rPr>
          <w:rFonts w:eastAsia="Calibri" w:cs="Times New Roman"/>
          <w:sz w:val="24"/>
          <w:lang w:eastAsia="pl-PL"/>
        </w:rPr>
        <w:t xml:space="preserve"> (w %). Miernik przyjmuje wartości od 0% (oznacza brak bezrobotnych wśród absolwentów według wybranej specyfikacji</w:t>
      </w:r>
      <w:r>
        <w:rPr>
          <w:rFonts w:eastAsia="Calibri" w:cs="Times New Roman"/>
          <w:sz w:val="24"/>
          <w:lang w:eastAsia="pl-PL"/>
        </w:rPr>
        <w:t xml:space="preserve">) do 100% (sytuacja, </w:t>
      </w:r>
      <w:r>
        <w:rPr>
          <w:rFonts w:eastAsia="Calibri" w:cs="Times New Roman"/>
          <w:sz w:val="24"/>
          <w:lang w:eastAsia="pl-PL"/>
        </w:rPr>
        <w:lastRenderedPageBreak/>
        <w:t>w </w:t>
      </w:r>
      <w:r w:rsidRPr="003F45AF">
        <w:rPr>
          <w:rFonts w:eastAsia="Calibri" w:cs="Times New Roman"/>
          <w:sz w:val="24"/>
          <w:lang w:eastAsia="pl-PL"/>
        </w:rPr>
        <w:t xml:space="preserve">której każdy absolwent w elementarnej grupie zawodów/kierunku nauki/szkoły </w:t>
      </w:r>
      <w:r w:rsidRPr="003F45AF">
        <w:rPr>
          <w:rFonts w:eastAsia="Calibri" w:cs="Times New Roman"/>
          <w:i/>
          <w:sz w:val="24"/>
          <w:lang w:eastAsia="pl-PL"/>
        </w:rPr>
        <w:t>k</w:t>
      </w:r>
      <w:r w:rsidRPr="003F45AF">
        <w:rPr>
          <w:rFonts w:eastAsia="Calibri" w:cs="Times New Roman"/>
          <w:sz w:val="24"/>
          <w:lang w:eastAsia="pl-PL"/>
        </w:rPr>
        <w:t xml:space="preserve"> jest zarejestrowany jako bezrobotny). Im niższe wskaźnik przyjmuje wartości, tym daną grupę elementarną zawodów/kierunek nauki/szkołę można uznać za bardziej dostosowaną do potrzeb lokalnego rynku pracy, gdyż jej absolwenci znajdują zatrudnienie w ciągu 6 lub 11 miesięcy od ukończenia szkoły. </w:t>
      </w:r>
    </w:p>
    <w:p w:rsidR="003361D6" w:rsidRDefault="003361D6" w:rsidP="003F45AF">
      <w:pPr>
        <w:jc w:val="both"/>
        <w:rPr>
          <w:rFonts w:eastAsia="Calibri" w:cs="Times New Roman"/>
          <w:sz w:val="24"/>
          <w:lang w:eastAsia="pl-PL"/>
        </w:rPr>
      </w:pPr>
    </w:p>
    <w:p w:rsidR="00C70686" w:rsidRDefault="00C70686" w:rsidP="003F45AF">
      <w:pPr>
        <w:jc w:val="both"/>
        <w:rPr>
          <w:rFonts w:eastAsia="Calibri" w:cs="Times New Roman"/>
          <w:sz w:val="24"/>
          <w:lang w:eastAsia="pl-PL"/>
        </w:rPr>
      </w:pPr>
    </w:p>
    <w:p w:rsidR="00507C48" w:rsidRPr="00597356" w:rsidRDefault="00397B01" w:rsidP="00507C48">
      <w:pPr>
        <w:pStyle w:val="Nagwek2"/>
        <w:rPr>
          <w:rFonts w:eastAsia="Calibri"/>
          <w:color w:val="1F497D" w:themeColor="text2"/>
        </w:rPr>
      </w:pPr>
      <w:bookmarkStart w:id="160" w:name="_Toc520448597"/>
      <w:r w:rsidRPr="00597356">
        <w:rPr>
          <w:rFonts w:eastAsia="Calibri"/>
          <w:color w:val="1F497D" w:themeColor="text2"/>
        </w:rPr>
        <w:t>4.1 Analiza uczniów ostatnich szkół ponadgimnazjalnych oraz studentów ostatniego roku studiów</w:t>
      </w:r>
      <w:bookmarkEnd w:id="160"/>
    </w:p>
    <w:p w:rsidR="00397B01" w:rsidRPr="001F479B" w:rsidRDefault="00397B01" w:rsidP="001F479B">
      <w:pPr>
        <w:spacing w:after="0"/>
        <w:ind w:firstLine="708"/>
        <w:jc w:val="both"/>
        <w:rPr>
          <w:sz w:val="24"/>
          <w:lang w:eastAsia="pl-PL"/>
        </w:rPr>
      </w:pPr>
      <w:r w:rsidRPr="001F479B">
        <w:rPr>
          <w:sz w:val="24"/>
          <w:lang w:eastAsia="pl-PL"/>
        </w:rPr>
        <w:t>Aby możliwe było określenie potencjalnego zasobu siły roboczej wchodzącej na rynek</w:t>
      </w:r>
      <w:r w:rsidR="00614FAF" w:rsidRPr="001F479B">
        <w:rPr>
          <w:sz w:val="24"/>
          <w:lang w:eastAsia="pl-PL"/>
        </w:rPr>
        <w:t>,</w:t>
      </w:r>
      <w:r w:rsidRPr="001F479B">
        <w:rPr>
          <w:sz w:val="24"/>
          <w:lang w:eastAsia="pl-PL"/>
        </w:rPr>
        <w:t xml:space="preserve"> należy dokonać analizy liczby uczniów ostatnich klas szkół ponadgimnazjalnych. </w:t>
      </w:r>
    </w:p>
    <w:p w:rsidR="00507C48" w:rsidRPr="001F479B" w:rsidRDefault="00A76E62" w:rsidP="001F479B">
      <w:pPr>
        <w:spacing w:after="0"/>
        <w:ind w:firstLine="708"/>
        <w:jc w:val="both"/>
        <w:rPr>
          <w:sz w:val="24"/>
          <w:lang w:eastAsia="pl-PL"/>
        </w:rPr>
      </w:pPr>
      <w:r w:rsidRPr="001F479B">
        <w:rPr>
          <w:sz w:val="24"/>
          <w:lang w:eastAsia="pl-PL"/>
        </w:rPr>
        <w:t xml:space="preserve">Wcześniej określone zawody deficytowe i nadwyżkowe zestawione są z liczbą uczniów ostatnich klas szkół ponadgimnazjalnych. Zestawienie to pozwoli odpowiedzieć na pytanie, czy deficyt bądź nadwyżka występująca na rynku w  najbliższym czasie zwiększy się, czy też ulegnie redukcji. W przypadku zawodów nadwyżkowych relatywnie duża liczba uczniów ostatnich klas mogących podjąć zatrudnienie przy niezmienionych warunkach po popytowej stronie rynku pracy może przyczynić się do wzrostu bezrobocia w omawianym zawodzie. </w:t>
      </w:r>
      <w:r w:rsidR="00397B01" w:rsidRPr="001F479B">
        <w:rPr>
          <w:sz w:val="24"/>
          <w:lang w:eastAsia="pl-PL"/>
        </w:rPr>
        <w:t>Wyklucza to również zasadność przeprowadzania szkoleń w obrębie uprawnień niezbędnych do wykonywania danego zawodu. Analiza ta umożliwi</w:t>
      </w:r>
      <w:r w:rsidR="00493821" w:rsidRPr="001F479B">
        <w:rPr>
          <w:sz w:val="24"/>
          <w:lang w:eastAsia="pl-PL"/>
        </w:rPr>
        <w:t>a</w:t>
      </w:r>
      <w:r w:rsidR="00397B01" w:rsidRPr="001F479B">
        <w:rPr>
          <w:sz w:val="24"/>
          <w:lang w:eastAsia="pl-PL"/>
        </w:rPr>
        <w:t xml:space="preserve"> także określenie, czy deficyt występujący w danym zawodzie zostanie uzupełniony przez przyszłych absolwentów szkół ponadgimnazjalnych oraz czy uzasadnione jest przeprowadz</w:t>
      </w:r>
      <w:r w:rsidR="00493821" w:rsidRPr="001F479B">
        <w:rPr>
          <w:sz w:val="24"/>
          <w:lang w:eastAsia="pl-PL"/>
        </w:rPr>
        <w:t>anie szkoleń dla bezrobotnych w </w:t>
      </w:r>
      <w:r w:rsidR="00397B01" w:rsidRPr="001F479B">
        <w:rPr>
          <w:sz w:val="24"/>
          <w:lang w:eastAsia="pl-PL"/>
        </w:rPr>
        <w:t>zakresie uprawnień warunkujących zatrudnienie w zadanym zawodzie.</w:t>
      </w:r>
    </w:p>
    <w:p w:rsidR="003361D6" w:rsidRPr="003361D6" w:rsidRDefault="00397B01" w:rsidP="001F479B">
      <w:pPr>
        <w:spacing w:after="0"/>
        <w:ind w:firstLine="708"/>
        <w:jc w:val="both"/>
        <w:rPr>
          <w:color w:val="FF0000"/>
          <w:sz w:val="24"/>
          <w:lang w:eastAsia="pl-PL"/>
        </w:rPr>
      </w:pPr>
      <w:r w:rsidRPr="00E0223C">
        <w:rPr>
          <w:sz w:val="24"/>
          <w:lang w:eastAsia="pl-PL"/>
        </w:rPr>
        <w:t xml:space="preserve">Poniżej zestawiono liczbę osób ostatnich klas szkół zgodnie z wcześniej przedstawionymi zawodami deficytowymi, nadwyżkowymi i w </w:t>
      </w:r>
      <w:r w:rsidRPr="001F479B">
        <w:rPr>
          <w:sz w:val="24"/>
          <w:lang w:eastAsia="pl-PL"/>
        </w:rPr>
        <w:t>równowadze</w:t>
      </w:r>
      <w:r w:rsidRPr="00E0223C">
        <w:rPr>
          <w:sz w:val="24"/>
          <w:lang w:eastAsia="pl-PL"/>
        </w:rPr>
        <w:t xml:space="preserve">. Z poniższych danych wynika, iż w grupie zawodów deficytowych </w:t>
      </w:r>
      <w:r w:rsidR="00DC26C9">
        <w:rPr>
          <w:sz w:val="24"/>
          <w:lang w:eastAsia="pl-PL"/>
        </w:rPr>
        <w:t>sytuacja na rynku pracy nie ulegnie zmianie</w:t>
      </w:r>
      <w:r w:rsidR="00DA37E6">
        <w:rPr>
          <w:sz w:val="24"/>
          <w:lang w:eastAsia="pl-PL"/>
        </w:rPr>
        <w:t>,</w:t>
      </w:r>
      <w:r w:rsidR="00DC26C9">
        <w:rPr>
          <w:sz w:val="24"/>
          <w:lang w:eastAsia="pl-PL"/>
        </w:rPr>
        <w:t xml:space="preserve"> ponieważ brak</w:t>
      </w:r>
      <w:r w:rsidR="00DA37E6">
        <w:rPr>
          <w:sz w:val="24"/>
          <w:lang w:eastAsia="pl-PL"/>
        </w:rPr>
        <w:t xml:space="preserve"> jest</w:t>
      </w:r>
      <w:r w:rsidR="00DC26C9">
        <w:rPr>
          <w:sz w:val="24"/>
          <w:lang w:eastAsia="pl-PL"/>
        </w:rPr>
        <w:t xml:space="preserve"> absolwentów kończących szkołę w tych zawodach. Wśród zawodów nadwyżkowych liczba bezrobotnych może </w:t>
      </w:r>
      <w:r w:rsidR="00C01D4E">
        <w:rPr>
          <w:sz w:val="24"/>
          <w:lang w:eastAsia="pl-PL"/>
        </w:rPr>
        <w:t>ulec zwiększeniu w przypadku operatorów aparatury medycznej, których odnotowano 70 w ostatnich klasach szkół</w:t>
      </w:r>
      <w:r w:rsidR="00DC26C9">
        <w:rPr>
          <w:sz w:val="24"/>
          <w:lang w:eastAsia="pl-PL"/>
        </w:rPr>
        <w:t xml:space="preserve">, </w:t>
      </w:r>
      <w:r w:rsidR="00DC26C9" w:rsidRPr="00E0223C">
        <w:rPr>
          <w:sz w:val="24"/>
          <w:lang w:eastAsia="pl-PL"/>
        </w:rPr>
        <w:t>co oznacza</w:t>
      </w:r>
      <w:r w:rsidR="00DA37E6">
        <w:rPr>
          <w:sz w:val="24"/>
          <w:lang w:eastAsia="pl-PL"/>
        </w:rPr>
        <w:t>,</w:t>
      </w:r>
      <w:r w:rsidR="00DC26C9" w:rsidRPr="00E0223C">
        <w:rPr>
          <w:sz w:val="24"/>
          <w:lang w:eastAsia="pl-PL"/>
        </w:rPr>
        <w:t xml:space="preserve"> iż nie jest wskazane szkolenie w tych zawodach.</w:t>
      </w:r>
      <w:r w:rsidR="00DC26C9" w:rsidRPr="001F479B">
        <w:rPr>
          <w:sz w:val="24"/>
          <w:lang w:eastAsia="pl-PL"/>
        </w:rPr>
        <w:t xml:space="preserve"> </w:t>
      </w:r>
      <w:r w:rsidR="00C01D4E">
        <w:rPr>
          <w:sz w:val="24"/>
          <w:lang w:eastAsia="pl-PL"/>
        </w:rPr>
        <w:t>Wśród zawodów zrównoważonych w ostatnich klasach szkół odnotowano 25 operatorów urządzeń teleinformatycznych</w:t>
      </w:r>
      <w:r w:rsidR="00DA37E6">
        <w:rPr>
          <w:sz w:val="24"/>
          <w:lang w:eastAsia="pl-PL"/>
        </w:rPr>
        <w:t>. P</w:t>
      </w:r>
      <w:r w:rsidR="00DC26C9">
        <w:rPr>
          <w:sz w:val="24"/>
          <w:lang w:eastAsia="pl-PL"/>
        </w:rPr>
        <w:t xml:space="preserve">otencjalnie nie powinno to znacznie wpłynąć na sytuację na rynku pracy. </w:t>
      </w:r>
    </w:p>
    <w:p w:rsidR="004476C5" w:rsidRDefault="004476C5" w:rsidP="003361D6">
      <w:pPr>
        <w:spacing w:after="0" w:line="240" w:lineRule="auto"/>
        <w:jc w:val="both"/>
        <w:rPr>
          <w:rFonts w:ascii="Times New Roman" w:eastAsia="Times New Roman" w:hAnsi="Times New Roman" w:cs="Times New Roman"/>
          <w:b/>
          <w:i/>
          <w:color w:val="000000"/>
          <w:lang w:eastAsia="pl-PL"/>
        </w:rPr>
      </w:pPr>
    </w:p>
    <w:p w:rsidR="00642D9B" w:rsidRDefault="00642D9B" w:rsidP="003361D6">
      <w:pPr>
        <w:spacing w:after="0" w:line="240" w:lineRule="auto"/>
        <w:jc w:val="both"/>
        <w:rPr>
          <w:rFonts w:ascii="Times New Roman" w:eastAsia="Times New Roman" w:hAnsi="Times New Roman" w:cs="Times New Roman"/>
          <w:b/>
          <w:i/>
          <w:color w:val="000000"/>
          <w:lang w:eastAsia="pl-PL"/>
        </w:rPr>
      </w:pPr>
    </w:p>
    <w:p w:rsidR="00C70686" w:rsidRDefault="00C70686" w:rsidP="003361D6">
      <w:pPr>
        <w:spacing w:after="0" w:line="240" w:lineRule="auto"/>
        <w:jc w:val="both"/>
        <w:rPr>
          <w:rFonts w:ascii="Times New Roman" w:eastAsia="Times New Roman" w:hAnsi="Times New Roman" w:cs="Times New Roman"/>
          <w:b/>
          <w:i/>
          <w:color w:val="000000"/>
          <w:lang w:eastAsia="pl-PL"/>
        </w:rPr>
      </w:pPr>
    </w:p>
    <w:p w:rsidR="00C70686" w:rsidRDefault="00C70686" w:rsidP="003361D6">
      <w:pPr>
        <w:spacing w:after="0" w:line="240" w:lineRule="auto"/>
        <w:jc w:val="both"/>
        <w:rPr>
          <w:rFonts w:ascii="Times New Roman" w:eastAsia="Times New Roman" w:hAnsi="Times New Roman" w:cs="Times New Roman"/>
          <w:b/>
          <w:i/>
          <w:color w:val="000000"/>
          <w:lang w:eastAsia="pl-PL"/>
        </w:rPr>
      </w:pPr>
    </w:p>
    <w:p w:rsidR="00C70686" w:rsidRDefault="00C70686" w:rsidP="003361D6">
      <w:pPr>
        <w:spacing w:after="0" w:line="240" w:lineRule="auto"/>
        <w:jc w:val="both"/>
        <w:rPr>
          <w:rFonts w:ascii="Times New Roman" w:eastAsia="Times New Roman" w:hAnsi="Times New Roman" w:cs="Times New Roman"/>
          <w:b/>
          <w:i/>
          <w:color w:val="000000"/>
          <w:lang w:eastAsia="pl-PL"/>
        </w:rPr>
      </w:pPr>
    </w:p>
    <w:p w:rsidR="00C70686" w:rsidRDefault="00C70686" w:rsidP="003361D6">
      <w:pPr>
        <w:spacing w:after="0" w:line="240" w:lineRule="auto"/>
        <w:jc w:val="both"/>
        <w:rPr>
          <w:rFonts w:ascii="Times New Roman" w:eastAsia="Times New Roman" w:hAnsi="Times New Roman" w:cs="Times New Roman"/>
          <w:b/>
          <w:i/>
          <w:color w:val="000000"/>
          <w:lang w:eastAsia="pl-PL"/>
        </w:rPr>
      </w:pPr>
    </w:p>
    <w:p w:rsidR="00C70686" w:rsidRDefault="00C70686" w:rsidP="003361D6">
      <w:pPr>
        <w:spacing w:after="0" w:line="240" w:lineRule="auto"/>
        <w:jc w:val="both"/>
        <w:rPr>
          <w:rFonts w:ascii="Times New Roman" w:eastAsia="Times New Roman" w:hAnsi="Times New Roman" w:cs="Times New Roman"/>
          <w:b/>
          <w:i/>
          <w:color w:val="000000"/>
          <w:lang w:eastAsia="pl-PL"/>
        </w:rPr>
      </w:pPr>
    </w:p>
    <w:p w:rsidR="00C70686" w:rsidRDefault="00C70686" w:rsidP="003361D6">
      <w:pPr>
        <w:spacing w:after="0" w:line="240" w:lineRule="auto"/>
        <w:jc w:val="both"/>
        <w:rPr>
          <w:rFonts w:ascii="Times New Roman" w:eastAsia="Times New Roman" w:hAnsi="Times New Roman" w:cs="Times New Roman"/>
          <w:b/>
          <w:i/>
          <w:color w:val="000000"/>
          <w:lang w:eastAsia="pl-PL"/>
        </w:rPr>
      </w:pPr>
    </w:p>
    <w:p w:rsidR="00C01D4E" w:rsidRPr="003361D6" w:rsidRDefault="004476C5" w:rsidP="003361D6">
      <w:pPr>
        <w:spacing w:after="0" w:line="240" w:lineRule="auto"/>
        <w:jc w:val="both"/>
        <w:rPr>
          <w:rFonts w:ascii="Times New Roman" w:eastAsia="Times New Roman" w:hAnsi="Times New Roman" w:cs="Times New Roman"/>
          <w:b/>
          <w:i/>
          <w:color w:val="000000"/>
          <w:lang w:eastAsia="pl-PL"/>
        </w:rPr>
      </w:pPr>
      <w:r>
        <w:rPr>
          <w:rFonts w:ascii="Times New Roman" w:eastAsia="Times New Roman" w:hAnsi="Times New Roman" w:cs="Times New Roman"/>
          <w:b/>
          <w:i/>
          <w:color w:val="000000"/>
          <w:lang w:eastAsia="pl-PL"/>
        </w:rPr>
        <w:lastRenderedPageBreak/>
        <w:t>Tabela 20</w:t>
      </w:r>
      <w:r w:rsidR="005748F5" w:rsidRPr="00C01D4E">
        <w:rPr>
          <w:rFonts w:ascii="Times New Roman" w:eastAsia="Times New Roman" w:hAnsi="Times New Roman" w:cs="Times New Roman"/>
          <w:b/>
          <w:i/>
          <w:color w:val="000000"/>
          <w:lang w:eastAsia="pl-PL"/>
        </w:rPr>
        <w:t>.</w:t>
      </w:r>
      <w:r w:rsidR="00493821" w:rsidRPr="00C01D4E">
        <w:rPr>
          <w:rFonts w:ascii="Times New Roman" w:eastAsia="Times New Roman" w:hAnsi="Times New Roman" w:cs="Times New Roman"/>
          <w:b/>
          <w:i/>
          <w:color w:val="000000"/>
          <w:lang w:eastAsia="pl-PL"/>
        </w:rPr>
        <w:t xml:space="preserve"> Uczniowie ostatnich klas szkół ponadgimnazjalnych według elementarnych grup zawodów deficytowych i n</w:t>
      </w:r>
      <w:r w:rsidR="00C01D4E">
        <w:rPr>
          <w:rFonts w:ascii="Times New Roman" w:eastAsia="Times New Roman" w:hAnsi="Times New Roman" w:cs="Times New Roman"/>
          <w:b/>
          <w:i/>
          <w:color w:val="000000"/>
          <w:lang w:eastAsia="pl-PL"/>
        </w:rPr>
        <w:t>adwyżkowych w roku szkolnym 2017/2018</w:t>
      </w:r>
    </w:p>
    <w:tbl>
      <w:tblPr>
        <w:tblW w:w="9087" w:type="dxa"/>
        <w:tblInd w:w="55" w:type="dxa"/>
        <w:tblCellMar>
          <w:left w:w="70" w:type="dxa"/>
          <w:right w:w="70" w:type="dxa"/>
        </w:tblCellMar>
        <w:tblLook w:val="04A0" w:firstRow="1" w:lastRow="0" w:firstColumn="1" w:lastColumn="0" w:noHBand="0" w:noVBand="1"/>
      </w:tblPr>
      <w:tblGrid>
        <w:gridCol w:w="146"/>
        <w:gridCol w:w="480"/>
        <w:gridCol w:w="1454"/>
        <w:gridCol w:w="240"/>
        <w:gridCol w:w="4216"/>
        <w:gridCol w:w="2344"/>
        <w:gridCol w:w="207"/>
      </w:tblGrid>
      <w:tr w:rsidR="003361D6" w:rsidRPr="009D1B8B" w:rsidTr="003361D6">
        <w:trPr>
          <w:trHeight w:val="300"/>
        </w:trPr>
        <w:tc>
          <w:tcPr>
            <w:tcW w:w="6536" w:type="dxa"/>
            <w:gridSpan w:val="5"/>
            <w:tcBorders>
              <w:top w:val="single" w:sz="4" w:space="0" w:color="959595"/>
              <w:left w:val="single" w:sz="4" w:space="0" w:color="959595"/>
              <w:bottom w:val="nil"/>
              <w:right w:val="nil"/>
            </w:tcBorders>
            <w:shd w:val="clear" w:color="auto" w:fill="FFFFFF" w:themeFill="background1"/>
          </w:tcPr>
          <w:p w:rsidR="003361D6" w:rsidRPr="009D1B8B" w:rsidRDefault="003361D6" w:rsidP="003361D6">
            <w:pPr>
              <w:spacing w:after="0" w:line="240" w:lineRule="auto"/>
              <w:rPr>
                <w:rFonts w:ascii="Calibri" w:eastAsia="Times New Roman" w:hAnsi="Calibri" w:cs="Times New Roman"/>
                <w:b/>
                <w:bCs/>
                <w:color w:val="000000"/>
                <w:sz w:val="16"/>
                <w:szCs w:val="16"/>
                <w:lang w:eastAsia="pl-PL"/>
              </w:rPr>
            </w:pPr>
            <w:r>
              <w:rPr>
                <w:rFonts w:ascii="Calibri" w:eastAsia="Times New Roman" w:hAnsi="Calibri" w:cs="Times New Roman"/>
                <w:b/>
                <w:bCs/>
                <w:color w:val="000000"/>
                <w:sz w:val="16"/>
                <w:szCs w:val="16"/>
                <w:lang w:eastAsia="pl-PL"/>
              </w:rPr>
              <w:t>Zawody deficytowe</w:t>
            </w:r>
          </w:p>
        </w:tc>
        <w:tc>
          <w:tcPr>
            <w:tcW w:w="2551" w:type="dxa"/>
            <w:gridSpan w:val="2"/>
            <w:tcBorders>
              <w:top w:val="single" w:sz="4" w:space="0" w:color="999999"/>
              <w:left w:val="single" w:sz="4" w:space="0" w:color="999999"/>
              <w:bottom w:val="nil"/>
              <w:right w:val="single" w:sz="4" w:space="0" w:color="999999"/>
            </w:tcBorders>
            <w:shd w:val="clear" w:color="auto" w:fill="FFFFFF" w:themeFill="background1"/>
          </w:tcPr>
          <w:p w:rsidR="003361D6" w:rsidRPr="009D1B8B" w:rsidRDefault="003361D6" w:rsidP="009D1B8B">
            <w:pPr>
              <w:spacing w:after="0" w:line="240" w:lineRule="auto"/>
              <w:jc w:val="center"/>
              <w:rPr>
                <w:rFonts w:ascii="Calibri" w:eastAsia="Times New Roman" w:hAnsi="Calibri" w:cs="Times New Roman"/>
                <w:b/>
                <w:bCs/>
                <w:color w:val="000000"/>
                <w:sz w:val="16"/>
                <w:szCs w:val="16"/>
                <w:lang w:eastAsia="pl-PL"/>
              </w:rPr>
            </w:pPr>
          </w:p>
        </w:tc>
      </w:tr>
      <w:tr w:rsidR="009D1B8B" w:rsidRPr="009D1B8B" w:rsidTr="009D1B8B">
        <w:trPr>
          <w:trHeight w:val="300"/>
        </w:trPr>
        <w:tc>
          <w:tcPr>
            <w:tcW w:w="6536" w:type="dxa"/>
            <w:gridSpan w:val="5"/>
            <w:tcBorders>
              <w:top w:val="single" w:sz="4" w:space="0" w:color="959595"/>
              <w:left w:val="single" w:sz="4" w:space="0" w:color="959595"/>
              <w:bottom w:val="nil"/>
              <w:right w:val="nil"/>
            </w:tcBorders>
            <w:shd w:val="clear" w:color="auto" w:fill="DBE5F1" w:themeFill="accent1" w:themeFillTint="33"/>
            <w:hideMark/>
          </w:tcPr>
          <w:p w:rsidR="009D1B8B" w:rsidRPr="009D1B8B" w:rsidRDefault="009D1B8B" w:rsidP="009D1B8B">
            <w:pPr>
              <w:spacing w:after="0" w:line="240" w:lineRule="auto"/>
              <w:jc w:val="center"/>
              <w:rPr>
                <w:rFonts w:ascii="Calibri" w:eastAsia="Times New Roman" w:hAnsi="Calibri" w:cs="Times New Roman"/>
                <w:b/>
                <w:bCs/>
                <w:color w:val="000000"/>
                <w:sz w:val="16"/>
                <w:szCs w:val="16"/>
                <w:lang w:eastAsia="pl-PL"/>
              </w:rPr>
            </w:pPr>
            <w:r w:rsidRPr="009D1B8B">
              <w:rPr>
                <w:rFonts w:ascii="Calibri" w:eastAsia="Times New Roman" w:hAnsi="Calibri" w:cs="Times New Roman"/>
                <w:b/>
                <w:bCs/>
                <w:color w:val="000000"/>
                <w:sz w:val="16"/>
                <w:szCs w:val="16"/>
                <w:lang w:eastAsia="pl-PL"/>
              </w:rPr>
              <w:t>Elementarna grupa zawodów</w:t>
            </w:r>
          </w:p>
        </w:tc>
        <w:tc>
          <w:tcPr>
            <w:tcW w:w="2551" w:type="dxa"/>
            <w:gridSpan w:val="2"/>
            <w:tcBorders>
              <w:top w:val="single" w:sz="4" w:space="0" w:color="999999"/>
              <w:left w:val="single" w:sz="4" w:space="0" w:color="999999"/>
              <w:bottom w:val="nil"/>
              <w:right w:val="single" w:sz="4" w:space="0" w:color="999999"/>
            </w:tcBorders>
            <w:shd w:val="clear" w:color="auto" w:fill="DBE5F1" w:themeFill="accent1" w:themeFillTint="33"/>
            <w:hideMark/>
          </w:tcPr>
          <w:p w:rsidR="009D1B8B" w:rsidRPr="009D1B8B" w:rsidRDefault="009D1B8B" w:rsidP="009D1B8B">
            <w:pPr>
              <w:spacing w:after="0" w:line="240" w:lineRule="auto"/>
              <w:jc w:val="center"/>
              <w:rPr>
                <w:rFonts w:ascii="Calibri" w:eastAsia="Times New Roman" w:hAnsi="Calibri" w:cs="Times New Roman"/>
                <w:b/>
                <w:bCs/>
                <w:color w:val="000000"/>
                <w:sz w:val="16"/>
                <w:szCs w:val="16"/>
                <w:lang w:eastAsia="pl-PL"/>
              </w:rPr>
            </w:pPr>
            <w:r w:rsidRPr="009D1B8B">
              <w:rPr>
                <w:rFonts w:ascii="Calibri" w:eastAsia="Times New Roman" w:hAnsi="Calibri" w:cs="Times New Roman"/>
                <w:b/>
                <w:bCs/>
                <w:color w:val="000000"/>
                <w:sz w:val="16"/>
                <w:szCs w:val="16"/>
                <w:lang w:eastAsia="pl-PL"/>
              </w:rPr>
              <w:t>Liczba uczniów ostatnich klas szkół ponadgimnazjalnych</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jc w:val="center"/>
              <w:rPr>
                <w:rFonts w:ascii="Calibri" w:eastAsia="Times New Roman" w:hAnsi="Calibri" w:cs="Times New Roman"/>
                <w:b/>
                <w:bCs/>
                <w:color w:val="000000"/>
                <w:sz w:val="16"/>
                <w:szCs w:val="16"/>
                <w:lang w:eastAsia="pl-PL"/>
              </w:rPr>
            </w:pPr>
            <w:r w:rsidRPr="009D1B8B">
              <w:rPr>
                <w:rFonts w:ascii="Calibri" w:eastAsia="Times New Roman" w:hAnsi="Calibri" w:cs="Times New Roman"/>
                <w:b/>
                <w:bCs/>
                <w:color w:val="000000"/>
                <w:sz w:val="16"/>
                <w:szCs w:val="16"/>
                <w:lang w:eastAsia="pl-PL"/>
              </w:rPr>
              <w:t>Kod</w:t>
            </w:r>
          </w:p>
        </w:tc>
        <w:tc>
          <w:tcPr>
            <w:tcW w:w="5910" w:type="dxa"/>
            <w:gridSpan w:val="3"/>
            <w:tcBorders>
              <w:top w:val="single" w:sz="4" w:space="0" w:color="959595"/>
              <w:left w:val="single" w:sz="4" w:space="0" w:color="959595"/>
              <w:bottom w:val="nil"/>
              <w:right w:val="nil"/>
            </w:tcBorders>
            <w:shd w:val="clear" w:color="auto" w:fill="DBE5F1" w:themeFill="accent1" w:themeFillTint="33"/>
            <w:hideMark/>
          </w:tcPr>
          <w:p w:rsidR="009D1B8B" w:rsidRPr="009D1B8B" w:rsidRDefault="009D1B8B" w:rsidP="009D1B8B">
            <w:pPr>
              <w:spacing w:after="0" w:line="240" w:lineRule="auto"/>
              <w:jc w:val="center"/>
              <w:rPr>
                <w:rFonts w:ascii="Calibri" w:eastAsia="Times New Roman" w:hAnsi="Calibri" w:cs="Times New Roman"/>
                <w:b/>
                <w:bCs/>
                <w:color w:val="000000"/>
                <w:sz w:val="16"/>
                <w:szCs w:val="16"/>
                <w:lang w:eastAsia="pl-PL"/>
              </w:rPr>
            </w:pPr>
            <w:r w:rsidRPr="009D1B8B">
              <w:rPr>
                <w:rFonts w:ascii="Calibri" w:eastAsia="Times New Roman" w:hAnsi="Calibri" w:cs="Times New Roman"/>
                <w:b/>
                <w:bCs/>
                <w:color w:val="000000"/>
                <w:sz w:val="16"/>
                <w:szCs w:val="16"/>
                <w:lang w:eastAsia="pl-PL"/>
              </w:rPr>
              <w:t>Nazwa</w:t>
            </w:r>
          </w:p>
        </w:tc>
        <w:tc>
          <w:tcPr>
            <w:tcW w:w="2551" w:type="dxa"/>
            <w:gridSpan w:val="2"/>
            <w:tcBorders>
              <w:top w:val="nil"/>
              <w:left w:val="single" w:sz="4" w:space="0" w:color="999999"/>
              <w:bottom w:val="nil"/>
              <w:right w:val="single" w:sz="4" w:space="0" w:color="999999"/>
            </w:tcBorders>
            <w:shd w:val="clear" w:color="auto" w:fill="DBE5F1" w:themeFill="accent1" w:themeFillTint="33"/>
            <w:hideMark/>
          </w:tcPr>
          <w:p w:rsidR="009D1B8B" w:rsidRPr="009D1B8B" w:rsidRDefault="009D1B8B" w:rsidP="009D1B8B">
            <w:pPr>
              <w:spacing w:after="0" w:line="240" w:lineRule="auto"/>
              <w:jc w:val="center"/>
              <w:rPr>
                <w:rFonts w:ascii="Calibri" w:eastAsia="Times New Roman" w:hAnsi="Calibri" w:cs="Times New Roman"/>
                <w:color w:val="000000"/>
                <w:lang w:eastAsia="pl-PL"/>
              </w:rPr>
            </w:pPr>
            <w:r w:rsidRPr="009D1B8B">
              <w:rPr>
                <w:rFonts w:ascii="Calibri" w:eastAsia="Times New Roman" w:hAnsi="Calibri" w:cs="Times New Roman"/>
                <w:color w:val="000000"/>
                <w:lang w:eastAsia="pl-PL"/>
              </w:rPr>
              <w:t> </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1321</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Kierownicy do spraw produkcji przemysłowej</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1324</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Kierownicy do spraw logistyki i dziedzin pokrewnych</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2141</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Inżynierowie do spraw przemysłu i produkcji</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2149</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Inżynierowie gdzie indziej niesklasyfikowani</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2164</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Urbaniści i inżynierowie ruchu drogowego</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2212</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Lekarze specjaliści (ze specjalizacją II stopnia lub tytułem specjalisty)</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2251</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Lekarze weterynarii bez specjalizacji lub w trakcie specjalizacji</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2252</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Lekarze weterynarii specjaliści</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2423</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Specjaliści do spraw zarządzania zasobami ludzkimi</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2433</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Specjaliści do spraw sprzedaży (z wyłączeniem technologii informacyjno-komunikacyjnych)</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3118</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Kreślarze</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3135</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Kontrolerzy (sterowniczy) procesów metalurgicznych</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3141</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Technicy nauk biologicznych (z wyłączeniem nauk medycznych)</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3321</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Agenci ubezpieczeniowi</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3322</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Przedstawiciele handlowi</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3333</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Pośrednicy pracy i zatrudnienia</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3334</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Agenci i administratorzy nieruchomości</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3342</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Sekretarze prawni</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3514</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Technicy sieci internetowych</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4227</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Ankieterzy</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4321</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Magazynierzy i pokrewni</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4322</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Planiści produkcyjni</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5244</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Sprzedawcy (konsultanci) w centrach sprzedaży telefonicznej / internetowej</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5245</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Sprzedawcy w stacji paliw</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5249</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Pracownicy sprzedaży i pokrewni gdzie indziej niesklasyfikowani</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5312</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Asystenci nauczycieli</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6340</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Rybacy i zbieracze pracujący na własne potrzeby</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7212</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Spawacze i pokrewni</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7214</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Robotnicy przygotowujący i wznoszący konstrukcje metalowe</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7234</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Mechanicy rowerów i pokrewni</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7514</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Robotnicy przetwórstwa surowców roślinnych</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8121</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Operatorzy maszyn i urządzeń do produkcji i przetwórstwa metali</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8141</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Operatorzy maszyn do produkcji wyrobów gumowych</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8142</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Operatorzy maszyn do produkcji wyrobów z tworzyw sztucznych</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8153</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Operatorzy maszyn do szycia</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8160</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Operatorzy maszyn i urządzeń do produkcji wyrobów spożywczych i pokrewni</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8344</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Kierowcy operatorzy wózków jezdniowych</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9129</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Pozostali pracownicy zajmujący się sprzątaniem</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single" w:sz="4" w:space="0" w:color="959595"/>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lastRenderedPageBreak/>
              <w:t>9411</w:t>
            </w:r>
          </w:p>
        </w:tc>
        <w:tc>
          <w:tcPr>
            <w:tcW w:w="5910" w:type="dxa"/>
            <w:gridSpan w:val="3"/>
            <w:tcBorders>
              <w:top w:val="single" w:sz="4" w:space="0" w:color="959595"/>
              <w:left w:val="single" w:sz="4" w:space="0" w:color="959595"/>
              <w:bottom w:val="single" w:sz="4" w:space="0" w:color="959595"/>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Pracownicy przygotowujący posiłki typu fast food</w:t>
            </w:r>
          </w:p>
        </w:tc>
        <w:tc>
          <w:tcPr>
            <w:tcW w:w="2551" w:type="dxa"/>
            <w:gridSpan w:val="2"/>
            <w:tcBorders>
              <w:top w:val="single" w:sz="4" w:space="0" w:color="959595"/>
              <w:left w:val="single" w:sz="4" w:space="0" w:color="959595"/>
              <w:bottom w:val="single" w:sz="4" w:space="0" w:color="959595"/>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146" w:type="dxa"/>
            <w:tcBorders>
              <w:top w:val="nil"/>
              <w:left w:val="nil"/>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lang w:eastAsia="pl-PL"/>
              </w:rPr>
            </w:pPr>
          </w:p>
        </w:tc>
        <w:tc>
          <w:tcPr>
            <w:tcW w:w="1934" w:type="dxa"/>
            <w:gridSpan w:val="2"/>
            <w:tcBorders>
              <w:top w:val="nil"/>
              <w:left w:val="nil"/>
              <w:bottom w:val="nil"/>
              <w:right w:val="nil"/>
            </w:tcBorders>
            <w:shd w:val="clear" w:color="auto" w:fill="auto"/>
            <w:vAlign w:val="center"/>
            <w:hideMark/>
          </w:tcPr>
          <w:p w:rsidR="009D1B8B" w:rsidRPr="009D1B8B" w:rsidRDefault="009D1B8B" w:rsidP="009D1B8B">
            <w:pPr>
              <w:spacing w:after="0" w:line="240" w:lineRule="auto"/>
              <w:rPr>
                <w:rFonts w:ascii="Calibri" w:eastAsia="Times New Roman" w:hAnsi="Calibri" w:cs="Times New Roman"/>
                <w:b/>
                <w:bCs/>
                <w:color w:val="000000"/>
                <w:sz w:val="20"/>
                <w:szCs w:val="20"/>
                <w:lang w:eastAsia="pl-PL"/>
              </w:rPr>
            </w:pPr>
            <w:r w:rsidRPr="009D1B8B">
              <w:rPr>
                <w:rFonts w:ascii="Calibri" w:eastAsia="Times New Roman" w:hAnsi="Calibri" w:cs="Times New Roman"/>
                <w:b/>
                <w:bCs/>
                <w:color w:val="000000"/>
                <w:sz w:val="20"/>
                <w:szCs w:val="20"/>
                <w:lang w:eastAsia="pl-PL"/>
              </w:rPr>
              <w:t>Zawody nadwyżkowe</w:t>
            </w:r>
          </w:p>
        </w:tc>
        <w:tc>
          <w:tcPr>
            <w:tcW w:w="240" w:type="dxa"/>
            <w:tcBorders>
              <w:top w:val="nil"/>
              <w:left w:val="nil"/>
              <w:bottom w:val="nil"/>
              <w:right w:val="nil"/>
            </w:tcBorders>
            <w:shd w:val="clear" w:color="auto" w:fill="auto"/>
            <w:noWrap/>
            <w:vAlign w:val="bottom"/>
            <w:hideMark/>
          </w:tcPr>
          <w:p w:rsidR="009D1B8B" w:rsidRPr="009D1B8B" w:rsidRDefault="009D1B8B" w:rsidP="009D1B8B">
            <w:pPr>
              <w:spacing w:after="0" w:line="240" w:lineRule="auto"/>
              <w:rPr>
                <w:rFonts w:ascii="Calibri" w:eastAsia="Times New Roman" w:hAnsi="Calibri" w:cs="Times New Roman"/>
                <w:color w:val="000000"/>
                <w:lang w:eastAsia="pl-PL"/>
              </w:rPr>
            </w:pPr>
          </w:p>
        </w:tc>
        <w:tc>
          <w:tcPr>
            <w:tcW w:w="4216" w:type="dxa"/>
            <w:tcBorders>
              <w:top w:val="nil"/>
              <w:left w:val="nil"/>
              <w:bottom w:val="nil"/>
              <w:right w:val="nil"/>
            </w:tcBorders>
            <w:shd w:val="clear" w:color="auto" w:fill="auto"/>
            <w:noWrap/>
            <w:vAlign w:val="bottom"/>
            <w:hideMark/>
          </w:tcPr>
          <w:p w:rsidR="009D1B8B" w:rsidRPr="009D1B8B" w:rsidRDefault="009D1B8B" w:rsidP="009D1B8B">
            <w:pPr>
              <w:spacing w:after="0" w:line="240" w:lineRule="auto"/>
              <w:rPr>
                <w:rFonts w:ascii="Calibri" w:eastAsia="Times New Roman" w:hAnsi="Calibri" w:cs="Times New Roman"/>
                <w:color w:val="000000"/>
                <w:lang w:eastAsia="pl-PL"/>
              </w:rPr>
            </w:pPr>
          </w:p>
        </w:tc>
        <w:tc>
          <w:tcPr>
            <w:tcW w:w="2344" w:type="dxa"/>
            <w:tcBorders>
              <w:top w:val="nil"/>
              <w:left w:val="nil"/>
              <w:bottom w:val="nil"/>
              <w:right w:val="nil"/>
            </w:tcBorders>
            <w:shd w:val="clear" w:color="auto" w:fill="auto"/>
            <w:noWrap/>
            <w:vAlign w:val="bottom"/>
            <w:hideMark/>
          </w:tcPr>
          <w:p w:rsidR="009D1B8B" w:rsidRPr="009D1B8B" w:rsidRDefault="009D1B8B" w:rsidP="009D1B8B">
            <w:pPr>
              <w:spacing w:after="0" w:line="240" w:lineRule="auto"/>
              <w:rPr>
                <w:rFonts w:ascii="Calibri" w:eastAsia="Times New Roman" w:hAnsi="Calibri" w:cs="Times New Roman"/>
                <w:color w:val="000000"/>
                <w:lang w:eastAsia="pl-PL"/>
              </w:rPr>
            </w:pPr>
          </w:p>
        </w:tc>
        <w:tc>
          <w:tcPr>
            <w:tcW w:w="207" w:type="dxa"/>
            <w:tcBorders>
              <w:top w:val="nil"/>
              <w:left w:val="nil"/>
              <w:bottom w:val="nil"/>
              <w:right w:val="nil"/>
            </w:tcBorders>
            <w:shd w:val="clear" w:color="auto" w:fill="auto"/>
            <w:noWrap/>
            <w:vAlign w:val="bottom"/>
            <w:hideMark/>
          </w:tcPr>
          <w:p w:rsidR="009D1B8B" w:rsidRPr="009D1B8B" w:rsidRDefault="009D1B8B" w:rsidP="009D1B8B">
            <w:pPr>
              <w:spacing w:after="0" w:line="240" w:lineRule="auto"/>
              <w:rPr>
                <w:rFonts w:ascii="Calibri" w:eastAsia="Times New Roman" w:hAnsi="Calibri" w:cs="Times New Roman"/>
                <w:color w:val="000000"/>
                <w:lang w:eastAsia="pl-PL"/>
              </w:rPr>
            </w:pPr>
          </w:p>
        </w:tc>
      </w:tr>
      <w:tr w:rsidR="009D1B8B" w:rsidRPr="009D1B8B" w:rsidTr="009D1B8B">
        <w:trPr>
          <w:trHeight w:val="300"/>
        </w:trPr>
        <w:tc>
          <w:tcPr>
            <w:tcW w:w="6536" w:type="dxa"/>
            <w:gridSpan w:val="5"/>
            <w:tcBorders>
              <w:top w:val="single" w:sz="4" w:space="0" w:color="959595"/>
              <w:left w:val="single" w:sz="4" w:space="0" w:color="959595"/>
              <w:bottom w:val="nil"/>
              <w:right w:val="nil"/>
            </w:tcBorders>
            <w:shd w:val="clear" w:color="auto" w:fill="DBE5F1" w:themeFill="accent1" w:themeFillTint="33"/>
            <w:hideMark/>
          </w:tcPr>
          <w:p w:rsidR="009D1B8B" w:rsidRPr="009D1B8B" w:rsidRDefault="009D1B8B" w:rsidP="009D1B8B">
            <w:pPr>
              <w:spacing w:after="0" w:line="240" w:lineRule="auto"/>
              <w:jc w:val="center"/>
              <w:rPr>
                <w:rFonts w:ascii="Calibri" w:eastAsia="Times New Roman" w:hAnsi="Calibri" w:cs="Times New Roman"/>
                <w:b/>
                <w:bCs/>
                <w:color w:val="000000"/>
                <w:sz w:val="16"/>
                <w:szCs w:val="16"/>
                <w:lang w:eastAsia="pl-PL"/>
              </w:rPr>
            </w:pPr>
            <w:r w:rsidRPr="009D1B8B">
              <w:rPr>
                <w:rFonts w:ascii="Calibri" w:eastAsia="Times New Roman" w:hAnsi="Calibri" w:cs="Times New Roman"/>
                <w:b/>
                <w:bCs/>
                <w:color w:val="000000"/>
                <w:sz w:val="16"/>
                <w:szCs w:val="16"/>
                <w:lang w:eastAsia="pl-PL"/>
              </w:rPr>
              <w:t>Elementarna grupa zawodów</w:t>
            </w:r>
          </w:p>
        </w:tc>
        <w:tc>
          <w:tcPr>
            <w:tcW w:w="2551" w:type="dxa"/>
            <w:gridSpan w:val="2"/>
            <w:tcBorders>
              <w:top w:val="single" w:sz="4" w:space="0" w:color="999999"/>
              <w:left w:val="single" w:sz="4" w:space="0" w:color="999999"/>
              <w:bottom w:val="nil"/>
              <w:right w:val="single" w:sz="4" w:space="0" w:color="999999"/>
            </w:tcBorders>
            <w:shd w:val="clear" w:color="auto" w:fill="DBE5F1" w:themeFill="accent1" w:themeFillTint="33"/>
            <w:hideMark/>
          </w:tcPr>
          <w:p w:rsidR="009D1B8B" w:rsidRPr="009D1B8B" w:rsidRDefault="009D1B8B" w:rsidP="009D1B8B">
            <w:pPr>
              <w:spacing w:after="0" w:line="240" w:lineRule="auto"/>
              <w:jc w:val="center"/>
              <w:rPr>
                <w:rFonts w:ascii="Calibri" w:eastAsia="Times New Roman" w:hAnsi="Calibri" w:cs="Times New Roman"/>
                <w:b/>
                <w:bCs/>
                <w:color w:val="000000"/>
                <w:sz w:val="16"/>
                <w:szCs w:val="16"/>
                <w:lang w:eastAsia="pl-PL"/>
              </w:rPr>
            </w:pPr>
            <w:r w:rsidRPr="009D1B8B">
              <w:rPr>
                <w:rFonts w:ascii="Calibri" w:eastAsia="Times New Roman" w:hAnsi="Calibri" w:cs="Times New Roman"/>
                <w:b/>
                <w:bCs/>
                <w:color w:val="000000"/>
                <w:sz w:val="16"/>
                <w:szCs w:val="16"/>
                <w:lang w:eastAsia="pl-PL"/>
              </w:rPr>
              <w:t>Liczba uczniów ostatnich klas szkół ponadgimnazjalnych</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jc w:val="center"/>
              <w:rPr>
                <w:rFonts w:ascii="Calibri" w:eastAsia="Times New Roman" w:hAnsi="Calibri" w:cs="Times New Roman"/>
                <w:b/>
                <w:bCs/>
                <w:color w:val="000000"/>
                <w:sz w:val="16"/>
                <w:szCs w:val="16"/>
                <w:lang w:eastAsia="pl-PL"/>
              </w:rPr>
            </w:pPr>
            <w:r w:rsidRPr="009D1B8B">
              <w:rPr>
                <w:rFonts w:ascii="Calibri" w:eastAsia="Times New Roman" w:hAnsi="Calibri" w:cs="Times New Roman"/>
                <w:b/>
                <w:bCs/>
                <w:color w:val="000000"/>
                <w:sz w:val="16"/>
                <w:szCs w:val="16"/>
                <w:lang w:eastAsia="pl-PL"/>
              </w:rPr>
              <w:t>Kod</w:t>
            </w:r>
          </w:p>
        </w:tc>
        <w:tc>
          <w:tcPr>
            <w:tcW w:w="5910" w:type="dxa"/>
            <w:gridSpan w:val="3"/>
            <w:tcBorders>
              <w:top w:val="single" w:sz="4" w:space="0" w:color="959595"/>
              <w:left w:val="single" w:sz="4" w:space="0" w:color="959595"/>
              <w:bottom w:val="nil"/>
              <w:right w:val="nil"/>
            </w:tcBorders>
            <w:shd w:val="clear" w:color="auto" w:fill="DBE5F1" w:themeFill="accent1" w:themeFillTint="33"/>
            <w:hideMark/>
          </w:tcPr>
          <w:p w:rsidR="009D1B8B" w:rsidRPr="009D1B8B" w:rsidRDefault="009D1B8B" w:rsidP="009D1B8B">
            <w:pPr>
              <w:spacing w:after="0" w:line="240" w:lineRule="auto"/>
              <w:jc w:val="center"/>
              <w:rPr>
                <w:rFonts w:ascii="Calibri" w:eastAsia="Times New Roman" w:hAnsi="Calibri" w:cs="Times New Roman"/>
                <w:b/>
                <w:bCs/>
                <w:color w:val="000000"/>
                <w:sz w:val="16"/>
                <w:szCs w:val="16"/>
                <w:lang w:eastAsia="pl-PL"/>
              </w:rPr>
            </w:pPr>
            <w:r w:rsidRPr="009D1B8B">
              <w:rPr>
                <w:rFonts w:ascii="Calibri" w:eastAsia="Times New Roman" w:hAnsi="Calibri" w:cs="Times New Roman"/>
                <w:b/>
                <w:bCs/>
                <w:color w:val="000000"/>
                <w:sz w:val="16"/>
                <w:szCs w:val="16"/>
                <w:lang w:eastAsia="pl-PL"/>
              </w:rPr>
              <w:t>Nazwa</w:t>
            </w:r>
          </w:p>
        </w:tc>
        <w:tc>
          <w:tcPr>
            <w:tcW w:w="2551" w:type="dxa"/>
            <w:gridSpan w:val="2"/>
            <w:tcBorders>
              <w:top w:val="nil"/>
              <w:left w:val="single" w:sz="4" w:space="0" w:color="999999"/>
              <w:bottom w:val="nil"/>
              <w:right w:val="single" w:sz="4" w:space="0" w:color="999999"/>
            </w:tcBorders>
            <w:shd w:val="clear" w:color="auto" w:fill="DBE5F1" w:themeFill="accent1" w:themeFillTint="33"/>
            <w:hideMark/>
          </w:tcPr>
          <w:p w:rsidR="009D1B8B" w:rsidRPr="009D1B8B" w:rsidRDefault="009D1B8B" w:rsidP="009D1B8B">
            <w:pPr>
              <w:spacing w:after="0" w:line="240" w:lineRule="auto"/>
              <w:jc w:val="center"/>
              <w:rPr>
                <w:rFonts w:ascii="Calibri" w:eastAsia="Times New Roman" w:hAnsi="Calibri" w:cs="Times New Roman"/>
                <w:color w:val="000000"/>
                <w:lang w:eastAsia="pl-PL"/>
              </w:rPr>
            </w:pPr>
            <w:r w:rsidRPr="009D1B8B">
              <w:rPr>
                <w:rFonts w:ascii="Calibri" w:eastAsia="Times New Roman" w:hAnsi="Calibri" w:cs="Times New Roman"/>
                <w:color w:val="000000"/>
                <w:lang w:eastAsia="pl-PL"/>
              </w:rPr>
              <w:t> </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2440</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Specjaliści do spraw rynku nieruchomości</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3211</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Operatorzy aparatury medycznej</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70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3521</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Operatorzy urządzeń do rejestracji i transmisji obrazu i dźwięku</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6114</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Rolnicy upraw mieszanych</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7323</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Introligatorzy i pokrewni</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7537</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Kaletnicy, rymarze i pokrewni</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single" w:sz="4" w:space="0" w:color="959595"/>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9215</w:t>
            </w:r>
          </w:p>
        </w:tc>
        <w:tc>
          <w:tcPr>
            <w:tcW w:w="5910" w:type="dxa"/>
            <w:gridSpan w:val="3"/>
            <w:tcBorders>
              <w:top w:val="single" w:sz="4" w:space="0" w:color="959595"/>
              <w:left w:val="single" w:sz="4" w:space="0" w:color="959595"/>
              <w:bottom w:val="single" w:sz="4" w:space="0" w:color="959595"/>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Robotnicy wykonujący prace proste w leśnictwie</w:t>
            </w:r>
          </w:p>
        </w:tc>
        <w:tc>
          <w:tcPr>
            <w:tcW w:w="2551" w:type="dxa"/>
            <w:gridSpan w:val="2"/>
            <w:tcBorders>
              <w:top w:val="single" w:sz="4" w:space="0" w:color="959595"/>
              <w:left w:val="single" w:sz="4" w:space="0" w:color="959595"/>
              <w:bottom w:val="single" w:sz="4" w:space="0" w:color="959595"/>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146" w:type="dxa"/>
            <w:tcBorders>
              <w:top w:val="nil"/>
              <w:left w:val="nil"/>
              <w:bottom w:val="nil"/>
              <w:right w:val="nil"/>
            </w:tcBorders>
            <w:shd w:val="clear" w:color="auto" w:fill="auto"/>
            <w:hideMark/>
          </w:tcPr>
          <w:p w:rsidR="003361D6" w:rsidRPr="009D1B8B" w:rsidRDefault="003361D6" w:rsidP="009D1B8B">
            <w:pPr>
              <w:spacing w:after="0" w:line="240" w:lineRule="auto"/>
              <w:rPr>
                <w:rFonts w:ascii="Calibri" w:eastAsia="Times New Roman" w:hAnsi="Calibri" w:cs="Times New Roman"/>
                <w:color w:val="000000"/>
                <w:lang w:eastAsia="pl-PL"/>
              </w:rPr>
            </w:pPr>
          </w:p>
        </w:tc>
        <w:tc>
          <w:tcPr>
            <w:tcW w:w="2174" w:type="dxa"/>
            <w:gridSpan w:val="3"/>
            <w:tcBorders>
              <w:top w:val="nil"/>
              <w:left w:val="nil"/>
              <w:bottom w:val="nil"/>
              <w:right w:val="nil"/>
            </w:tcBorders>
            <w:shd w:val="clear" w:color="auto" w:fill="auto"/>
            <w:vAlign w:val="center"/>
            <w:hideMark/>
          </w:tcPr>
          <w:p w:rsidR="009D1B8B" w:rsidRPr="009D1B8B" w:rsidRDefault="009D1B8B" w:rsidP="009D1B8B">
            <w:pPr>
              <w:spacing w:after="0" w:line="240" w:lineRule="auto"/>
              <w:rPr>
                <w:rFonts w:ascii="Calibri" w:eastAsia="Times New Roman" w:hAnsi="Calibri" w:cs="Times New Roman"/>
                <w:b/>
                <w:bCs/>
                <w:color w:val="000000"/>
                <w:sz w:val="20"/>
                <w:szCs w:val="20"/>
                <w:lang w:eastAsia="pl-PL"/>
              </w:rPr>
            </w:pPr>
            <w:r w:rsidRPr="009D1B8B">
              <w:rPr>
                <w:rFonts w:ascii="Calibri" w:eastAsia="Times New Roman" w:hAnsi="Calibri" w:cs="Times New Roman"/>
                <w:b/>
                <w:bCs/>
                <w:color w:val="000000"/>
                <w:sz w:val="20"/>
                <w:szCs w:val="20"/>
                <w:lang w:eastAsia="pl-PL"/>
              </w:rPr>
              <w:t>Zawody zrównoważone</w:t>
            </w:r>
          </w:p>
        </w:tc>
        <w:tc>
          <w:tcPr>
            <w:tcW w:w="4216" w:type="dxa"/>
            <w:tcBorders>
              <w:top w:val="nil"/>
              <w:left w:val="nil"/>
              <w:bottom w:val="nil"/>
              <w:right w:val="nil"/>
            </w:tcBorders>
            <w:shd w:val="clear" w:color="auto" w:fill="auto"/>
            <w:noWrap/>
            <w:vAlign w:val="bottom"/>
            <w:hideMark/>
          </w:tcPr>
          <w:p w:rsidR="009D1B8B" w:rsidRPr="009D1B8B" w:rsidRDefault="009D1B8B" w:rsidP="009D1B8B">
            <w:pPr>
              <w:spacing w:after="0" w:line="240" w:lineRule="auto"/>
              <w:rPr>
                <w:rFonts w:ascii="Calibri" w:eastAsia="Times New Roman" w:hAnsi="Calibri" w:cs="Times New Roman"/>
                <w:color w:val="000000"/>
                <w:lang w:eastAsia="pl-PL"/>
              </w:rPr>
            </w:pPr>
          </w:p>
        </w:tc>
        <w:tc>
          <w:tcPr>
            <w:tcW w:w="2344" w:type="dxa"/>
            <w:tcBorders>
              <w:top w:val="nil"/>
              <w:left w:val="nil"/>
              <w:bottom w:val="nil"/>
              <w:right w:val="nil"/>
            </w:tcBorders>
            <w:shd w:val="clear" w:color="auto" w:fill="auto"/>
            <w:noWrap/>
            <w:vAlign w:val="bottom"/>
            <w:hideMark/>
          </w:tcPr>
          <w:p w:rsidR="009D1B8B" w:rsidRPr="009D1B8B" w:rsidRDefault="009D1B8B" w:rsidP="009D1B8B">
            <w:pPr>
              <w:spacing w:after="0" w:line="240" w:lineRule="auto"/>
              <w:rPr>
                <w:rFonts w:ascii="Calibri" w:eastAsia="Times New Roman" w:hAnsi="Calibri" w:cs="Times New Roman"/>
                <w:color w:val="000000"/>
                <w:lang w:eastAsia="pl-PL"/>
              </w:rPr>
            </w:pPr>
          </w:p>
        </w:tc>
        <w:tc>
          <w:tcPr>
            <w:tcW w:w="207" w:type="dxa"/>
            <w:tcBorders>
              <w:top w:val="nil"/>
              <w:left w:val="nil"/>
              <w:bottom w:val="nil"/>
              <w:right w:val="nil"/>
            </w:tcBorders>
            <w:shd w:val="clear" w:color="auto" w:fill="auto"/>
            <w:noWrap/>
            <w:vAlign w:val="bottom"/>
            <w:hideMark/>
          </w:tcPr>
          <w:p w:rsidR="009D1B8B" w:rsidRPr="009D1B8B" w:rsidRDefault="009D1B8B" w:rsidP="009D1B8B">
            <w:pPr>
              <w:spacing w:after="0" w:line="240" w:lineRule="auto"/>
              <w:rPr>
                <w:rFonts w:ascii="Calibri" w:eastAsia="Times New Roman" w:hAnsi="Calibri" w:cs="Times New Roman"/>
                <w:color w:val="000000"/>
                <w:lang w:eastAsia="pl-PL"/>
              </w:rPr>
            </w:pPr>
          </w:p>
        </w:tc>
      </w:tr>
      <w:tr w:rsidR="009D1B8B" w:rsidRPr="009D1B8B" w:rsidTr="009D1B8B">
        <w:trPr>
          <w:trHeight w:val="300"/>
        </w:trPr>
        <w:tc>
          <w:tcPr>
            <w:tcW w:w="6536" w:type="dxa"/>
            <w:gridSpan w:val="5"/>
            <w:tcBorders>
              <w:top w:val="single" w:sz="4" w:space="0" w:color="959595"/>
              <w:left w:val="single" w:sz="4" w:space="0" w:color="959595"/>
              <w:bottom w:val="nil"/>
              <w:right w:val="nil"/>
            </w:tcBorders>
            <w:shd w:val="clear" w:color="auto" w:fill="DBE5F1" w:themeFill="accent1" w:themeFillTint="33"/>
            <w:hideMark/>
          </w:tcPr>
          <w:p w:rsidR="009D1B8B" w:rsidRPr="009D1B8B" w:rsidRDefault="009D1B8B" w:rsidP="009D1B8B">
            <w:pPr>
              <w:spacing w:after="0" w:line="240" w:lineRule="auto"/>
              <w:jc w:val="center"/>
              <w:rPr>
                <w:rFonts w:ascii="Calibri" w:eastAsia="Times New Roman" w:hAnsi="Calibri" w:cs="Times New Roman"/>
                <w:b/>
                <w:bCs/>
                <w:color w:val="000000"/>
                <w:sz w:val="16"/>
                <w:szCs w:val="16"/>
                <w:lang w:eastAsia="pl-PL"/>
              </w:rPr>
            </w:pPr>
            <w:r w:rsidRPr="009D1B8B">
              <w:rPr>
                <w:rFonts w:ascii="Calibri" w:eastAsia="Times New Roman" w:hAnsi="Calibri" w:cs="Times New Roman"/>
                <w:b/>
                <w:bCs/>
                <w:color w:val="000000"/>
                <w:sz w:val="16"/>
                <w:szCs w:val="16"/>
                <w:lang w:eastAsia="pl-PL"/>
              </w:rPr>
              <w:t>Elementarna grupa zawodów</w:t>
            </w:r>
          </w:p>
        </w:tc>
        <w:tc>
          <w:tcPr>
            <w:tcW w:w="2551" w:type="dxa"/>
            <w:gridSpan w:val="2"/>
            <w:tcBorders>
              <w:top w:val="single" w:sz="4" w:space="0" w:color="999999"/>
              <w:left w:val="single" w:sz="4" w:space="0" w:color="999999"/>
              <w:bottom w:val="nil"/>
              <w:right w:val="single" w:sz="4" w:space="0" w:color="999999"/>
            </w:tcBorders>
            <w:shd w:val="clear" w:color="auto" w:fill="DBE5F1" w:themeFill="accent1" w:themeFillTint="33"/>
            <w:hideMark/>
          </w:tcPr>
          <w:p w:rsidR="009D1B8B" w:rsidRPr="009D1B8B" w:rsidRDefault="009D1B8B" w:rsidP="009D1B8B">
            <w:pPr>
              <w:spacing w:after="0" w:line="240" w:lineRule="auto"/>
              <w:jc w:val="center"/>
              <w:rPr>
                <w:rFonts w:ascii="Calibri" w:eastAsia="Times New Roman" w:hAnsi="Calibri" w:cs="Times New Roman"/>
                <w:b/>
                <w:bCs/>
                <w:color w:val="000000"/>
                <w:sz w:val="16"/>
                <w:szCs w:val="16"/>
                <w:lang w:eastAsia="pl-PL"/>
              </w:rPr>
            </w:pPr>
            <w:r w:rsidRPr="009D1B8B">
              <w:rPr>
                <w:rFonts w:ascii="Calibri" w:eastAsia="Times New Roman" w:hAnsi="Calibri" w:cs="Times New Roman"/>
                <w:b/>
                <w:bCs/>
                <w:color w:val="000000"/>
                <w:sz w:val="16"/>
                <w:szCs w:val="16"/>
                <w:lang w:eastAsia="pl-PL"/>
              </w:rPr>
              <w:t>Liczba uczniów ostatnich klas szkół ponadgimnazjalnych</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DBE5F1" w:themeFill="accent1" w:themeFillTint="33"/>
            <w:hideMark/>
          </w:tcPr>
          <w:p w:rsidR="009D1B8B" w:rsidRPr="009D1B8B" w:rsidRDefault="009D1B8B" w:rsidP="009D1B8B">
            <w:pPr>
              <w:spacing w:after="0" w:line="240" w:lineRule="auto"/>
              <w:jc w:val="center"/>
              <w:rPr>
                <w:rFonts w:ascii="Calibri" w:eastAsia="Times New Roman" w:hAnsi="Calibri" w:cs="Times New Roman"/>
                <w:b/>
                <w:bCs/>
                <w:color w:val="000000"/>
                <w:sz w:val="16"/>
                <w:szCs w:val="16"/>
                <w:lang w:eastAsia="pl-PL"/>
              </w:rPr>
            </w:pPr>
            <w:r w:rsidRPr="009D1B8B">
              <w:rPr>
                <w:rFonts w:ascii="Calibri" w:eastAsia="Times New Roman" w:hAnsi="Calibri" w:cs="Times New Roman"/>
                <w:b/>
                <w:bCs/>
                <w:color w:val="000000"/>
                <w:sz w:val="16"/>
                <w:szCs w:val="16"/>
                <w:lang w:eastAsia="pl-PL"/>
              </w:rPr>
              <w:t>Kod</w:t>
            </w:r>
          </w:p>
        </w:tc>
        <w:tc>
          <w:tcPr>
            <w:tcW w:w="5910" w:type="dxa"/>
            <w:gridSpan w:val="3"/>
            <w:tcBorders>
              <w:top w:val="single" w:sz="4" w:space="0" w:color="959595"/>
              <w:left w:val="single" w:sz="4" w:space="0" w:color="959595"/>
              <w:bottom w:val="nil"/>
              <w:right w:val="nil"/>
            </w:tcBorders>
            <w:shd w:val="clear" w:color="auto" w:fill="DBE5F1" w:themeFill="accent1" w:themeFillTint="33"/>
            <w:hideMark/>
          </w:tcPr>
          <w:p w:rsidR="009D1B8B" w:rsidRPr="009D1B8B" w:rsidRDefault="009D1B8B" w:rsidP="009D1B8B">
            <w:pPr>
              <w:spacing w:after="0" w:line="240" w:lineRule="auto"/>
              <w:jc w:val="center"/>
              <w:rPr>
                <w:rFonts w:ascii="Calibri" w:eastAsia="Times New Roman" w:hAnsi="Calibri" w:cs="Times New Roman"/>
                <w:b/>
                <w:bCs/>
                <w:color w:val="000000"/>
                <w:sz w:val="16"/>
                <w:szCs w:val="16"/>
                <w:lang w:eastAsia="pl-PL"/>
              </w:rPr>
            </w:pPr>
            <w:r w:rsidRPr="009D1B8B">
              <w:rPr>
                <w:rFonts w:ascii="Calibri" w:eastAsia="Times New Roman" w:hAnsi="Calibri" w:cs="Times New Roman"/>
                <w:b/>
                <w:bCs/>
                <w:color w:val="000000"/>
                <w:sz w:val="16"/>
                <w:szCs w:val="16"/>
                <w:lang w:eastAsia="pl-PL"/>
              </w:rPr>
              <w:t>Nazwa</w:t>
            </w:r>
          </w:p>
        </w:tc>
        <w:tc>
          <w:tcPr>
            <w:tcW w:w="2551" w:type="dxa"/>
            <w:gridSpan w:val="2"/>
            <w:tcBorders>
              <w:top w:val="nil"/>
              <w:left w:val="single" w:sz="4" w:space="0" w:color="999999"/>
              <w:bottom w:val="nil"/>
              <w:right w:val="single" w:sz="4" w:space="0" w:color="999999"/>
            </w:tcBorders>
            <w:shd w:val="clear" w:color="auto" w:fill="DBE5F1" w:themeFill="accent1" w:themeFillTint="33"/>
            <w:hideMark/>
          </w:tcPr>
          <w:p w:rsidR="009D1B8B" w:rsidRPr="009D1B8B" w:rsidRDefault="009D1B8B" w:rsidP="009D1B8B">
            <w:pPr>
              <w:spacing w:after="0" w:line="240" w:lineRule="auto"/>
              <w:jc w:val="center"/>
              <w:rPr>
                <w:rFonts w:ascii="Calibri" w:eastAsia="Times New Roman" w:hAnsi="Calibri" w:cs="Times New Roman"/>
                <w:color w:val="000000"/>
                <w:lang w:eastAsia="pl-PL"/>
              </w:rPr>
            </w:pPr>
            <w:r w:rsidRPr="009D1B8B">
              <w:rPr>
                <w:rFonts w:ascii="Calibri" w:eastAsia="Times New Roman" w:hAnsi="Calibri" w:cs="Times New Roman"/>
                <w:color w:val="000000"/>
                <w:lang w:eastAsia="pl-PL"/>
              </w:rPr>
              <w:t> </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1221</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Kierownicy do spraw marketingu i sprzedaży</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2294</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proofErr w:type="spellStart"/>
            <w:r w:rsidRPr="009D1B8B">
              <w:rPr>
                <w:rFonts w:ascii="Calibri" w:eastAsia="Times New Roman" w:hAnsi="Calibri" w:cs="Times New Roman"/>
                <w:color w:val="000000"/>
                <w:sz w:val="16"/>
                <w:szCs w:val="16"/>
                <w:lang w:eastAsia="pl-PL"/>
              </w:rPr>
              <w:t>Audiofonolodzy</w:t>
            </w:r>
            <w:proofErr w:type="spellEnd"/>
            <w:r w:rsidRPr="009D1B8B">
              <w:rPr>
                <w:rFonts w:ascii="Calibri" w:eastAsia="Times New Roman" w:hAnsi="Calibri" w:cs="Times New Roman"/>
                <w:color w:val="000000"/>
                <w:sz w:val="16"/>
                <w:szCs w:val="16"/>
                <w:lang w:eastAsia="pl-PL"/>
              </w:rPr>
              <w:t xml:space="preserve"> i logopedzi</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3511</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Operatorzy urządzeń teleinformatycznych</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25</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5169</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Pracownicy usług osobistych gdzie indziej niesklasyfikowani</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7129</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Robotnicy budowlani robót wykończeniowych i pokrewni gdzie indziej niesklasyfikowani</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7133</w:t>
            </w:r>
          </w:p>
        </w:tc>
        <w:tc>
          <w:tcPr>
            <w:tcW w:w="5910" w:type="dxa"/>
            <w:gridSpan w:val="3"/>
            <w:tcBorders>
              <w:top w:val="single" w:sz="4" w:space="0" w:color="959595"/>
              <w:left w:val="single" w:sz="4" w:space="0" w:color="959595"/>
              <w:bottom w:val="nil"/>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Robotnicy czyszczący konstrukcje budowlane i pokrewni</w:t>
            </w:r>
          </w:p>
        </w:tc>
        <w:tc>
          <w:tcPr>
            <w:tcW w:w="2551" w:type="dxa"/>
            <w:gridSpan w:val="2"/>
            <w:tcBorders>
              <w:top w:val="single" w:sz="4" w:space="0" w:color="959595"/>
              <w:left w:val="single" w:sz="4" w:space="0" w:color="959595"/>
              <w:bottom w:val="nil"/>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r w:rsidR="009D1B8B" w:rsidRPr="009D1B8B" w:rsidTr="009D1B8B">
        <w:trPr>
          <w:trHeight w:val="300"/>
        </w:trPr>
        <w:tc>
          <w:tcPr>
            <w:tcW w:w="626" w:type="dxa"/>
            <w:gridSpan w:val="2"/>
            <w:tcBorders>
              <w:top w:val="single" w:sz="4" w:space="0" w:color="959595"/>
              <w:left w:val="single" w:sz="4" w:space="0" w:color="959595"/>
              <w:bottom w:val="single" w:sz="4" w:space="0" w:color="959595"/>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8157</w:t>
            </w:r>
          </w:p>
        </w:tc>
        <w:tc>
          <w:tcPr>
            <w:tcW w:w="5910" w:type="dxa"/>
            <w:gridSpan w:val="3"/>
            <w:tcBorders>
              <w:top w:val="single" w:sz="4" w:space="0" w:color="959595"/>
              <w:left w:val="single" w:sz="4" w:space="0" w:color="959595"/>
              <w:bottom w:val="single" w:sz="4" w:space="0" w:color="959595"/>
              <w:right w:val="nil"/>
            </w:tcBorders>
            <w:shd w:val="clear" w:color="auto" w:fill="auto"/>
            <w:hideMark/>
          </w:tcPr>
          <w:p w:rsidR="009D1B8B" w:rsidRPr="009D1B8B" w:rsidRDefault="009D1B8B" w:rsidP="009D1B8B">
            <w:pPr>
              <w:spacing w:after="0" w:line="240" w:lineRule="auto"/>
              <w:rPr>
                <w:rFonts w:ascii="Calibri" w:eastAsia="Times New Roman" w:hAnsi="Calibri" w:cs="Times New Roman"/>
                <w:color w:val="000000"/>
                <w:sz w:val="16"/>
                <w:szCs w:val="16"/>
                <w:lang w:eastAsia="pl-PL"/>
              </w:rPr>
            </w:pPr>
            <w:r w:rsidRPr="009D1B8B">
              <w:rPr>
                <w:rFonts w:ascii="Calibri" w:eastAsia="Times New Roman" w:hAnsi="Calibri" w:cs="Times New Roman"/>
                <w:color w:val="000000"/>
                <w:sz w:val="16"/>
                <w:szCs w:val="16"/>
                <w:lang w:eastAsia="pl-PL"/>
              </w:rPr>
              <w:t>Operatorzy maszyn do prania</w:t>
            </w:r>
          </w:p>
        </w:tc>
        <w:tc>
          <w:tcPr>
            <w:tcW w:w="2551" w:type="dxa"/>
            <w:gridSpan w:val="2"/>
            <w:tcBorders>
              <w:top w:val="single" w:sz="4" w:space="0" w:color="959595"/>
              <w:left w:val="single" w:sz="4" w:space="0" w:color="959595"/>
              <w:bottom w:val="single" w:sz="4" w:space="0" w:color="959595"/>
              <w:right w:val="single" w:sz="4" w:space="0" w:color="959595"/>
            </w:tcBorders>
            <w:shd w:val="clear" w:color="auto" w:fill="auto"/>
            <w:hideMark/>
          </w:tcPr>
          <w:p w:rsidR="009D1B8B" w:rsidRPr="009D1B8B" w:rsidRDefault="009D1B8B" w:rsidP="009D1B8B">
            <w:pPr>
              <w:spacing w:after="0" w:line="240" w:lineRule="auto"/>
              <w:jc w:val="right"/>
              <w:rPr>
                <w:rFonts w:ascii="Calibri" w:eastAsia="Times New Roman" w:hAnsi="Calibri" w:cs="Times New Roman"/>
                <w:color w:val="000000"/>
                <w:sz w:val="18"/>
                <w:szCs w:val="18"/>
                <w:lang w:eastAsia="pl-PL"/>
              </w:rPr>
            </w:pPr>
            <w:r w:rsidRPr="009D1B8B">
              <w:rPr>
                <w:rFonts w:ascii="Calibri" w:eastAsia="Times New Roman" w:hAnsi="Calibri" w:cs="Times New Roman"/>
                <w:color w:val="000000"/>
                <w:sz w:val="18"/>
                <w:szCs w:val="18"/>
                <w:lang w:eastAsia="pl-PL"/>
              </w:rPr>
              <w:t>0</w:t>
            </w:r>
          </w:p>
        </w:tc>
      </w:tr>
    </w:tbl>
    <w:p w:rsidR="00493821" w:rsidRDefault="00493821" w:rsidP="00397B01">
      <w:pPr>
        <w:jc w:val="both"/>
        <w:rPr>
          <w:b/>
          <w:lang w:eastAsia="pl-PL"/>
        </w:rPr>
      </w:pPr>
    </w:p>
    <w:p w:rsidR="00642D9B" w:rsidRDefault="00642D9B" w:rsidP="00397B01">
      <w:pPr>
        <w:jc w:val="both"/>
        <w:rPr>
          <w:b/>
          <w:lang w:eastAsia="pl-PL"/>
        </w:rPr>
      </w:pPr>
    </w:p>
    <w:p w:rsidR="00671B2D" w:rsidRPr="00597356" w:rsidRDefault="00671B2D" w:rsidP="00671B2D">
      <w:pPr>
        <w:pStyle w:val="Nagwek2"/>
        <w:rPr>
          <w:color w:val="1F497D" w:themeColor="text2"/>
        </w:rPr>
      </w:pPr>
      <w:bookmarkStart w:id="161" w:name="_Toc520448598"/>
      <w:r w:rsidRPr="00597356">
        <w:rPr>
          <w:color w:val="1F497D" w:themeColor="text2"/>
        </w:rPr>
        <w:t>4.2 Analiza absolwentów szkół ponadgimnazjalnych</w:t>
      </w:r>
      <w:bookmarkEnd w:id="161"/>
    </w:p>
    <w:p w:rsidR="00671B2D" w:rsidRPr="00642D9B" w:rsidRDefault="00E60F4C" w:rsidP="001C5378">
      <w:pPr>
        <w:spacing w:after="0"/>
        <w:ind w:firstLine="708"/>
        <w:jc w:val="both"/>
        <w:rPr>
          <w:sz w:val="24"/>
          <w:lang w:eastAsia="pl-PL"/>
        </w:rPr>
      </w:pPr>
      <w:r w:rsidRPr="00642D9B">
        <w:rPr>
          <w:sz w:val="24"/>
          <w:lang w:eastAsia="pl-PL"/>
        </w:rPr>
        <w:t>Drugą część wnioskowania na temat rynku edukacyjnego stanowi analiza sytuacji absolwentów szkół ponadgimnazjalnych oraz szkół wyższych na rynku pracy. Celem analizy jest wskazanie, w jakim stopniu kompetencje i wiedza uzyskane w trakcie nauki zabezpieczają absolwentów przed koniecznością długotrwałego pozostawania w rejestrach urzędów pracy jako osoby bezrobotne. A zatem pozwala ona na konstruowanie wiążących wniosków dla systemu kształcenia ponadgimnazjalnego oraz wyższego.</w:t>
      </w:r>
    </w:p>
    <w:p w:rsidR="001C5378" w:rsidRPr="00E60F4C" w:rsidRDefault="001C5378" w:rsidP="001C5378">
      <w:pPr>
        <w:spacing w:after="0"/>
        <w:ind w:firstLine="708"/>
        <w:jc w:val="both"/>
        <w:rPr>
          <w:sz w:val="24"/>
          <w:lang w:eastAsia="pl-PL"/>
        </w:rPr>
      </w:pPr>
      <w:r w:rsidRPr="00642D9B">
        <w:rPr>
          <w:sz w:val="24"/>
          <w:lang w:eastAsia="pl-PL"/>
        </w:rPr>
        <w:t xml:space="preserve">W niniejszej analizie za bezrobotnego absolwenta uważa się </w:t>
      </w:r>
      <w:r w:rsidR="000216BE" w:rsidRPr="00642D9B">
        <w:rPr>
          <w:sz w:val="24"/>
          <w:lang w:eastAsia="pl-PL"/>
        </w:rPr>
        <w:t>osobę, która w okresie do</w:t>
      </w:r>
      <w:r w:rsidRPr="00642D9B">
        <w:rPr>
          <w:sz w:val="24"/>
          <w:lang w:eastAsia="pl-PL"/>
        </w:rPr>
        <w:t xml:space="preserve"> 12 miesięcy od dnia określonego w dyplomie, świadectwie czy innym dokumencie potwierdzającym ukończenie szkoły lub zaświadczenie </w:t>
      </w:r>
      <w:r w:rsidR="000216BE" w:rsidRPr="00642D9B">
        <w:rPr>
          <w:sz w:val="24"/>
          <w:lang w:eastAsia="pl-PL"/>
        </w:rPr>
        <w:t>o ukończeniu kursu</w:t>
      </w:r>
      <w:r w:rsidRPr="00642D9B">
        <w:rPr>
          <w:sz w:val="24"/>
          <w:lang w:eastAsia="pl-PL"/>
        </w:rPr>
        <w:t xml:space="preserve"> pozostaje w rejestrze powiatowego urzędu pracy.</w:t>
      </w:r>
    </w:p>
    <w:p w:rsidR="0079218D" w:rsidRDefault="001C5378" w:rsidP="00642D9B">
      <w:pPr>
        <w:spacing w:after="0"/>
        <w:ind w:firstLine="708"/>
        <w:jc w:val="both"/>
        <w:rPr>
          <w:sz w:val="24"/>
          <w:lang w:eastAsia="pl-PL"/>
        </w:rPr>
      </w:pPr>
      <w:r w:rsidRPr="001C5378">
        <w:rPr>
          <w:sz w:val="24"/>
          <w:lang w:eastAsia="pl-PL"/>
        </w:rPr>
        <w:t>Miernikiem służącym do identyfikacji elementarnych grup zawodów/kierunków nauki i szkół, w których absolwenci mają trudności ze znalezieniem pracy</w:t>
      </w:r>
      <w:r w:rsidR="000216BE">
        <w:rPr>
          <w:sz w:val="24"/>
          <w:lang w:eastAsia="pl-PL"/>
        </w:rPr>
        <w:t>,</w:t>
      </w:r>
      <w:r w:rsidRPr="001C5378">
        <w:rPr>
          <w:sz w:val="24"/>
          <w:lang w:eastAsia="pl-PL"/>
        </w:rPr>
        <w:t xml:space="preserve"> jest </w:t>
      </w:r>
      <w:r>
        <w:rPr>
          <w:sz w:val="24"/>
          <w:lang w:eastAsia="pl-PL"/>
        </w:rPr>
        <w:t xml:space="preserve">opisany wcześniej </w:t>
      </w:r>
      <w:r w:rsidRPr="001C5378">
        <w:rPr>
          <w:sz w:val="24"/>
          <w:lang w:eastAsia="pl-PL"/>
        </w:rPr>
        <w:t>wskaźnik frakcji bezrobotnych absolwentów wśród abso</w:t>
      </w:r>
      <w:r>
        <w:rPr>
          <w:sz w:val="24"/>
          <w:lang w:eastAsia="pl-PL"/>
        </w:rPr>
        <w:t>lwentów.</w:t>
      </w:r>
    </w:p>
    <w:p w:rsidR="004476C5" w:rsidRPr="00642D9B" w:rsidRDefault="00D20A82" w:rsidP="00642D9B">
      <w:pPr>
        <w:spacing w:after="0"/>
        <w:ind w:firstLine="708"/>
        <w:jc w:val="both"/>
        <w:rPr>
          <w:sz w:val="24"/>
          <w:lang w:eastAsia="pl-PL"/>
        </w:rPr>
      </w:pPr>
      <w:r w:rsidRPr="00642D9B">
        <w:rPr>
          <w:sz w:val="24"/>
          <w:lang w:eastAsia="pl-PL"/>
        </w:rPr>
        <w:t>Najwyższy wskaźnik frakcji bezrobotnych absolwentów odnotowano wśród absolwentów po liceum profi</w:t>
      </w:r>
      <w:r w:rsidR="00DB5FC2" w:rsidRPr="00642D9B">
        <w:rPr>
          <w:sz w:val="24"/>
          <w:lang w:eastAsia="pl-PL"/>
        </w:rPr>
        <w:t>lowanym – wahał się on od 20,69% na koniec grudnia 2016</w:t>
      </w:r>
      <w:r w:rsidRPr="00642D9B">
        <w:rPr>
          <w:sz w:val="24"/>
          <w:lang w:eastAsia="pl-PL"/>
        </w:rPr>
        <w:t xml:space="preserve"> </w:t>
      </w:r>
      <w:r w:rsidRPr="00642D9B">
        <w:rPr>
          <w:sz w:val="24"/>
          <w:lang w:eastAsia="pl-PL"/>
        </w:rPr>
        <w:lastRenderedPageBreak/>
        <w:t>roku</w:t>
      </w:r>
      <w:r w:rsidR="000216BE" w:rsidRPr="00642D9B">
        <w:rPr>
          <w:sz w:val="24"/>
          <w:lang w:eastAsia="pl-PL"/>
        </w:rPr>
        <w:t>,</w:t>
      </w:r>
      <w:r w:rsidR="00113CFB" w:rsidRPr="00642D9B">
        <w:rPr>
          <w:sz w:val="24"/>
          <w:lang w:eastAsia="pl-PL"/>
        </w:rPr>
        <w:t xml:space="preserve"> przez</w:t>
      </w:r>
      <w:r w:rsidR="00DB5FC2" w:rsidRPr="00642D9B">
        <w:rPr>
          <w:sz w:val="24"/>
          <w:lang w:eastAsia="pl-PL"/>
        </w:rPr>
        <w:t xml:space="preserve"> 24,14% na koniec maja 2017</w:t>
      </w:r>
      <w:r w:rsidRPr="00642D9B">
        <w:rPr>
          <w:sz w:val="24"/>
          <w:lang w:eastAsia="pl-PL"/>
        </w:rPr>
        <w:t xml:space="preserve"> roku</w:t>
      </w:r>
      <w:r w:rsidR="000216BE" w:rsidRPr="00642D9B">
        <w:rPr>
          <w:sz w:val="24"/>
          <w:lang w:eastAsia="pl-PL"/>
        </w:rPr>
        <w:t>,</w:t>
      </w:r>
      <w:r w:rsidR="00113CFB" w:rsidRPr="00642D9B">
        <w:rPr>
          <w:sz w:val="24"/>
          <w:lang w:eastAsia="pl-PL"/>
        </w:rPr>
        <w:t xml:space="preserve"> aż do poziomu 15,38% na koniec grudnia 2017 roku</w:t>
      </w:r>
      <w:r w:rsidRPr="00642D9B">
        <w:rPr>
          <w:sz w:val="24"/>
          <w:lang w:eastAsia="pl-PL"/>
        </w:rPr>
        <w:t>.</w:t>
      </w:r>
    </w:p>
    <w:p w:rsidR="00642D9B" w:rsidRDefault="00642D9B" w:rsidP="00DB5FC2">
      <w:pPr>
        <w:spacing w:after="0" w:line="240" w:lineRule="auto"/>
        <w:jc w:val="both"/>
        <w:rPr>
          <w:rFonts w:ascii="Times New Roman" w:eastAsia="Times New Roman" w:hAnsi="Times New Roman" w:cs="Times New Roman"/>
          <w:b/>
          <w:i/>
          <w:color w:val="000000"/>
          <w:lang w:eastAsia="pl-PL"/>
        </w:rPr>
      </w:pPr>
    </w:p>
    <w:p w:rsidR="00642D9B" w:rsidRDefault="00642D9B" w:rsidP="00DB5FC2">
      <w:pPr>
        <w:spacing w:after="0" w:line="240" w:lineRule="auto"/>
        <w:jc w:val="both"/>
        <w:rPr>
          <w:rFonts w:ascii="Times New Roman" w:eastAsia="Times New Roman" w:hAnsi="Times New Roman" w:cs="Times New Roman"/>
          <w:b/>
          <w:i/>
          <w:color w:val="000000"/>
          <w:lang w:eastAsia="pl-PL"/>
        </w:rPr>
      </w:pPr>
    </w:p>
    <w:p w:rsidR="00642D9B" w:rsidRDefault="00642D9B" w:rsidP="00DB5FC2">
      <w:pPr>
        <w:spacing w:after="0" w:line="240" w:lineRule="auto"/>
        <w:jc w:val="both"/>
        <w:rPr>
          <w:rFonts w:ascii="Times New Roman" w:eastAsia="Times New Roman" w:hAnsi="Times New Roman" w:cs="Times New Roman"/>
          <w:b/>
          <w:i/>
          <w:color w:val="000000"/>
          <w:lang w:eastAsia="pl-PL"/>
        </w:rPr>
      </w:pPr>
    </w:p>
    <w:p w:rsidR="004476C5" w:rsidRPr="004476C5" w:rsidRDefault="004476C5" w:rsidP="00DB5FC2">
      <w:pPr>
        <w:spacing w:after="0" w:line="240" w:lineRule="auto"/>
        <w:jc w:val="both"/>
        <w:rPr>
          <w:rFonts w:ascii="Times New Roman" w:eastAsia="Times New Roman" w:hAnsi="Times New Roman" w:cs="Times New Roman"/>
          <w:b/>
          <w:i/>
          <w:color w:val="000000"/>
          <w:lang w:eastAsia="pl-PL"/>
        </w:rPr>
      </w:pPr>
      <w:r w:rsidRPr="004476C5">
        <w:rPr>
          <w:rFonts w:ascii="Times New Roman" w:eastAsia="Times New Roman" w:hAnsi="Times New Roman" w:cs="Times New Roman"/>
          <w:b/>
          <w:i/>
          <w:color w:val="000000"/>
          <w:lang w:eastAsia="pl-PL"/>
        </w:rPr>
        <w:t xml:space="preserve">Tabela 21. Liczba absolwentów oraz bezrobotnych absolwentów według typu szkoły </w:t>
      </w:r>
    </w:p>
    <w:tbl>
      <w:tblPr>
        <w:tblpPr w:leftFromText="141" w:rightFromText="141" w:vertAnchor="text" w:horzAnchor="margin" w:tblpXSpec="center" w:tblpY="380"/>
        <w:tblW w:w="9795" w:type="dxa"/>
        <w:tblCellMar>
          <w:left w:w="70" w:type="dxa"/>
          <w:right w:w="70" w:type="dxa"/>
        </w:tblCellMar>
        <w:tblLook w:val="04A0" w:firstRow="1" w:lastRow="0" w:firstColumn="1" w:lastColumn="0" w:noHBand="0" w:noVBand="1"/>
      </w:tblPr>
      <w:tblGrid>
        <w:gridCol w:w="1296"/>
        <w:gridCol w:w="1440"/>
        <w:gridCol w:w="1369"/>
        <w:gridCol w:w="1440"/>
        <w:gridCol w:w="1441"/>
        <w:gridCol w:w="1368"/>
        <w:gridCol w:w="1441"/>
      </w:tblGrid>
      <w:tr w:rsidR="004476C5" w:rsidRPr="002B2360" w:rsidTr="004476C5">
        <w:trPr>
          <w:trHeight w:val="277"/>
        </w:trPr>
        <w:tc>
          <w:tcPr>
            <w:tcW w:w="1296" w:type="dxa"/>
            <w:tcBorders>
              <w:top w:val="single" w:sz="4" w:space="0" w:color="959595"/>
              <w:left w:val="single" w:sz="4" w:space="0" w:color="959595"/>
              <w:bottom w:val="nil"/>
              <w:right w:val="nil"/>
            </w:tcBorders>
            <w:shd w:val="clear" w:color="auto" w:fill="DBE5F1" w:themeFill="accent1" w:themeFillTint="33"/>
            <w:hideMark/>
          </w:tcPr>
          <w:p w:rsidR="004476C5" w:rsidRPr="002B2360" w:rsidRDefault="004476C5" w:rsidP="00DB5FC2">
            <w:pPr>
              <w:spacing w:after="0" w:line="240" w:lineRule="auto"/>
              <w:jc w:val="center"/>
              <w:rPr>
                <w:rFonts w:ascii="Calibri" w:eastAsia="Times New Roman" w:hAnsi="Calibri" w:cs="Times New Roman"/>
                <w:b/>
                <w:bCs/>
                <w:color w:val="000000"/>
                <w:sz w:val="16"/>
                <w:szCs w:val="16"/>
                <w:lang w:eastAsia="pl-PL"/>
              </w:rPr>
            </w:pPr>
            <w:r w:rsidRPr="002B2360">
              <w:rPr>
                <w:rFonts w:ascii="Calibri" w:eastAsia="Times New Roman" w:hAnsi="Calibri" w:cs="Times New Roman"/>
                <w:b/>
                <w:bCs/>
                <w:color w:val="000000"/>
                <w:sz w:val="16"/>
                <w:szCs w:val="16"/>
                <w:lang w:eastAsia="pl-PL"/>
              </w:rPr>
              <w:t>Typ szkoły</w:t>
            </w:r>
          </w:p>
        </w:tc>
        <w:tc>
          <w:tcPr>
            <w:tcW w:w="2809" w:type="dxa"/>
            <w:gridSpan w:val="2"/>
            <w:tcBorders>
              <w:top w:val="single" w:sz="4" w:space="0" w:color="959595"/>
              <w:left w:val="single" w:sz="4" w:space="0" w:color="959595"/>
              <w:bottom w:val="nil"/>
              <w:right w:val="nil"/>
            </w:tcBorders>
            <w:shd w:val="clear" w:color="auto" w:fill="DBE5F1" w:themeFill="accent1" w:themeFillTint="33"/>
            <w:hideMark/>
          </w:tcPr>
          <w:p w:rsidR="004476C5" w:rsidRPr="002B2360" w:rsidRDefault="004476C5" w:rsidP="00DB5FC2">
            <w:pPr>
              <w:spacing w:after="0" w:line="240" w:lineRule="auto"/>
              <w:jc w:val="center"/>
              <w:rPr>
                <w:rFonts w:ascii="Calibri" w:eastAsia="Times New Roman" w:hAnsi="Calibri" w:cs="Times New Roman"/>
                <w:b/>
                <w:bCs/>
                <w:color w:val="000000"/>
                <w:sz w:val="16"/>
                <w:szCs w:val="16"/>
                <w:lang w:eastAsia="pl-PL"/>
              </w:rPr>
            </w:pPr>
            <w:r w:rsidRPr="002B2360">
              <w:rPr>
                <w:rFonts w:ascii="Calibri" w:eastAsia="Times New Roman" w:hAnsi="Calibri" w:cs="Times New Roman"/>
                <w:b/>
                <w:bCs/>
                <w:color w:val="000000"/>
                <w:sz w:val="16"/>
                <w:szCs w:val="16"/>
                <w:lang w:eastAsia="pl-PL"/>
              </w:rPr>
              <w:t>Liczba absolwentów w roku szkolnym poprzedzającym rok sprawozdawczy</w:t>
            </w:r>
          </w:p>
        </w:tc>
        <w:tc>
          <w:tcPr>
            <w:tcW w:w="2881" w:type="dxa"/>
            <w:gridSpan w:val="2"/>
            <w:tcBorders>
              <w:top w:val="single" w:sz="4" w:space="0" w:color="959595"/>
              <w:left w:val="single" w:sz="4" w:space="0" w:color="959595"/>
              <w:bottom w:val="nil"/>
              <w:right w:val="nil"/>
            </w:tcBorders>
            <w:shd w:val="clear" w:color="auto" w:fill="DBE5F1" w:themeFill="accent1" w:themeFillTint="33"/>
            <w:hideMark/>
          </w:tcPr>
          <w:p w:rsidR="004476C5" w:rsidRPr="002B2360" w:rsidRDefault="004476C5" w:rsidP="00DB5FC2">
            <w:pPr>
              <w:spacing w:after="0" w:line="240" w:lineRule="auto"/>
              <w:jc w:val="center"/>
              <w:rPr>
                <w:rFonts w:ascii="Calibri" w:eastAsia="Times New Roman" w:hAnsi="Calibri" w:cs="Times New Roman"/>
                <w:b/>
                <w:bCs/>
                <w:color w:val="000000"/>
                <w:sz w:val="16"/>
                <w:szCs w:val="16"/>
                <w:lang w:eastAsia="pl-PL"/>
              </w:rPr>
            </w:pPr>
            <w:r w:rsidRPr="002B2360">
              <w:rPr>
                <w:rFonts w:ascii="Calibri" w:eastAsia="Times New Roman" w:hAnsi="Calibri" w:cs="Times New Roman"/>
                <w:b/>
                <w:bCs/>
                <w:color w:val="000000"/>
                <w:sz w:val="16"/>
                <w:szCs w:val="16"/>
                <w:lang w:eastAsia="pl-PL"/>
              </w:rPr>
              <w:t>Liczba bezrobotnych absolwentów</w:t>
            </w:r>
          </w:p>
        </w:tc>
        <w:tc>
          <w:tcPr>
            <w:tcW w:w="2809" w:type="dxa"/>
            <w:gridSpan w:val="2"/>
            <w:tcBorders>
              <w:top w:val="single" w:sz="4" w:space="0" w:color="959595"/>
              <w:left w:val="single" w:sz="4" w:space="0" w:color="959595"/>
              <w:bottom w:val="nil"/>
              <w:right w:val="single" w:sz="4" w:space="0" w:color="959595"/>
            </w:tcBorders>
            <w:shd w:val="clear" w:color="auto" w:fill="DBE5F1" w:themeFill="accent1" w:themeFillTint="33"/>
            <w:hideMark/>
          </w:tcPr>
          <w:p w:rsidR="004476C5" w:rsidRPr="002B2360" w:rsidRDefault="004476C5" w:rsidP="00DB5FC2">
            <w:pPr>
              <w:spacing w:after="0" w:line="240" w:lineRule="auto"/>
              <w:jc w:val="center"/>
              <w:rPr>
                <w:rFonts w:ascii="Calibri" w:eastAsia="Times New Roman" w:hAnsi="Calibri" w:cs="Times New Roman"/>
                <w:b/>
                <w:bCs/>
                <w:color w:val="000000"/>
                <w:sz w:val="16"/>
                <w:szCs w:val="16"/>
                <w:lang w:eastAsia="pl-PL"/>
              </w:rPr>
            </w:pPr>
            <w:r w:rsidRPr="002B2360">
              <w:rPr>
                <w:rFonts w:ascii="Calibri" w:eastAsia="Times New Roman" w:hAnsi="Calibri" w:cs="Times New Roman"/>
                <w:b/>
                <w:bCs/>
                <w:color w:val="000000"/>
                <w:sz w:val="16"/>
                <w:szCs w:val="16"/>
                <w:lang w:eastAsia="pl-PL"/>
              </w:rPr>
              <w:t>Wskaźnik frakcji bezrobotnych absolwentów wśród absolwentów (%)</w:t>
            </w:r>
          </w:p>
        </w:tc>
      </w:tr>
      <w:tr w:rsidR="004476C5" w:rsidRPr="002B2360" w:rsidTr="004476C5">
        <w:trPr>
          <w:trHeight w:val="624"/>
        </w:trPr>
        <w:tc>
          <w:tcPr>
            <w:tcW w:w="1296" w:type="dxa"/>
            <w:tcBorders>
              <w:top w:val="nil"/>
              <w:left w:val="single" w:sz="4" w:space="0" w:color="999999"/>
              <w:bottom w:val="nil"/>
              <w:right w:val="nil"/>
            </w:tcBorders>
            <w:shd w:val="clear" w:color="auto" w:fill="DBE5F1" w:themeFill="accent1" w:themeFillTint="33"/>
            <w:hideMark/>
          </w:tcPr>
          <w:p w:rsidR="004476C5" w:rsidRPr="002B2360" w:rsidRDefault="004476C5" w:rsidP="00DB5FC2">
            <w:pPr>
              <w:spacing w:after="0" w:line="240" w:lineRule="auto"/>
              <w:jc w:val="center"/>
              <w:rPr>
                <w:rFonts w:ascii="Calibri" w:eastAsia="Times New Roman" w:hAnsi="Calibri" w:cs="Times New Roman"/>
                <w:color w:val="000000"/>
                <w:lang w:eastAsia="pl-PL"/>
              </w:rPr>
            </w:pPr>
            <w:r w:rsidRPr="002B2360">
              <w:rPr>
                <w:rFonts w:ascii="Calibri" w:eastAsia="Times New Roman" w:hAnsi="Calibri" w:cs="Times New Roman"/>
                <w:color w:val="000000"/>
                <w:lang w:eastAsia="pl-PL"/>
              </w:rPr>
              <w:t> </w:t>
            </w:r>
          </w:p>
        </w:tc>
        <w:tc>
          <w:tcPr>
            <w:tcW w:w="1440" w:type="dxa"/>
            <w:tcBorders>
              <w:top w:val="single" w:sz="4" w:space="0" w:color="959595"/>
              <w:left w:val="single" w:sz="4" w:space="0" w:color="959595"/>
              <w:bottom w:val="nil"/>
              <w:right w:val="nil"/>
            </w:tcBorders>
            <w:shd w:val="clear" w:color="auto" w:fill="DBE5F1" w:themeFill="accent1" w:themeFillTint="33"/>
            <w:hideMark/>
          </w:tcPr>
          <w:p w:rsidR="004476C5" w:rsidRPr="002B2360" w:rsidRDefault="004476C5" w:rsidP="00DB5FC2">
            <w:pPr>
              <w:spacing w:after="0" w:line="240" w:lineRule="auto"/>
              <w:jc w:val="center"/>
              <w:rPr>
                <w:rFonts w:ascii="Calibri" w:eastAsia="Times New Roman" w:hAnsi="Calibri" w:cs="Times New Roman"/>
                <w:b/>
                <w:bCs/>
                <w:color w:val="000000"/>
                <w:sz w:val="16"/>
                <w:szCs w:val="16"/>
                <w:lang w:eastAsia="pl-PL"/>
              </w:rPr>
            </w:pPr>
            <w:r w:rsidRPr="002B2360">
              <w:rPr>
                <w:rFonts w:ascii="Calibri" w:eastAsia="Times New Roman" w:hAnsi="Calibri" w:cs="Times New Roman"/>
                <w:b/>
                <w:bCs/>
                <w:color w:val="000000"/>
                <w:sz w:val="16"/>
                <w:szCs w:val="16"/>
                <w:lang w:eastAsia="pl-PL"/>
              </w:rPr>
              <w:t>ogółem</w:t>
            </w:r>
          </w:p>
        </w:tc>
        <w:tc>
          <w:tcPr>
            <w:tcW w:w="1369" w:type="dxa"/>
            <w:tcBorders>
              <w:top w:val="single" w:sz="4" w:space="0" w:color="959595"/>
              <w:left w:val="single" w:sz="4" w:space="0" w:color="959595"/>
              <w:bottom w:val="nil"/>
              <w:right w:val="nil"/>
            </w:tcBorders>
            <w:shd w:val="clear" w:color="auto" w:fill="DBE5F1" w:themeFill="accent1" w:themeFillTint="33"/>
            <w:hideMark/>
          </w:tcPr>
          <w:p w:rsidR="004476C5" w:rsidRPr="002B2360" w:rsidRDefault="004476C5" w:rsidP="00DB5FC2">
            <w:pPr>
              <w:spacing w:after="0" w:line="240" w:lineRule="auto"/>
              <w:jc w:val="center"/>
              <w:rPr>
                <w:rFonts w:ascii="Calibri" w:eastAsia="Times New Roman" w:hAnsi="Calibri" w:cs="Times New Roman"/>
                <w:b/>
                <w:bCs/>
                <w:color w:val="000000"/>
                <w:sz w:val="16"/>
                <w:szCs w:val="16"/>
                <w:lang w:eastAsia="pl-PL"/>
              </w:rPr>
            </w:pPr>
            <w:r w:rsidRPr="002B2360">
              <w:rPr>
                <w:rFonts w:ascii="Calibri" w:eastAsia="Times New Roman" w:hAnsi="Calibri" w:cs="Times New Roman"/>
                <w:b/>
                <w:bCs/>
                <w:color w:val="000000"/>
                <w:sz w:val="16"/>
                <w:szCs w:val="16"/>
                <w:lang w:eastAsia="pl-PL"/>
              </w:rPr>
              <w:t>posiadający tytuł zawodowy*</w:t>
            </w:r>
          </w:p>
        </w:tc>
        <w:tc>
          <w:tcPr>
            <w:tcW w:w="1440" w:type="dxa"/>
            <w:tcBorders>
              <w:top w:val="single" w:sz="4" w:space="0" w:color="959595"/>
              <w:left w:val="single" w:sz="4" w:space="0" w:color="959595"/>
              <w:bottom w:val="nil"/>
              <w:right w:val="nil"/>
            </w:tcBorders>
            <w:shd w:val="clear" w:color="auto" w:fill="DBE5F1" w:themeFill="accent1" w:themeFillTint="33"/>
            <w:hideMark/>
          </w:tcPr>
          <w:p w:rsidR="004476C5" w:rsidRPr="002B2360" w:rsidRDefault="004476C5" w:rsidP="00DB5FC2">
            <w:pPr>
              <w:spacing w:after="0" w:line="240" w:lineRule="auto"/>
              <w:jc w:val="center"/>
              <w:rPr>
                <w:rFonts w:ascii="Calibri" w:eastAsia="Times New Roman" w:hAnsi="Calibri" w:cs="Times New Roman"/>
                <w:b/>
                <w:bCs/>
                <w:color w:val="000000"/>
                <w:sz w:val="16"/>
                <w:szCs w:val="16"/>
                <w:lang w:eastAsia="pl-PL"/>
              </w:rPr>
            </w:pPr>
            <w:r w:rsidRPr="002B2360">
              <w:rPr>
                <w:rFonts w:ascii="Calibri" w:eastAsia="Times New Roman" w:hAnsi="Calibri" w:cs="Times New Roman"/>
                <w:b/>
                <w:bCs/>
                <w:color w:val="000000"/>
                <w:sz w:val="16"/>
                <w:szCs w:val="16"/>
                <w:lang w:eastAsia="pl-PL"/>
              </w:rPr>
              <w:t>stan na koniec grudnia roku poprzedniego</w:t>
            </w:r>
          </w:p>
        </w:tc>
        <w:tc>
          <w:tcPr>
            <w:tcW w:w="1441" w:type="dxa"/>
            <w:tcBorders>
              <w:top w:val="single" w:sz="4" w:space="0" w:color="959595"/>
              <w:left w:val="single" w:sz="4" w:space="0" w:color="959595"/>
              <w:bottom w:val="nil"/>
              <w:right w:val="nil"/>
            </w:tcBorders>
            <w:shd w:val="clear" w:color="auto" w:fill="DBE5F1" w:themeFill="accent1" w:themeFillTint="33"/>
            <w:hideMark/>
          </w:tcPr>
          <w:p w:rsidR="004476C5" w:rsidRPr="002B2360" w:rsidRDefault="004476C5" w:rsidP="00DB5FC2">
            <w:pPr>
              <w:spacing w:after="0" w:line="240" w:lineRule="auto"/>
              <w:jc w:val="center"/>
              <w:rPr>
                <w:rFonts w:ascii="Calibri" w:eastAsia="Times New Roman" w:hAnsi="Calibri" w:cs="Times New Roman"/>
                <w:b/>
                <w:bCs/>
                <w:color w:val="000000"/>
                <w:sz w:val="16"/>
                <w:szCs w:val="16"/>
                <w:lang w:eastAsia="pl-PL"/>
              </w:rPr>
            </w:pPr>
            <w:r w:rsidRPr="002B2360">
              <w:rPr>
                <w:rFonts w:ascii="Calibri" w:eastAsia="Times New Roman" w:hAnsi="Calibri" w:cs="Times New Roman"/>
                <w:b/>
                <w:bCs/>
                <w:color w:val="000000"/>
                <w:sz w:val="16"/>
                <w:szCs w:val="16"/>
                <w:lang w:eastAsia="pl-PL"/>
              </w:rPr>
              <w:t>stan na koniec maja roku sprawozdawczego</w:t>
            </w:r>
          </w:p>
        </w:tc>
        <w:tc>
          <w:tcPr>
            <w:tcW w:w="1368" w:type="dxa"/>
            <w:tcBorders>
              <w:top w:val="single" w:sz="4" w:space="0" w:color="959595"/>
              <w:left w:val="single" w:sz="4" w:space="0" w:color="959595"/>
              <w:bottom w:val="nil"/>
              <w:right w:val="nil"/>
            </w:tcBorders>
            <w:shd w:val="clear" w:color="auto" w:fill="DBE5F1" w:themeFill="accent1" w:themeFillTint="33"/>
            <w:hideMark/>
          </w:tcPr>
          <w:p w:rsidR="004476C5" w:rsidRPr="002B2360" w:rsidRDefault="004476C5" w:rsidP="00DB5FC2">
            <w:pPr>
              <w:spacing w:after="0" w:line="240" w:lineRule="auto"/>
              <w:jc w:val="center"/>
              <w:rPr>
                <w:rFonts w:ascii="Calibri" w:eastAsia="Times New Roman" w:hAnsi="Calibri" w:cs="Times New Roman"/>
                <w:b/>
                <w:bCs/>
                <w:color w:val="000000"/>
                <w:sz w:val="16"/>
                <w:szCs w:val="16"/>
                <w:lang w:eastAsia="pl-PL"/>
              </w:rPr>
            </w:pPr>
            <w:r w:rsidRPr="002B2360">
              <w:rPr>
                <w:rFonts w:ascii="Calibri" w:eastAsia="Times New Roman" w:hAnsi="Calibri" w:cs="Times New Roman"/>
                <w:b/>
                <w:bCs/>
                <w:color w:val="000000"/>
                <w:sz w:val="16"/>
                <w:szCs w:val="16"/>
                <w:lang w:eastAsia="pl-PL"/>
              </w:rPr>
              <w:t>stan na koniec grudnia roku poprzedniego</w:t>
            </w:r>
          </w:p>
        </w:tc>
        <w:tc>
          <w:tcPr>
            <w:tcW w:w="1441" w:type="dxa"/>
            <w:tcBorders>
              <w:top w:val="single" w:sz="4" w:space="0" w:color="959595"/>
              <w:left w:val="single" w:sz="4" w:space="0" w:color="959595"/>
              <w:bottom w:val="nil"/>
              <w:right w:val="single" w:sz="4" w:space="0" w:color="959595"/>
            </w:tcBorders>
            <w:shd w:val="clear" w:color="auto" w:fill="DBE5F1" w:themeFill="accent1" w:themeFillTint="33"/>
            <w:hideMark/>
          </w:tcPr>
          <w:p w:rsidR="004476C5" w:rsidRPr="002B2360" w:rsidRDefault="004476C5" w:rsidP="00DB5FC2">
            <w:pPr>
              <w:spacing w:after="0" w:line="240" w:lineRule="auto"/>
              <w:jc w:val="center"/>
              <w:rPr>
                <w:rFonts w:ascii="Calibri" w:eastAsia="Times New Roman" w:hAnsi="Calibri" w:cs="Times New Roman"/>
                <w:b/>
                <w:bCs/>
                <w:color w:val="000000"/>
                <w:sz w:val="16"/>
                <w:szCs w:val="16"/>
                <w:lang w:eastAsia="pl-PL"/>
              </w:rPr>
            </w:pPr>
            <w:r w:rsidRPr="002B2360">
              <w:rPr>
                <w:rFonts w:ascii="Calibri" w:eastAsia="Times New Roman" w:hAnsi="Calibri" w:cs="Times New Roman"/>
                <w:b/>
                <w:bCs/>
                <w:color w:val="000000"/>
                <w:sz w:val="16"/>
                <w:szCs w:val="16"/>
                <w:lang w:eastAsia="pl-PL"/>
              </w:rPr>
              <w:t>stan na koniec maja roku sprawozdawczego</w:t>
            </w:r>
          </w:p>
        </w:tc>
      </w:tr>
      <w:tr w:rsidR="004476C5" w:rsidRPr="002B2360" w:rsidTr="004476C5">
        <w:trPr>
          <w:trHeight w:val="416"/>
        </w:trPr>
        <w:tc>
          <w:tcPr>
            <w:tcW w:w="1296" w:type="dxa"/>
            <w:tcBorders>
              <w:top w:val="single" w:sz="4" w:space="0" w:color="959595"/>
              <w:left w:val="single" w:sz="4" w:space="0" w:color="959595"/>
              <w:bottom w:val="nil"/>
              <w:right w:val="nil"/>
            </w:tcBorders>
            <w:shd w:val="clear" w:color="auto" w:fill="auto"/>
            <w:hideMark/>
          </w:tcPr>
          <w:p w:rsidR="004476C5" w:rsidRPr="002B2360" w:rsidRDefault="004476C5" w:rsidP="00DB5FC2">
            <w:pPr>
              <w:spacing w:after="0" w:line="240" w:lineRule="auto"/>
              <w:rPr>
                <w:rFonts w:ascii="Calibri" w:eastAsia="Times New Roman" w:hAnsi="Calibri" w:cs="Times New Roman"/>
                <w:color w:val="000000"/>
                <w:sz w:val="16"/>
                <w:szCs w:val="16"/>
                <w:lang w:eastAsia="pl-PL"/>
              </w:rPr>
            </w:pPr>
            <w:r w:rsidRPr="002B2360">
              <w:rPr>
                <w:rFonts w:ascii="Calibri" w:eastAsia="Times New Roman" w:hAnsi="Calibri" w:cs="Times New Roman"/>
                <w:color w:val="000000"/>
                <w:sz w:val="16"/>
                <w:szCs w:val="16"/>
                <w:lang w:eastAsia="pl-PL"/>
              </w:rPr>
              <w:t>zasadnicza szkoła zawodowa</w:t>
            </w:r>
          </w:p>
        </w:tc>
        <w:tc>
          <w:tcPr>
            <w:tcW w:w="1440"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1 700</w:t>
            </w:r>
          </w:p>
        </w:tc>
        <w:tc>
          <w:tcPr>
            <w:tcW w:w="1369"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493</w:t>
            </w:r>
          </w:p>
        </w:tc>
        <w:tc>
          <w:tcPr>
            <w:tcW w:w="1440"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252</w:t>
            </w:r>
          </w:p>
        </w:tc>
        <w:tc>
          <w:tcPr>
            <w:tcW w:w="1441"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148</w:t>
            </w:r>
          </w:p>
        </w:tc>
        <w:tc>
          <w:tcPr>
            <w:tcW w:w="1368"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14,82%</w:t>
            </w:r>
          </w:p>
        </w:tc>
        <w:tc>
          <w:tcPr>
            <w:tcW w:w="1441" w:type="dxa"/>
            <w:tcBorders>
              <w:top w:val="single" w:sz="4" w:space="0" w:color="959595"/>
              <w:left w:val="single" w:sz="4" w:space="0" w:color="959595"/>
              <w:bottom w:val="nil"/>
              <w:right w:val="single" w:sz="4" w:space="0" w:color="959595"/>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8,71%</w:t>
            </w:r>
          </w:p>
        </w:tc>
      </w:tr>
      <w:tr w:rsidR="004476C5" w:rsidRPr="002B2360" w:rsidTr="004476C5">
        <w:trPr>
          <w:trHeight w:val="624"/>
        </w:trPr>
        <w:tc>
          <w:tcPr>
            <w:tcW w:w="1296" w:type="dxa"/>
            <w:tcBorders>
              <w:top w:val="single" w:sz="4" w:space="0" w:color="959595"/>
              <w:left w:val="single" w:sz="4" w:space="0" w:color="959595"/>
              <w:bottom w:val="nil"/>
              <w:right w:val="nil"/>
            </w:tcBorders>
            <w:shd w:val="clear" w:color="auto" w:fill="auto"/>
            <w:hideMark/>
          </w:tcPr>
          <w:p w:rsidR="004476C5" w:rsidRPr="002B2360" w:rsidRDefault="004476C5" w:rsidP="00DB5FC2">
            <w:pPr>
              <w:spacing w:after="0" w:line="240" w:lineRule="auto"/>
              <w:rPr>
                <w:rFonts w:ascii="Calibri" w:eastAsia="Times New Roman" w:hAnsi="Calibri" w:cs="Times New Roman"/>
                <w:color w:val="000000"/>
                <w:sz w:val="16"/>
                <w:szCs w:val="16"/>
                <w:lang w:eastAsia="pl-PL"/>
              </w:rPr>
            </w:pPr>
            <w:r w:rsidRPr="002B2360">
              <w:rPr>
                <w:rFonts w:ascii="Calibri" w:eastAsia="Times New Roman" w:hAnsi="Calibri" w:cs="Times New Roman"/>
                <w:color w:val="000000"/>
                <w:sz w:val="16"/>
                <w:szCs w:val="16"/>
                <w:lang w:eastAsia="pl-PL"/>
              </w:rPr>
              <w:t>szkoła przysposabiająca do pracy</w:t>
            </w:r>
          </w:p>
        </w:tc>
        <w:tc>
          <w:tcPr>
            <w:tcW w:w="1440"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72</w:t>
            </w:r>
          </w:p>
        </w:tc>
        <w:tc>
          <w:tcPr>
            <w:tcW w:w="1369"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0</w:t>
            </w:r>
          </w:p>
        </w:tc>
        <w:tc>
          <w:tcPr>
            <w:tcW w:w="1440"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0</w:t>
            </w:r>
          </w:p>
        </w:tc>
        <w:tc>
          <w:tcPr>
            <w:tcW w:w="1441"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0</w:t>
            </w:r>
          </w:p>
        </w:tc>
        <w:tc>
          <w:tcPr>
            <w:tcW w:w="1368"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 </w:t>
            </w:r>
          </w:p>
        </w:tc>
        <w:tc>
          <w:tcPr>
            <w:tcW w:w="1441" w:type="dxa"/>
            <w:tcBorders>
              <w:top w:val="single" w:sz="4" w:space="0" w:color="959595"/>
              <w:left w:val="single" w:sz="4" w:space="0" w:color="959595"/>
              <w:bottom w:val="nil"/>
              <w:right w:val="single" w:sz="4" w:space="0" w:color="959595"/>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 </w:t>
            </w:r>
          </w:p>
        </w:tc>
      </w:tr>
      <w:tr w:rsidR="004476C5" w:rsidRPr="002B2360" w:rsidTr="004476C5">
        <w:trPr>
          <w:trHeight w:val="277"/>
        </w:trPr>
        <w:tc>
          <w:tcPr>
            <w:tcW w:w="1296" w:type="dxa"/>
            <w:tcBorders>
              <w:top w:val="single" w:sz="4" w:space="0" w:color="959595"/>
              <w:left w:val="single" w:sz="4" w:space="0" w:color="959595"/>
              <w:bottom w:val="nil"/>
              <w:right w:val="nil"/>
            </w:tcBorders>
            <w:shd w:val="clear" w:color="auto" w:fill="auto"/>
            <w:hideMark/>
          </w:tcPr>
          <w:p w:rsidR="004476C5" w:rsidRPr="002B2360" w:rsidRDefault="004476C5" w:rsidP="00DB5FC2">
            <w:pPr>
              <w:spacing w:after="0" w:line="240" w:lineRule="auto"/>
              <w:rPr>
                <w:rFonts w:ascii="Calibri" w:eastAsia="Times New Roman" w:hAnsi="Calibri" w:cs="Times New Roman"/>
                <w:color w:val="000000"/>
                <w:sz w:val="16"/>
                <w:szCs w:val="16"/>
                <w:lang w:eastAsia="pl-PL"/>
              </w:rPr>
            </w:pPr>
            <w:r w:rsidRPr="002B2360">
              <w:rPr>
                <w:rFonts w:ascii="Calibri" w:eastAsia="Times New Roman" w:hAnsi="Calibri" w:cs="Times New Roman"/>
                <w:color w:val="000000"/>
                <w:sz w:val="16"/>
                <w:szCs w:val="16"/>
                <w:lang w:eastAsia="pl-PL"/>
              </w:rPr>
              <w:t>technikum</w:t>
            </w:r>
          </w:p>
        </w:tc>
        <w:tc>
          <w:tcPr>
            <w:tcW w:w="1440"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3 162</w:t>
            </w:r>
          </w:p>
        </w:tc>
        <w:tc>
          <w:tcPr>
            <w:tcW w:w="1369"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2 081</w:t>
            </w:r>
          </w:p>
        </w:tc>
        <w:tc>
          <w:tcPr>
            <w:tcW w:w="1440"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291</w:t>
            </w:r>
          </w:p>
        </w:tc>
        <w:tc>
          <w:tcPr>
            <w:tcW w:w="1441"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119</w:t>
            </w:r>
          </w:p>
        </w:tc>
        <w:tc>
          <w:tcPr>
            <w:tcW w:w="1368"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9,20%</w:t>
            </w:r>
          </w:p>
        </w:tc>
        <w:tc>
          <w:tcPr>
            <w:tcW w:w="1441" w:type="dxa"/>
            <w:tcBorders>
              <w:top w:val="single" w:sz="4" w:space="0" w:color="959595"/>
              <w:left w:val="single" w:sz="4" w:space="0" w:color="959595"/>
              <w:bottom w:val="nil"/>
              <w:right w:val="single" w:sz="4" w:space="0" w:color="959595"/>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3,76%</w:t>
            </w:r>
          </w:p>
        </w:tc>
      </w:tr>
      <w:tr w:rsidR="004476C5" w:rsidRPr="002B2360" w:rsidTr="004476C5">
        <w:trPr>
          <w:trHeight w:val="416"/>
        </w:trPr>
        <w:tc>
          <w:tcPr>
            <w:tcW w:w="1296" w:type="dxa"/>
            <w:tcBorders>
              <w:top w:val="single" w:sz="4" w:space="0" w:color="959595"/>
              <w:left w:val="single" w:sz="4" w:space="0" w:color="959595"/>
              <w:bottom w:val="nil"/>
              <w:right w:val="nil"/>
            </w:tcBorders>
            <w:shd w:val="clear" w:color="auto" w:fill="auto"/>
            <w:hideMark/>
          </w:tcPr>
          <w:p w:rsidR="004476C5" w:rsidRPr="002B2360" w:rsidRDefault="004476C5" w:rsidP="00DB5FC2">
            <w:pPr>
              <w:spacing w:after="0" w:line="240" w:lineRule="auto"/>
              <w:rPr>
                <w:rFonts w:ascii="Calibri" w:eastAsia="Times New Roman" w:hAnsi="Calibri" w:cs="Times New Roman"/>
                <w:color w:val="000000"/>
                <w:sz w:val="16"/>
                <w:szCs w:val="16"/>
                <w:lang w:eastAsia="pl-PL"/>
              </w:rPr>
            </w:pPr>
            <w:r w:rsidRPr="002B2360">
              <w:rPr>
                <w:rFonts w:ascii="Calibri" w:eastAsia="Times New Roman" w:hAnsi="Calibri" w:cs="Times New Roman"/>
                <w:color w:val="000000"/>
                <w:sz w:val="16"/>
                <w:szCs w:val="16"/>
                <w:lang w:eastAsia="pl-PL"/>
              </w:rPr>
              <w:t>liceum ogólnokształcące</w:t>
            </w:r>
          </w:p>
        </w:tc>
        <w:tc>
          <w:tcPr>
            <w:tcW w:w="1440"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4 574</w:t>
            </w:r>
          </w:p>
        </w:tc>
        <w:tc>
          <w:tcPr>
            <w:tcW w:w="1369"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0</w:t>
            </w:r>
          </w:p>
        </w:tc>
        <w:tc>
          <w:tcPr>
            <w:tcW w:w="1440"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202</w:t>
            </w:r>
          </w:p>
        </w:tc>
        <w:tc>
          <w:tcPr>
            <w:tcW w:w="1441"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84</w:t>
            </w:r>
          </w:p>
        </w:tc>
        <w:tc>
          <w:tcPr>
            <w:tcW w:w="1368"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4,42%</w:t>
            </w:r>
          </w:p>
        </w:tc>
        <w:tc>
          <w:tcPr>
            <w:tcW w:w="1441" w:type="dxa"/>
            <w:tcBorders>
              <w:top w:val="single" w:sz="4" w:space="0" w:color="959595"/>
              <w:left w:val="single" w:sz="4" w:space="0" w:color="959595"/>
              <w:bottom w:val="nil"/>
              <w:right w:val="single" w:sz="4" w:space="0" w:color="959595"/>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1,84%</w:t>
            </w:r>
          </w:p>
        </w:tc>
      </w:tr>
      <w:tr w:rsidR="004476C5" w:rsidRPr="002B2360" w:rsidTr="004476C5">
        <w:trPr>
          <w:trHeight w:val="416"/>
        </w:trPr>
        <w:tc>
          <w:tcPr>
            <w:tcW w:w="1296" w:type="dxa"/>
            <w:tcBorders>
              <w:top w:val="single" w:sz="4" w:space="0" w:color="959595"/>
              <w:left w:val="single" w:sz="4" w:space="0" w:color="959595"/>
              <w:bottom w:val="nil"/>
              <w:right w:val="nil"/>
            </w:tcBorders>
            <w:shd w:val="clear" w:color="auto" w:fill="auto"/>
            <w:hideMark/>
          </w:tcPr>
          <w:p w:rsidR="004476C5" w:rsidRPr="002B2360" w:rsidRDefault="004476C5" w:rsidP="00DB5FC2">
            <w:pPr>
              <w:spacing w:after="0" w:line="240" w:lineRule="auto"/>
              <w:rPr>
                <w:rFonts w:ascii="Calibri" w:eastAsia="Times New Roman" w:hAnsi="Calibri" w:cs="Times New Roman"/>
                <w:color w:val="000000"/>
                <w:sz w:val="16"/>
                <w:szCs w:val="16"/>
                <w:lang w:eastAsia="pl-PL"/>
              </w:rPr>
            </w:pPr>
            <w:r w:rsidRPr="002B2360">
              <w:rPr>
                <w:rFonts w:ascii="Calibri" w:eastAsia="Times New Roman" w:hAnsi="Calibri" w:cs="Times New Roman"/>
                <w:color w:val="000000"/>
                <w:sz w:val="16"/>
                <w:szCs w:val="16"/>
                <w:lang w:eastAsia="pl-PL"/>
              </w:rPr>
              <w:t>liceum profilowane</w:t>
            </w:r>
          </w:p>
        </w:tc>
        <w:tc>
          <w:tcPr>
            <w:tcW w:w="1440"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29</w:t>
            </w:r>
          </w:p>
        </w:tc>
        <w:tc>
          <w:tcPr>
            <w:tcW w:w="1369"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0</w:t>
            </w:r>
          </w:p>
        </w:tc>
        <w:tc>
          <w:tcPr>
            <w:tcW w:w="1440"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6</w:t>
            </w:r>
          </w:p>
        </w:tc>
        <w:tc>
          <w:tcPr>
            <w:tcW w:w="1441"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7</w:t>
            </w:r>
          </w:p>
        </w:tc>
        <w:tc>
          <w:tcPr>
            <w:tcW w:w="1368"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20,69%</w:t>
            </w:r>
          </w:p>
        </w:tc>
        <w:tc>
          <w:tcPr>
            <w:tcW w:w="1441" w:type="dxa"/>
            <w:tcBorders>
              <w:top w:val="single" w:sz="4" w:space="0" w:color="959595"/>
              <w:left w:val="single" w:sz="4" w:space="0" w:color="959595"/>
              <w:bottom w:val="nil"/>
              <w:right w:val="single" w:sz="4" w:space="0" w:color="959595"/>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24,14%</w:t>
            </w:r>
          </w:p>
        </w:tc>
      </w:tr>
      <w:tr w:rsidR="004476C5" w:rsidRPr="002B2360" w:rsidTr="004476C5">
        <w:trPr>
          <w:trHeight w:val="416"/>
        </w:trPr>
        <w:tc>
          <w:tcPr>
            <w:tcW w:w="1296" w:type="dxa"/>
            <w:tcBorders>
              <w:top w:val="single" w:sz="4" w:space="0" w:color="959595"/>
              <w:left w:val="single" w:sz="4" w:space="0" w:color="959595"/>
              <w:bottom w:val="nil"/>
              <w:right w:val="nil"/>
            </w:tcBorders>
            <w:shd w:val="clear" w:color="auto" w:fill="auto"/>
            <w:hideMark/>
          </w:tcPr>
          <w:p w:rsidR="004476C5" w:rsidRPr="002B2360" w:rsidRDefault="004476C5" w:rsidP="00DB5FC2">
            <w:pPr>
              <w:spacing w:after="0" w:line="240" w:lineRule="auto"/>
              <w:rPr>
                <w:rFonts w:ascii="Calibri" w:eastAsia="Times New Roman" w:hAnsi="Calibri" w:cs="Times New Roman"/>
                <w:color w:val="000000"/>
                <w:sz w:val="16"/>
                <w:szCs w:val="16"/>
                <w:lang w:eastAsia="pl-PL"/>
              </w:rPr>
            </w:pPr>
            <w:r w:rsidRPr="002B2360">
              <w:rPr>
                <w:rFonts w:ascii="Calibri" w:eastAsia="Times New Roman" w:hAnsi="Calibri" w:cs="Times New Roman"/>
                <w:color w:val="000000"/>
                <w:sz w:val="16"/>
                <w:szCs w:val="16"/>
                <w:lang w:eastAsia="pl-PL"/>
              </w:rPr>
              <w:t>liceum uzupełniające</w:t>
            </w:r>
          </w:p>
        </w:tc>
        <w:tc>
          <w:tcPr>
            <w:tcW w:w="1440"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0</w:t>
            </w:r>
          </w:p>
        </w:tc>
        <w:tc>
          <w:tcPr>
            <w:tcW w:w="1369"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0</w:t>
            </w:r>
          </w:p>
        </w:tc>
        <w:tc>
          <w:tcPr>
            <w:tcW w:w="1440"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4</w:t>
            </w:r>
          </w:p>
        </w:tc>
        <w:tc>
          <w:tcPr>
            <w:tcW w:w="1441"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1</w:t>
            </w:r>
          </w:p>
        </w:tc>
        <w:tc>
          <w:tcPr>
            <w:tcW w:w="1368" w:type="dxa"/>
            <w:tcBorders>
              <w:top w:val="single" w:sz="4" w:space="0" w:color="959595"/>
              <w:left w:val="single" w:sz="4" w:space="0" w:color="959595"/>
              <w:bottom w:val="nil"/>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lang w:eastAsia="pl-PL"/>
              </w:rPr>
            </w:pPr>
            <w:r w:rsidRPr="002B2360">
              <w:rPr>
                <w:rFonts w:ascii="Calibri" w:eastAsia="Times New Roman" w:hAnsi="Calibri" w:cs="Times New Roman"/>
                <w:color w:val="000000"/>
                <w:lang w:eastAsia="pl-PL"/>
              </w:rPr>
              <w:t> </w:t>
            </w:r>
          </w:p>
        </w:tc>
        <w:tc>
          <w:tcPr>
            <w:tcW w:w="1441" w:type="dxa"/>
            <w:tcBorders>
              <w:top w:val="single" w:sz="4" w:space="0" w:color="959595"/>
              <w:left w:val="single" w:sz="4" w:space="0" w:color="959595"/>
              <w:bottom w:val="nil"/>
              <w:right w:val="single" w:sz="4" w:space="0" w:color="959595"/>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lang w:eastAsia="pl-PL"/>
              </w:rPr>
            </w:pPr>
            <w:r w:rsidRPr="002B2360">
              <w:rPr>
                <w:rFonts w:ascii="Calibri" w:eastAsia="Times New Roman" w:hAnsi="Calibri" w:cs="Times New Roman"/>
                <w:color w:val="000000"/>
                <w:lang w:eastAsia="pl-PL"/>
              </w:rPr>
              <w:t> </w:t>
            </w:r>
          </w:p>
        </w:tc>
      </w:tr>
      <w:tr w:rsidR="004476C5" w:rsidRPr="002B2360" w:rsidTr="004476C5">
        <w:trPr>
          <w:trHeight w:val="277"/>
        </w:trPr>
        <w:tc>
          <w:tcPr>
            <w:tcW w:w="1296" w:type="dxa"/>
            <w:tcBorders>
              <w:top w:val="single" w:sz="4" w:space="0" w:color="959595"/>
              <w:left w:val="single" w:sz="4" w:space="0" w:color="959595"/>
              <w:bottom w:val="single" w:sz="4" w:space="0" w:color="959595"/>
              <w:right w:val="nil"/>
            </w:tcBorders>
            <w:shd w:val="clear" w:color="auto" w:fill="auto"/>
            <w:hideMark/>
          </w:tcPr>
          <w:p w:rsidR="004476C5" w:rsidRPr="002B2360" w:rsidRDefault="004476C5" w:rsidP="00DB5FC2">
            <w:pPr>
              <w:spacing w:after="0" w:line="240" w:lineRule="auto"/>
              <w:rPr>
                <w:rFonts w:ascii="Calibri" w:eastAsia="Times New Roman" w:hAnsi="Calibri" w:cs="Times New Roman"/>
                <w:color w:val="000000"/>
                <w:sz w:val="16"/>
                <w:szCs w:val="16"/>
                <w:lang w:eastAsia="pl-PL"/>
              </w:rPr>
            </w:pPr>
            <w:r w:rsidRPr="002B2360">
              <w:rPr>
                <w:rFonts w:ascii="Calibri" w:eastAsia="Times New Roman" w:hAnsi="Calibri" w:cs="Times New Roman"/>
                <w:color w:val="000000"/>
                <w:sz w:val="16"/>
                <w:szCs w:val="16"/>
                <w:lang w:eastAsia="pl-PL"/>
              </w:rPr>
              <w:t>szkoła policealna</w:t>
            </w:r>
          </w:p>
        </w:tc>
        <w:tc>
          <w:tcPr>
            <w:tcW w:w="1440" w:type="dxa"/>
            <w:tcBorders>
              <w:top w:val="single" w:sz="4" w:space="0" w:color="959595"/>
              <w:left w:val="single" w:sz="4" w:space="0" w:color="959595"/>
              <w:bottom w:val="single" w:sz="4" w:space="0" w:color="959595"/>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1 594</w:t>
            </w:r>
          </w:p>
        </w:tc>
        <w:tc>
          <w:tcPr>
            <w:tcW w:w="1369" w:type="dxa"/>
            <w:tcBorders>
              <w:top w:val="single" w:sz="4" w:space="0" w:color="959595"/>
              <w:left w:val="single" w:sz="4" w:space="0" w:color="959595"/>
              <w:bottom w:val="single" w:sz="4" w:space="0" w:color="959595"/>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953</w:t>
            </w:r>
          </w:p>
        </w:tc>
        <w:tc>
          <w:tcPr>
            <w:tcW w:w="1440" w:type="dxa"/>
            <w:tcBorders>
              <w:top w:val="single" w:sz="4" w:space="0" w:color="959595"/>
              <w:left w:val="single" w:sz="4" w:space="0" w:color="959595"/>
              <w:bottom w:val="single" w:sz="4" w:space="0" w:color="959595"/>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56</w:t>
            </w:r>
          </w:p>
        </w:tc>
        <w:tc>
          <w:tcPr>
            <w:tcW w:w="1441" w:type="dxa"/>
            <w:tcBorders>
              <w:top w:val="single" w:sz="4" w:space="0" w:color="959595"/>
              <w:left w:val="single" w:sz="4" w:space="0" w:color="959595"/>
              <w:bottom w:val="single" w:sz="4" w:space="0" w:color="959595"/>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57</w:t>
            </w:r>
          </w:p>
        </w:tc>
        <w:tc>
          <w:tcPr>
            <w:tcW w:w="1368" w:type="dxa"/>
            <w:tcBorders>
              <w:top w:val="single" w:sz="4" w:space="0" w:color="959595"/>
              <w:left w:val="single" w:sz="4" w:space="0" w:color="959595"/>
              <w:bottom w:val="single" w:sz="4" w:space="0" w:color="959595"/>
              <w:right w:val="nil"/>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3,51%</w:t>
            </w:r>
          </w:p>
        </w:tc>
        <w:tc>
          <w:tcPr>
            <w:tcW w:w="1441" w:type="dxa"/>
            <w:tcBorders>
              <w:top w:val="single" w:sz="4" w:space="0" w:color="959595"/>
              <w:left w:val="single" w:sz="4" w:space="0" w:color="959595"/>
              <w:bottom w:val="single" w:sz="4" w:space="0" w:color="959595"/>
              <w:right w:val="single" w:sz="4" w:space="0" w:color="959595"/>
            </w:tcBorders>
            <w:shd w:val="clear" w:color="auto" w:fill="auto"/>
            <w:vAlign w:val="center"/>
            <w:hideMark/>
          </w:tcPr>
          <w:p w:rsidR="004476C5" w:rsidRPr="002B2360" w:rsidRDefault="004476C5" w:rsidP="00DB5FC2">
            <w:pPr>
              <w:spacing w:after="0" w:line="240" w:lineRule="auto"/>
              <w:jc w:val="right"/>
              <w:rPr>
                <w:rFonts w:ascii="Calibri" w:eastAsia="Times New Roman" w:hAnsi="Calibri" w:cs="Times New Roman"/>
                <w:color w:val="000000"/>
                <w:sz w:val="18"/>
                <w:szCs w:val="18"/>
                <w:lang w:eastAsia="pl-PL"/>
              </w:rPr>
            </w:pPr>
            <w:r w:rsidRPr="002B2360">
              <w:rPr>
                <w:rFonts w:ascii="Calibri" w:eastAsia="Times New Roman" w:hAnsi="Calibri" w:cs="Times New Roman"/>
                <w:color w:val="000000"/>
                <w:sz w:val="18"/>
                <w:szCs w:val="18"/>
                <w:lang w:eastAsia="pl-PL"/>
              </w:rPr>
              <w:t>3,58%</w:t>
            </w:r>
          </w:p>
        </w:tc>
      </w:tr>
    </w:tbl>
    <w:p w:rsidR="00EF3982" w:rsidRPr="00DB5FC2" w:rsidRDefault="00EF3982" w:rsidP="00DB5FC2">
      <w:pPr>
        <w:spacing w:after="0" w:line="240" w:lineRule="auto"/>
        <w:jc w:val="both"/>
        <w:rPr>
          <w:sz w:val="16"/>
          <w:szCs w:val="16"/>
          <w:lang w:eastAsia="pl-PL"/>
        </w:rPr>
      </w:pPr>
    </w:p>
    <w:p w:rsidR="001C5378" w:rsidRPr="00DB5FC2" w:rsidRDefault="001C5378" w:rsidP="001C5378">
      <w:pPr>
        <w:spacing w:after="0" w:line="240" w:lineRule="auto"/>
        <w:jc w:val="both"/>
        <w:rPr>
          <w:sz w:val="16"/>
          <w:szCs w:val="16"/>
          <w:lang w:eastAsia="pl-PL"/>
        </w:rPr>
      </w:pPr>
      <w:r w:rsidRPr="00DB5FC2">
        <w:rPr>
          <w:sz w:val="16"/>
          <w:szCs w:val="16"/>
          <w:lang w:eastAsia="pl-PL"/>
        </w:rPr>
        <w:t>*Liczba absolwentów, którzy zdali egzamin potwierdzający kwalifikacje zawodowe.</w:t>
      </w:r>
    </w:p>
    <w:p w:rsidR="001C5378" w:rsidRDefault="001C5378" w:rsidP="001C5378">
      <w:pPr>
        <w:jc w:val="both"/>
        <w:rPr>
          <w:sz w:val="24"/>
          <w:lang w:eastAsia="pl-PL"/>
        </w:rPr>
      </w:pPr>
    </w:p>
    <w:p w:rsidR="00C70676" w:rsidRDefault="00C70676" w:rsidP="00642D9B">
      <w:pPr>
        <w:spacing w:after="0"/>
        <w:ind w:firstLine="708"/>
        <w:jc w:val="both"/>
        <w:rPr>
          <w:sz w:val="24"/>
          <w:lang w:eastAsia="pl-PL"/>
        </w:rPr>
      </w:pPr>
      <w:r w:rsidRPr="00E0223C">
        <w:rPr>
          <w:sz w:val="24"/>
          <w:lang w:eastAsia="pl-PL"/>
        </w:rPr>
        <w:t>Naj</w:t>
      </w:r>
      <w:r w:rsidR="00D20A82" w:rsidRPr="00E0223C">
        <w:rPr>
          <w:sz w:val="24"/>
          <w:lang w:eastAsia="pl-PL"/>
        </w:rPr>
        <w:t xml:space="preserve">niższy wskaźnik frakcji </w:t>
      </w:r>
      <w:r w:rsidRPr="00E0223C">
        <w:rPr>
          <w:sz w:val="24"/>
          <w:lang w:eastAsia="pl-PL"/>
        </w:rPr>
        <w:t>bezrobotnych absolwentów</w:t>
      </w:r>
      <w:r w:rsidR="00DB5FC2">
        <w:rPr>
          <w:sz w:val="24"/>
          <w:lang w:eastAsia="pl-PL"/>
        </w:rPr>
        <w:t xml:space="preserve"> na koniec </w:t>
      </w:r>
      <w:r w:rsidR="00113CFB">
        <w:rPr>
          <w:sz w:val="24"/>
          <w:lang w:eastAsia="pl-PL"/>
        </w:rPr>
        <w:t>grudnia</w:t>
      </w:r>
      <w:r w:rsidR="00DB5FC2">
        <w:rPr>
          <w:sz w:val="24"/>
          <w:lang w:eastAsia="pl-PL"/>
        </w:rPr>
        <w:t xml:space="preserve"> 2017</w:t>
      </w:r>
      <w:r w:rsidR="00D20A82" w:rsidRPr="00E0223C">
        <w:rPr>
          <w:sz w:val="24"/>
          <w:lang w:eastAsia="pl-PL"/>
        </w:rPr>
        <w:t xml:space="preserve"> roku</w:t>
      </w:r>
      <w:r w:rsidRPr="00E0223C">
        <w:rPr>
          <w:sz w:val="24"/>
          <w:lang w:eastAsia="pl-PL"/>
        </w:rPr>
        <w:t xml:space="preserve"> odnotowano po </w:t>
      </w:r>
      <w:r w:rsidR="00113CFB">
        <w:rPr>
          <w:sz w:val="24"/>
          <w:lang w:eastAsia="pl-PL"/>
        </w:rPr>
        <w:t>szkole przysposabiającej, liceum ogólnokształcącym oraz szkole policealnej</w:t>
      </w:r>
      <w:r w:rsidRPr="00E0223C">
        <w:rPr>
          <w:sz w:val="24"/>
          <w:lang w:eastAsia="pl-PL"/>
        </w:rPr>
        <w:t>.</w:t>
      </w:r>
    </w:p>
    <w:p w:rsidR="00E428D0" w:rsidRDefault="00E428D0" w:rsidP="00DB5FC2">
      <w:pPr>
        <w:spacing w:after="0" w:line="240" w:lineRule="auto"/>
        <w:jc w:val="both"/>
        <w:rPr>
          <w:rFonts w:ascii="Times New Roman" w:eastAsia="Times New Roman" w:hAnsi="Times New Roman" w:cs="Times New Roman"/>
          <w:b/>
          <w:i/>
          <w:color w:val="000000"/>
          <w:lang w:eastAsia="pl-PL"/>
        </w:rPr>
      </w:pPr>
    </w:p>
    <w:p w:rsidR="00E428D0" w:rsidRDefault="00E428D0" w:rsidP="00DB5FC2">
      <w:pPr>
        <w:spacing w:after="0" w:line="240" w:lineRule="auto"/>
        <w:jc w:val="both"/>
        <w:rPr>
          <w:rFonts w:ascii="Times New Roman" w:eastAsia="Times New Roman" w:hAnsi="Times New Roman" w:cs="Times New Roman"/>
          <w:b/>
          <w:i/>
          <w:color w:val="000000"/>
          <w:lang w:eastAsia="pl-PL"/>
        </w:rPr>
      </w:pPr>
    </w:p>
    <w:p w:rsidR="00E428D0" w:rsidRDefault="00E428D0" w:rsidP="00DB5FC2">
      <w:pPr>
        <w:spacing w:after="0" w:line="240" w:lineRule="auto"/>
        <w:jc w:val="both"/>
        <w:rPr>
          <w:rFonts w:ascii="Times New Roman" w:eastAsia="Times New Roman" w:hAnsi="Times New Roman" w:cs="Times New Roman"/>
          <w:b/>
          <w:i/>
          <w:color w:val="000000"/>
          <w:lang w:eastAsia="pl-PL"/>
        </w:rPr>
      </w:pPr>
    </w:p>
    <w:p w:rsidR="00C70676" w:rsidRPr="00DB5FC2" w:rsidRDefault="00C70676" w:rsidP="00DB5FC2">
      <w:pPr>
        <w:spacing w:after="0" w:line="240" w:lineRule="auto"/>
        <w:jc w:val="both"/>
        <w:rPr>
          <w:rFonts w:ascii="Times New Roman" w:eastAsia="Times New Roman" w:hAnsi="Times New Roman" w:cs="Times New Roman"/>
          <w:b/>
          <w:i/>
          <w:color w:val="000000"/>
          <w:lang w:eastAsia="pl-PL"/>
        </w:rPr>
      </w:pPr>
      <w:r w:rsidRPr="00DB5FC2">
        <w:rPr>
          <w:rFonts w:ascii="Times New Roman" w:eastAsia="Times New Roman" w:hAnsi="Times New Roman" w:cs="Times New Roman"/>
          <w:b/>
          <w:i/>
          <w:color w:val="000000"/>
          <w:lang w:eastAsia="pl-PL"/>
        </w:rPr>
        <w:t>Tabela 22</w:t>
      </w:r>
      <w:r w:rsidR="005748F5" w:rsidRPr="00DB5FC2">
        <w:rPr>
          <w:rFonts w:ascii="Times New Roman" w:eastAsia="Times New Roman" w:hAnsi="Times New Roman" w:cs="Times New Roman"/>
          <w:b/>
          <w:i/>
          <w:color w:val="000000"/>
          <w:lang w:eastAsia="pl-PL"/>
        </w:rPr>
        <w:t>.</w:t>
      </w:r>
      <w:r w:rsidRPr="00DB5FC2">
        <w:rPr>
          <w:rFonts w:ascii="Times New Roman" w:eastAsia="Times New Roman" w:hAnsi="Times New Roman" w:cs="Times New Roman"/>
          <w:b/>
          <w:i/>
          <w:color w:val="000000"/>
          <w:lang w:eastAsia="pl-PL"/>
        </w:rPr>
        <w:t xml:space="preserve"> Liczba absolwentów oraz bezrobotnych absolwentów według typu szkoły w </w:t>
      </w:r>
      <w:r w:rsidR="00DB5FC2">
        <w:rPr>
          <w:rFonts w:ascii="Times New Roman" w:eastAsia="Times New Roman" w:hAnsi="Times New Roman" w:cs="Times New Roman"/>
          <w:b/>
          <w:i/>
          <w:color w:val="000000"/>
          <w:lang w:eastAsia="pl-PL"/>
        </w:rPr>
        <w:t>2017</w:t>
      </w:r>
      <w:r w:rsidRPr="00DB5FC2">
        <w:rPr>
          <w:rFonts w:ascii="Times New Roman" w:eastAsia="Times New Roman" w:hAnsi="Times New Roman" w:cs="Times New Roman"/>
          <w:b/>
          <w:i/>
          <w:color w:val="000000"/>
          <w:lang w:eastAsia="pl-PL"/>
        </w:rPr>
        <w:t xml:space="preserve"> roku (cd.)</w:t>
      </w:r>
    </w:p>
    <w:tbl>
      <w:tblPr>
        <w:tblW w:w="9057" w:type="dxa"/>
        <w:tblInd w:w="55" w:type="dxa"/>
        <w:tblCellMar>
          <w:left w:w="70" w:type="dxa"/>
          <w:right w:w="70" w:type="dxa"/>
        </w:tblCellMar>
        <w:tblLook w:val="04A0" w:firstRow="1" w:lastRow="0" w:firstColumn="1" w:lastColumn="0" w:noHBand="0" w:noVBand="1"/>
      </w:tblPr>
      <w:tblGrid>
        <w:gridCol w:w="1681"/>
        <w:gridCol w:w="1867"/>
        <w:gridCol w:w="1775"/>
        <w:gridCol w:w="1867"/>
        <w:gridCol w:w="1867"/>
      </w:tblGrid>
      <w:tr w:rsidR="00767A0F" w:rsidRPr="00767A0F" w:rsidTr="00767A0F">
        <w:trPr>
          <w:trHeight w:val="905"/>
        </w:trPr>
        <w:tc>
          <w:tcPr>
            <w:tcW w:w="1681" w:type="dxa"/>
            <w:tcBorders>
              <w:top w:val="single" w:sz="4" w:space="0" w:color="959595"/>
              <w:left w:val="single" w:sz="4" w:space="0" w:color="959595"/>
              <w:bottom w:val="nil"/>
              <w:right w:val="nil"/>
            </w:tcBorders>
            <w:shd w:val="clear" w:color="auto" w:fill="B8CCE4" w:themeFill="accent1" w:themeFillTint="66"/>
            <w:hideMark/>
          </w:tcPr>
          <w:p w:rsidR="00767A0F" w:rsidRPr="00767A0F" w:rsidRDefault="00767A0F" w:rsidP="00767A0F">
            <w:pPr>
              <w:spacing w:after="0" w:line="240" w:lineRule="auto"/>
              <w:jc w:val="center"/>
              <w:rPr>
                <w:rFonts w:ascii="Calibri" w:eastAsia="Times New Roman" w:hAnsi="Calibri" w:cs="Times New Roman"/>
                <w:b/>
                <w:bCs/>
                <w:color w:val="000000"/>
                <w:sz w:val="16"/>
                <w:szCs w:val="16"/>
                <w:lang w:eastAsia="pl-PL"/>
              </w:rPr>
            </w:pPr>
            <w:r w:rsidRPr="00767A0F">
              <w:rPr>
                <w:rFonts w:ascii="Calibri" w:eastAsia="Times New Roman" w:hAnsi="Calibri" w:cs="Times New Roman"/>
                <w:b/>
                <w:bCs/>
                <w:color w:val="000000"/>
                <w:sz w:val="16"/>
                <w:szCs w:val="16"/>
                <w:lang w:eastAsia="pl-PL"/>
              </w:rPr>
              <w:t>Typ szkoły</w:t>
            </w:r>
          </w:p>
        </w:tc>
        <w:tc>
          <w:tcPr>
            <w:tcW w:w="3642" w:type="dxa"/>
            <w:gridSpan w:val="2"/>
            <w:tcBorders>
              <w:top w:val="single" w:sz="4" w:space="0" w:color="959595"/>
              <w:left w:val="single" w:sz="4" w:space="0" w:color="959595"/>
              <w:bottom w:val="nil"/>
              <w:right w:val="nil"/>
            </w:tcBorders>
            <w:shd w:val="clear" w:color="auto" w:fill="B8CCE4" w:themeFill="accent1" w:themeFillTint="66"/>
            <w:hideMark/>
          </w:tcPr>
          <w:p w:rsidR="00767A0F" w:rsidRPr="00767A0F" w:rsidRDefault="00767A0F" w:rsidP="00767A0F">
            <w:pPr>
              <w:spacing w:after="0" w:line="240" w:lineRule="auto"/>
              <w:jc w:val="center"/>
              <w:rPr>
                <w:rFonts w:ascii="Calibri" w:eastAsia="Times New Roman" w:hAnsi="Calibri" w:cs="Times New Roman"/>
                <w:b/>
                <w:bCs/>
                <w:color w:val="000000"/>
                <w:sz w:val="16"/>
                <w:szCs w:val="16"/>
                <w:lang w:eastAsia="pl-PL"/>
              </w:rPr>
            </w:pPr>
            <w:r w:rsidRPr="00767A0F">
              <w:rPr>
                <w:rFonts w:ascii="Calibri" w:eastAsia="Times New Roman" w:hAnsi="Calibri" w:cs="Times New Roman"/>
                <w:b/>
                <w:bCs/>
                <w:color w:val="000000"/>
                <w:sz w:val="16"/>
                <w:szCs w:val="16"/>
                <w:lang w:eastAsia="pl-PL"/>
              </w:rPr>
              <w:t>Liczba absolwentów w roku szkolnym kończącym się w roku sprawozdawczym</w:t>
            </w:r>
          </w:p>
        </w:tc>
        <w:tc>
          <w:tcPr>
            <w:tcW w:w="1867" w:type="dxa"/>
            <w:tcBorders>
              <w:top w:val="single" w:sz="4" w:space="0" w:color="959595"/>
              <w:left w:val="single" w:sz="4" w:space="0" w:color="959595"/>
              <w:bottom w:val="nil"/>
              <w:right w:val="nil"/>
            </w:tcBorders>
            <w:shd w:val="clear" w:color="auto" w:fill="B8CCE4" w:themeFill="accent1" w:themeFillTint="66"/>
            <w:hideMark/>
          </w:tcPr>
          <w:p w:rsidR="00767A0F" w:rsidRPr="00767A0F" w:rsidRDefault="00767A0F" w:rsidP="00767A0F">
            <w:pPr>
              <w:spacing w:after="0" w:line="240" w:lineRule="auto"/>
              <w:jc w:val="center"/>
              <w:rPr>
                <w:rFonts w:ascii="Calibri" w:eastAsia="Times New Roman" w:hAnsi="Calibri" w:cs="Times New Roman"/>
                <w:b/>
                <w:bCs/>
                <w:color w:val="000000"/>
                <w:sz w:val="16"/>
                <w:szCs w:val="16"/>
                <w:lang w:eastAsia="pl-PL"/>
              </w:rPr>
            </w:pPr>
            <w:r w:rsidRPr="00767A0F">
              <w:rPr>
                <w:rFonts w:ascii="Calibri" w:eastAsia="Times New Roman" w:hAnsi="Calibri" w:cs="Times New Roman"/>
                <w:b/>
                <w:bCs/>
                <w:color w:val="000000"/>
                <w:sz w:val="16"/>
                <w:szCs w:val="16"/>
                <w:lang w:eastAsia="pl-PL"/>
              </w:rPr>
              <w:t>Liczba bezrobotnych absolwentów</w:t>
            </w:r>
          </w:p>
        </w:tc>
        <w:tc>
          <w:tcPr>
            <w:tcW w:w="1867" w:type="dxa"/>
            <w:tcBorders>
              <w:top w:val="single" w:sz="4" w:space="0" w:color="959595"/>
              <w:left w:val="single" w:sz="4" w:space="0" w:color="959595"/>
              <w:bottom w:val="nil"/>
              <w:right w:val="single" w:sz="4" w:space="0" w:color="959595"/>
            </w:tcBorders>
            <w:shd w:val="clear" w:color="auto" w:fill="B8CCE4" w:themeFill="accent1" w:themeFillTint="66"/>
            <w:hideMark/>
          </w:tcPr>
          <w:p w:rsidR="00767A0F" w:rsidRPr="00767A0F" w:rsidRDefault="00767A0F" w:rsidP="00767A0F">
            <w:pPr>
              <w:spacing w:after="0" w:line="240" w:lineRule="auto"/>
              <w:jc w:val="center"/>
              <w:rPr>
                <w:rFonts w:ascii="Calibri" w:eastAsia="Times New Roman" w:hAnsi="Calibri" w:cs="Times New Roman"/>
                <w:b/>
                <w:bCs/>
                <w:color w:val="000000"/>
                <w:sz w:val="16"/>
                <w:szCs w:val="16"/>
                <w:lang w:eastAsia="pl-PL"/>
              </w:rPr>
            </w:pPr>
            <w:r w:rsidRPr="00767A0F">
              <w:rPr>
                <w:rFonts w:ascii="Calibri" w:eastAsia="Times New Roman" w:hAnsi="Calibri" w:cs="Times New Roman"/>
                <w:b/>
                <w:bCs/>
                <w:color w:val="000000"/>
                <w:sz w:val="16"/>
                <w:szCs w:val="16"/>
                <w:lang w:eastAsia="pl-PL"/>
              </w:rPr>
              <w:t>Wskaźnik frakcji bezrobotnych absolwentów wśród absolwentów (%)</w:t>
            </w:r>
          </w:p>
        </w:tc>
      </w:tr>
      <w:tr w:rsidR="00767A0F" w:rsidRPr="00767A0F" w:rsidTr="00767A0F">
        <w:trPr>
          <w:trHeight w:val="678"/>
        </w:trPr>
        <w:tc>
          <w:tcPr>
            <w:tcW w:w="1681" w:type="dxa"/>
            <w:tcBorders>
              <w:top w:val="nil"/>
              <w:left w:val="single" w:sz="4" w:space="0" w:color="999999"/>
              <w:bottom w:val="nil"/>
              <w:right w:val="nil"/>
            </w:tcBorders>
            <w:shd w:val="clear" w:color="auto" w:fill="B8CCE4" w:themeFill="accent1" w:themeFillTint="66"/>
            <w:hideMark/>
          </w:tcPr>
          <w:p w:rsidR="00767A0F" w:rsidRPr="00767A0F" w:rsidRDefault="00767A0F" w:rsidP="00767A0F">
            <w:pPr>
              <w:spacing w:after="0" w:line="240" w:lineRule="auto"/>
              <w:jc w:val="center"/>
              <w:rPr>
                <w:rFonts w:ascii="Calibri" w:eastAsia="Times New Roman" w:hAnsi="Calibri" w:cs="Times New Roman"/>
                <w:color w:val="000000"/>
                <w:lang w:eastAsia="pl-PL"/>
              </w:rPr>
            </w:pPr>
            <w:r w:rsidRPr="00767A0F">
              <w:rPr>
                <w:rFonts w:ascii="Calibri" w:eastAsia="Times New Roman" w:hAnsi="Calibri" w:cs="Times New Roman"/>
                <w:color w:val="000000"/>
                <w:lang w:eastAsia="pl-PL"/>
              </w:rPr>
              <w:t> </w:t>
            </w:r>
          </w:p>
        </w:tc>
        <w:tc>
          <w:tcPr>
            <w:tcW w:w="1867" w:type="dxa"/>
            <w:tcBorders>
              <w:top w:val="single" w:sz="4" w:space="0" w:color="959595"/>
              <w:left w:val="single" w:sz="4" w:space="0" w:color="959595"/>
              <w:bottom w:val="nil"/>
              <w:right w:val="nil"/>
            </w:tcBorders>
            <w:shd w:val="clear" w:color="auto" w:fill="B8CCE4" w:themeFill="accent1" w:themeFillTint="66"/>
            <w:hideMark/>
          </w:tcPr>
          <w:p w:rsidR="00767A0F" w:rsidRPr="00767A0F" w:rsidRDefault="00767A0F" w:rsidP="00767A0F">
            <w:pPr>
              <w:spacing w:after="0" w:line="240" w:lineRule="auto"/>
              <w:jc w:val="center"/>
              <w:rPr>
                <w:rFonts w:ascii="Calibri" w:eastAsia="Times New Roman" w:hAnsi="Calibri" w:cs="Times New Roman"/>
                <w:b/>
                <w:bCs/>
                <w:color w:val="000000"/>
                <w:sz w:val="16"/>
                <w:szCs w:val="16"/>
                <w:lang w:eastAsia="pl-PL"/>
              </w:rPr>
            </w:pPr>
            <w:r w:rsidRPr="00767A0F">
              <w:rPr>
                <w:rFonts w:ascii="Calibri" w:eastAsia="Times New Roman" w:hAnsi="Calibri" w:cs="Times New Roman"/>
                <w:b/>
                <w:bCs/>
                <w:color w:val="000000"/>
                <w:sz w:val="16"/>
                <w:szCs w:val="16"/>
                <w:lang w:eastAsia="pl-PL"/>
              </w:rPr>
              <w:t>ogółem</w:t>
            </w:r>
          </w:p>
        </w:tc>
        <w:tc>
          <w:tcPr>
            <w:tcW w:w="1774" w:type="dxa"/>
            <w:tcBorders>
              <w:top w:val="single" w:sz="4" w:space="0" w:color="959595"/>
              <w:left w:val="single" w:sz="4" w:space="0" w:color="959595"/>
              <w:bottom w:val="nil"/>
              <w:right w:val="nil"/>
            </w:tcBorders>
            <w:shd w:val="clear" w:color="auto" w:fill="B8CCE4" w:themeFill="accent1" w:themeFillTint="66"/>
            <w:hideMark/>
          </w:tcPr>
          <w:p w:rsidR="00767A0F" w:rsidRPr="00767A0F" w:rsidRDefault="00767A0F" w:rsidP="00767A0F">
            <w:pPr>
              <w:spacing w:after="0" w:line="240" w:lineRule="auto"/>
              <w:jc w:val="center"/>
              <w:rPr>
                <w:rFonts w:ascii="Calibri" w:eastAsia="Times New Roman" w:hAnsi="Calibri" w:cs="Times New Roman"/>
                <w:b/>
                <w:bCs/>
                <w:color w:val="000000"/>
                <w:sz w:val="16"/>
                <w:szCs w:val="16"/>
                <w:lang w:eastAsia="pl-PL"/>
              </w:rPr>
            </w:pPr>
            <w:r w:rsidRPr="00767A0F">
              <w:rPr>
                <w:rFonts w:ascii="Calibri" w:eastAsia="Times New Roman" w:hAnsi="Calibri" w:cs="Times New Roman"/>
                <w:b/>
                <w:bCs/>
                <w:color w:val="000000"/>
                <w:sz w:val="16"/>
                <w:szCs w:val="16"/>
                <w:lang w:eastAsia="pl-PL"/>
              </w:rPr>
              <w:t>posiadający tytuł zawodowy*</w:t>
            </w:r>
          </w:p>
        </w:tc>
        <w:tc>
          <w:tcPr>
            <w:tcW w:w="1867" w:type="dxa"/>
            <w:tcBorders>
              <w:top w:val="single" w:sz="4" w:space="0" w:color="959595"/>
              <w:left w:val="single" w:sz="4" w:space="0" w:color="959595"/>
              <w:bottom w:val="nil"/>
              <w:right w:val="nil"/>
            </w:tcBorders>
            <w:shd w:val="clear" w:color="auto" w:fill="B8CCE4" w:themeFill="accent1" w:themeFillTint="66"/>
            <w:hideMark/>
          </w:tcPr>
          <w:p w:rsidR="00767A0F" w:rsidRPr="00767A0F" w:rsidRDefault="00767A0F" w:rsidP="00767A0F">
            <w:pPr>
              <w:spacing w:after="0" w:line="240" w:lineRule="auto"/>
              <w:jc w:val="center"/>
              <w:rPr>
                <w:rFonts w:ascii="Calibri" w:eastAsia="Times New Roman" w:hAnsi="Calibri" w:cs="Times New Roman"/>
                <w:b/>
                <w:bCs/>
                <w:color w:val="000000"/>
                <w:sz w:val="16"/>
                <w:szCs w:val="16"/>
                <w:lang w:eastAsia="pl-PL"/>
              </w:rPr>
            </w:pPr>
            <w:r w:rsidRPr="00767A0F">
              <w:rPr>
                <w:rFonts w:ascii="Calibri" w:eastAsia="Times New Roman" w:hAnsi="Calibri" w:cs="Times New Roman"/>
                <w:b/>
                <w:bCs/>
                <w:color w:val="000000"/>
                <w:sz w:val="16"/>
                <w:szCs w:val="16"/>
                <w:lang w:eastAsia="pl-PL"/>
              </w:rPr>
              <w:t>stan na koniec grudnia roku sprawozdawczego</w:t>
            </w:r>
          </w:p>
        </w:tc>
        <w:tc>
          <w:tcPr>
            <w:tcW w:w="1867" w:type="dxa"/>
            <w:tcBorders>
              <w:top w:val="single" w:sz="4" w:space="0" w:color="959595"/>
              <w:left w:val="single" w:sz="4" w:space="0" w:color="959595"/>
              <w:bottom w:val="nil"/>
              <w:right w:val="single" w:sz="4" w:space="0" w:color="959595"/>
            </w:tcBorders>
            <w:shd w:val="clear" w:color="auto" w:fill="B8CCE4" w:themeFill="accent1" w:themeFillTint="66"/>
            <w:hideMark/>
          </w:tcPr>
          <w:p w:rsidR="00767A0F" w:rsidRPr="00767A0F" w:rsidRDefault="00767A0F" w:rsidP="00767A0F">
            <w:pPr>
              <w:spacing w:after="0" w:line="240" w:lineRule="auto"/>
              <w:jc w:val="center"/>
              <w:rPr>
                <w:rFonts w:ascii="Calibri" w:eastAsia="Times New Roman" w:hAnsi="Calibri" w:cs="Times New Roman"/>
                <w:b/>
                <w:bCs/>
                <w:color w:val="000000"/>
                <w:sz w:val="16"/>
                <w:szCs w:val="16"/>
                <w:lang w:eastAsia="pl-PL"/>
              </w:rPr>
            </w:pPr>
            <w:r w:rsidRPr="00767A0F">
              <w:rPr>
                <w:rFonts w:ascii="Calibri" w:eastAsia="Times New Roman" w:hAnsi="Calibri" w:cs="Times New Roman"/>
                <w:b/>
                <w:bCs/>
                <w:color w:val="000000"/>
                <w:sz w:val="16"/>
                <w:szCs w:val="16"/>
                <w:lang w:eastAsia="pl-PL"/>
              </w:rPr>
              <w:t>stan na koniec grudnia roku sprawozdawczego</w:t>
            </w:r>
          </w:p>
        </w:tc>
      </w:tr>
      <w:tr w:rsidR="00767A0F" w:rsidRPr="00767A0F" w:rsidTr="00767A0F">
        <w:trPr>
          <w:trHeight w:val="452"/>
        </w:trPr>
        <w:tc>
          <w:tcPr>
            <w:tcW w:w="1681" w:type="dxa"/>
            <w:tcBorders>
              <w:top w:val="single" w:sz="4" w:space="0" w:color="959595"/>
              <w:left w:val="single" w:sz="4" w:space="0" w:color="959595"/>
              <w:bottom w:val="nil"/>
              <w:right w:val="nil"/>
            </w:tcBorders>
            <w:shd w:val="clear" w:color="auto" w:fill="auto"/>
            <w:hideMark/>
          </w:tcPr>
          <w:p w:rsidR="00767A0F" w:rsidRPr="00767A0F" w:rsidRDefault="00767A0F" w:rsidP="00767A0F">
            <w:pPr>
              <w:spacing w:after="0" w:line="240" w:lineRule="auto"/>
              <w:rPr>
                <w:rFonts w:ascii="Calibri" w:eastAsia="Times New Roman" w:hAnsi="Calibri" w:cs="Times New Roman"/>
                <w:color w:val="000000"/>
                <w:sz w:val="16"/>
                <w:szCs w:val="16"/>
                <w:lang w:eastAsia="pl-PL"/>
              </w:rPr>
            </w:pPr>
            <w:r w:rsidRPr="00767A0F">
              <w:rPr>
                <w:rFonts w:ascii="Calibri" w:eastAsia="Times New Roman" w:hAnsi="Calibri" w:cs="Times New Roman"/>
                <w:color w:val="000000"/>
                <w:sz w:val="16"/>
                <w:szCs w:val="16"/>
                <w:lang w:eastAsia="pl-PL"/>
              </w:rPr>
              <w:t>zasadnicza szkoła zawodowa</w:t>
            </w:r>
          </w:p>
        </w:tc>
        <w:tc>
          <w:tcPr>
            <w:tcW w:w="1867" w:type="dxa"/>
            <w:tcBorders>
              <w:top w:val="single" w:sz="4" w:space="0" w:color="959595"/>
              <w:left w:val="single" w:sz="4" w:space="0" w:color="959595"/>
              <w:bottom w:val="nil"/>
              <w:right w:val="nil"/>
            </w:tcBorders>
            <w:shd w:val="clear" w:color="auto" w:fill="auto"/>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1 473</w:t>
            </w:r>
          </w:p>
        </w:tc>
        <w:tc>
          <w:tcPr>
            <w:tcW w:w="1774" w:type="dxa"/>
            <w:tcBorders>
              <w:top w:val="single" w:sz="4" w:space="0" w:color="959595"/>
              <w:left w:val="single" w:sz="4" w:space="0" w:color="959595"/>
              <w:bottom w:val="nil"/>
              <w:right w:val="nil"/>
            </w:tcBorders>
            <w:shd w:val="clear" w:color="auto" w:fill="auto"/>
            <w:vAlign w:val="center"/>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434</w:t>
            </w:r>
          </w:p>
        </w:tc>
        <w:tc>
          <w:tcPr>
            <w:tcW w:w="1867" w:type="dxa"/>
            <w:tcBorders>
              <w:top w:val="single" w:sz="4" w:space="0" w:color="959595"/>
              <w:left w:val="single" w:sz="4" w:space="0" w:color="959595"/>
              <w:bottom w:val="nil"/>
              <w:right w:val="nil"/>
            </w:tcBorders>
            <w:shd w:val="clear" w:color="auto" w:fill="auto"/>
            <w:vAlign w:val="center"/>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172</w:t>
            </w:r>
          </w:p>
        </w:tc>
        <w:tc>
          <w:tcPr>
            <w:tcW w:w="1867" w:type="dxa"/>
            <w:tcBorders>
              <w:top w:val="single" w:sz="4" w:space="0" w:color="959595"/>
              <w:left w:val="single" w:sz="4" w:space="0" w:color="959595"/>
              <w:bottom w:val="nil"/>
              <w:right w:val="single" w:sz="4" w:space="0" w:color="959595"/>
            </w:tcBorders>
            <w:shd w:val="clear" w:color="auto" w:fill="auto"/>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11,68%</w:t>
            </w:r>
          </w:p>
        </w:tc>
      </w:tr>
      <w:tr w:rsidR="00767A0F" w:rsidRPr="00767A0F" w:rsidTr="00767A0F">
        <w:trPr>
          <w:trHeight w:val="678"/>
        </w:trPr>
        <w:tc>
          <w:tcPr>
            <w:tcW w:w="1681" w:type="dxa"/>
            <w:tcBorders>
              <w:top w:val="single" w:sz="4" w:space="0" w:color="959595"/>
              <w:left w:val="single" w:sz="4" w:space="0" w:color="959595"/>
              <w:bottom w:val="nil"/>
              <w:right w:val="nil"/>
            </w:tcBorders>
            <w:shd w:val="clear" w:color="auto" w:fill="auto"/>
            <w:hideMark/>
          </w:tcPr>
          <w:p w:rsidR="00767A0F" w:rsidRPr="00767A0F" w:rsidRDefault="00767A0F" w:rsidP="00767A0F">
            <w:pPr>
              <w:spacing w:after="0" w:line="240" w:lineRule="auto"/>
              <w:rPr>
                <w:rFonts w:ascii="Calibri" w:eastAsia="Times New Roman" w:hAnsi="Calibri" w:cs="Times New Roman"/>
                <w:color w:val="000000"/>
                <w:sz w:val="16"/>
                <w:szCs w:val="16"/>
                <w:lang w:eastAsia="pl-PL"/>
              </w:rPr>
            </w:pPr>
            <w:r w:rsidRPr="00767A0F">
              <w:rPr>
                <w:rFonts w:ascii="Calibri" w:eastAsia="Times New Roman" w:hAnsi="Calibri" w:cs="Times New Roman"/>
                <w:color w:val="000000"/>
                <w:sz w:val="16"/>
                <w:szCs w:val="16"/>
                <w:lang w:eastAsia="pl-PL"/>
              </w:rPr>
              <w:t>szkoła przysposabiająca do pracy</w:t>
            </w:r>
          </w:p>
        </w:tc>
        <w:tc>
          <w:tcPr>
            <w:tcW w:w="1867" w:type="dxa"/>
            <w:tcBorders>
              <w:top w:val="single" w:sz="4" w:space="0" w:color="959595"/>
              <w:left w:val="single" w:sz="4" w:space="0" w:color="959595"/>
              <w:bottom w:val="nil"/>
              <w:right w:val="nil"/>
            </w:tcBorders>
            <w:shd w:val="clear" w:color="auto" w:fill="auto"/>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57</w:t>
            </w:r>
          </w:p>
        </w:tc>
        <w:tc>
          <w:tcPr>
            <w:tcW w:w="1774" w:type="dxa"/>
            <w:tcBorders>
              <w:top w:val="single" w:sz="4" w:space="0" w:color="959595"/>
              <w:left w:val="single" w:sz="4" w:space="0" w:color="959595"/>
              <w:bottom w:val="nil"/>
              <w:right w:val="nil"/>
            </w:tcBorders>
            <w:shd w:val="clear" w:color="auto" w:fill="auto"/>
            <w:vAlign w:val="center"/>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0</w:t>
            </w:r>
          </w:p>
        </w:tc>
        <w:tc>
          <w:tcPr>
            <w:tcW w:w="1867" w:type="dxa"/>
            <w:tcBorders>
              <w:top w:val="single" w:sz="4" w:space="0" w:color="959595"/>
              <w:left w:val="single" w:sz="4" w:space="0" w:color="959595"/>
              <w:bottom w:val="nil"/>
              <w:right w:val="nil"/>
            </w:tcBorders>
            <w:shd w:val="clear" w:color="auto" w:fill="auto"/>
            <w:vAlign w:val="center"/>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1</w:t>
            </w:r>
          </w:p>
        </w:tc>
        <w:tc>
          <w:tcPr>
            <w:tcW w:w="1867" w:type="dxa"/>
            <w:tcBorders>
              <w:top w:val="single" w:sz="4" w:space="0" w:color="959595"/>
              <w:left w:val="single" w:sz="4" w:space="0" w:color="959595"/>
              <w:bottom w:val="nil"/>
              <w:right w:val="single" w:sz="4" w:space="0" w:color="959595"/>
            </w:tcBorders>
            <w:shd w:val="clear" w:color="auto" w:fill="auto"/>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1,75%</w:t>
            </w:r>
          </w:p>
        </w:tc>
      </w:tr>
      <w:tr w:rsidR="00767A0F" w:rsidRPr="00767A0F" w:rsidTr="00767A0F">
        <w:trPr>
          <w:trHeight w:val="302"/>
        </w:trPr>
        <w:tc>
          <w:tcPr>
            <w:tcW w:w="1681" w:type="dxa"/>
            <w:tcBorders>
              <w:top w:val="single" w:sz="4" w:space="0" w:color="959595"/>
              <w:left w:val="single" w:sz="4" w:space="0" w:color="959595"/>
              <w:bottom w:val="nil"/>
              <w:right w:val="nil"/>
            </w:tcBorders>
            <w:shd w:val="clear" w:color="auto" w:fill="auto"/>
            <w:hideMark/>
          </w:tcPr>
          <w:p w:rsidR="00767A0F" w:rsidRPr="00767A0F" w:rsidRDefault="00767A0F" w:rsidP="00767A0F">
            <w:pPr>
              <w:spacing w:after="0" w:line="240" w:lineRule="auto"/>
              <w:rPr>
                <w:rFonts w:ascii="Calibri" w:eastAsia="Times New Roman" w:hAnsi="Calibri" w:cs="Times New Roman"/>
                <w:color w:val="000000"/>
                <w:sz w:val="16"/>
                <w:szCs w:val="16"/>
                <w:lang w:eastAsia="pl-PL"/>
              </w:rPr>
            </w:pPr>
            <w:r w:rsidRPr="00767A0F">
              <w:rPr>
                <w:rFonts w:ascii="Calibri" w:eastAsia="Times New Roman" w:hAnsi="Calibri" w:cs="Times New Roman"/>
                <w:color w:val="000000"/>
                <w:sz w:val="16"/>
                <w:szCs w:val="16"/>
                <w:lang w:eastAsia="pl-PL"/>
              </w:rPr>
              <w:t>technikum</w:t>
            </w:r>
          </w:p>
        </w:tc>
        <w:tc>
          <w:tcPr>
            <w:tcW w:w="1867" w:type="dxa"/>
            <w:tcBorders>
              <w:top w:val="single" w:sz="4" w:space="0" w:color="959595"/>
              <w:left w:val="single" w:sz="4" w:space="0" w:color="959595"/>
              <w:bottom w:val="nil"/>
              <w:right w:val="nil"/>
            </w:tcBorders>
            <w:shd w:val="clear" w:color="auto" w:fill="auto"/>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3 194</w:t>
            </w:r>
          </w:p>
        </w:tc>
        <w:tc>
          <w:tcPr>
            <w:tcW w:w="1774" w:type="dxa"/>
            <w:tcBorders>
              <w:top w:val="single" w:sz="4" w:space="0" w:color="959595"/>
              <w:left w:val="single" w:sz="4" w:space="0" w:color="959595"/>
              <w:bottom w:val="nil"/>
              <w:right w:val="nil"/>
            </w:tcBorders>
            <w:shd w:val="clear" w:color="auto" w:fill="auto"/>
            <w:vAlign w:val="center"/>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2 277</w:t>
            </w:r>
          </w:p>
        </w:tc>
        <w:tc>
          <w:tcPr>
            <w:tcW w:w="1867" w:type="dxa"/>
            <w:tcBorders>
              <w:top w:val="single" w:sz="4" w:space="0" w:color="959595"/>
              <w:left w:val="single" w:sz="4" w:space="0" w:color="959595"/>
              <w:bottom w:val="nil"/>
              <w:right w:val="nil"/>
            </w:tcBorders>
            <w:shd w:val="clear" w:color="auto" w:fill="auto"/>
            <w:vAlign w:val="center"/>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194</w:t>
            </w:r>
          </w:p>
        </w:tc>
        <w:tc>
          <w:tcPr>
            <w:tcW w:w="1867" w:type="dxa"/>
            <w:tcBorders>
              <w:top w:val="single" w:sz="4" w:space="0" w:color="959595"/>
              <w:left w:val="single" w:sz="4" w:space="0" w:color="959595"/>
              <w:bottom w:val="nil"/>
              <w:right w:val="single" w:sz="4" w:space="0" w:color="959595"/>
            </w:tcBorders>
            <w:shd w:val="clear" w:color="auto" w:fill="auto"/>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6,07%</w:t>
            </w:r>
          </w:p>
        </w:tc>
      </w:tr>
      <w:tr w:rsidR="00767A0F" w:rsidRPr="00767A0F" w:rsidTr="00767A0F">
        <w:trPr>
          <w:trHeight w:val="452"/>
        </w:trPr>
        <w:tc>
          <w:tcPr>
            <w:tcW w:w="1681" w:type="dxa"/>
            <w:tcBorders>
              <w:top w:val="single" w:sz="4" w:space="0" w:color="959595"/>
              <w:left w:val="single" w:sz="4" w:space="0" w:color="959595"/>
              <w:bottom w:val="nil"/>
              <w:right w:val="nil"/>
            </w:tcBorders>
            <w:shd w:val="clear" w:color="auto" w:fill="auto"/>
            <w:hideMark/>
          </w:tcPr>
          <w:p w:rsidR="00767A0F" w:rsidRPr="00767A0F" w:rsidRDefault="00767A0F" w:rsidP="00767A0F">
            <w:pPr>
              <w:spacing w:after="0" w:line="240" w:lineRule="auto"/>
              <w:rPr>
                <w:rFonts w:ascii="Calibri" w:eastAsia="Times New Roman" w:hAnsi="Calibri" w:cs="Times New Roman"/>
                <w:color w:val="000000"/>
                <w:sz w:val="16"/>
                <w:szCs w:val="16"/>
                <w:lang w:eastAsia="pl-PL"/>
              </w:rPr>
            </w:pPr>
            <w:r w:rsidRPr="00767A0F">
              <w:rPr>
                <w:rFonts w:ascii="Calibri" w:eastAsia="Times New Roman" w:hAnsi="Calibri" w:cs="Times New Roman"/>
                <w:color w:val="000000"/>
                <w:sz w:val="16"/>
                <w:szCs w:val="16"/>
                <w:lang w:eastAsia="pl-PL"/>
              </w:rPr>
              <w:t>liceum ogólnokształcące</w:t>
            </w:r>
          </w:p>
        </w:tc>
        <w:tc>
          <w:tcPr>
            <w:tcW w:w="1867" w:type="dxa"/>
            <w:tcBorders>
              <w:top w:val="single" w:sz="4" w:space="0" w:color="959595"/>
              <w:left w:val="single" w:sz="4" w:space="0" w:color="959595"/>
              <w:bottom w:val="nil"/>
              <w:right w:val="nil"/>
            </w:tcBorders>
            <w:shd w:val="clear" w:color="auto" w:fill="auto"/>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4 332</w:t>
            </w:r>
          </w:p>
        </w:tc>
        <w:tc>
          <w:tcPr>
            <w:tcW w:w="1774" w:type="dxa"/>
            <w:tcBorders>
              <w:top w:val="single" w:sz="4" w:space="0" w:color="959595"/>
              <w:left w:val="single" w:sz="4" w:space="0" w:color="959595"/>
              <w:bottom w:val="nil"/>
              <w:right w:val="nil"/>
            </w:tcBorders>
            <w:shd w:val="clear" w:color="auto" w:fill="auto"/>
            <w:vAlign w:val="center"/>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0</w:t>
            </w:r>
          </w:p>
        </w:tc>
        <w:tc>
          <w:tcPr>
            <w:tcW w:w="1867" w:type="dxa"/>
            <w:tcBorders>
              <w:top w:val="single" w:sz="4" w:space="0" w:color="959595"/>
              <w:left w:val="single" w:sz="4" w:space="0" w:color="959595"/>
              <w:bottom w:val="nil"/>
              <w:right w:val="nil"/>
            </w:tcBorders>
            <w:shd w:val="clear" w:color="auto" w:fill="auto"/>
            <w:vAlign w:val="center"/>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164</w:t>
            </w:r>
          </w:p>
        </w:tc>
        <w:tc>
          <w:tcPr>
            <w:tcW w:w="1867" w:type="dxa"/>
            <w:tcBorders>
              <w:top w:val="single" w:sz="4" w:space="0" w:color="959595"/>
              <w:left w:val="single" w:sz="4" w:space="0" w:color="959595"/>
              <w:bottom w:val="nil"/>
              <w:right w:val="single" w:sz="4" w:space="0" w:color="959595"/>
            </w:tcBorders>
            <w:shd w:val="clear" w:color="auto" w:fill="auto"/>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3,79%</w:t>
            </w:r>
          </w:p>
        </w:tc>
      </w:tr>
      <w:tr w:rsidR="00767A0F" w:rsidRPr="00767A0F" w:rsidTr="00767A0F">
        <w:trPr>
          <w:trHeight w:val="452"/>
        </w:trPr>
        <w:tc>
          <w:tcPr>
            <w:tcW w:w="1681" w:type="dxa"/>
            <w:tcBorders>
              <w:top w:val="single" w:sz="4" w:space="0" w:color="959595"/>
              <w:left w:val="single" w:sz="4" w:space="0" w:color="959595"/>
              <w:bottom w:val="nil"/>
              <w:right w:val="nil"/>
            </w:tcBorders>
            <w:shd w:val="clear" w:color="auto" w:fill="auto"/>
            <w:hideMark/>
          </w:tcPr>
          <w:p w:rsidR="00767A0F" w:rsidRPr="00767A0F" w:rsidRDefault="00767A0F" w:rsidP="00767A0F">
            <w:pPr>
              <w:spacing w:after="0" w:line="240" w:lineRule="auto"/>
              <w:rPr>
                <w:rFonts w:ascii="Calibri" w:eastAsia="Times New Roman" w:hAnsi="Calibri" w:cs="Times New Roman"/>
                <w:color w:val="000000"/>
                <w:sz w:val="16"/>
                <w:szCs w:val="16"/>
                <w:lang w:eastAsia="pl-PL"/>
              </w:rPr>
            </w:pPr>
            <w:r w:rsidRPr="00767A0F">
              <w:rPr>
                <w:rFonts w:ascii="Calibri" w:eastAsia="Times New Roman" w:hAnsi="Calibri" w:cs="Times New Roman"/>
                <w:color w:val="000000"/>
                <w:sz w:val="16"/>
                <w:szCs w:val="16"/>
                <w:lang w:eastAsia="pl-PL"/>
              </w:rPr>
              <w:t>liceum profilowane</w:t>
            </w:r>
          </w:p>
        </w:tc>
        <w:tc>
          <w:tcPr>
            <w:tcW w:w="1867" w:type="dxa"/>
            <w:tcBorders>
              <w:top w:val="single" w:sz="4" w:space="0" w:color="959595"/>
              <w:left w:val="single" w:sz="4" w:space="0" w:color="959595"/>
              <w:bottom w:val="nil"/>
              <w:right w:val="nil"/>
            </w:tcBorders>
            <w:shd w:val="clear" w:color="auto" w:fill="auto"/>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26</w:t>
            </w:r>
          </w:p>
        </w:tc>
        <w:tc>
          <w:tcPr>
            <w:tcW w:w="1774" w:type="dxa"/>
            <w:tcBorders>
              <w:top w:val="single" w:sz="4" w:space="0" w:color="959595"/>
              <w:left w:val="single" w:sz="4" w:space="0" w:color="959595"/>
              <w:bottom w:val="nil"/>
              <w:right w:val="nil"/>
            </w:tcBorders>
            <w:shd w:val="clear" w:color="auto" w:fill="auto"/>
            <w:vAlign w:val="center"/>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0</w:t>
            </w:r>
          </w:p>
        </w:tc>
        <w:tc>
          <w:tcPr>
            <w:tcW w:w="1867" w:type="dxa"/>
            <w:tcBorders>
              <w:top w:val="single" w:sz="4" w:space="0" w:color="959595"/>
              <w:left w:val="single" w:sz="4" w:space="0" w:color="959595"/>
              <w:bottom w:val="nil"/>
              <w:right w:val="nil"/>
            </w:tcBorders>
            <w:shd w:val="clear" w:color="auto" w:fill="auto"/>
            <w:vAlign w:val="center"/>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4</w:t>
            </w:r>
          </w:p>
        </w:tc>
        <w:tc>
          <w:tcPr>
            <w:tcW w:w="1867" w:type="dxa"/>
            <w:tcBorders>
              <w:top w:val="single" w:sz="4" w:space="0" w:color="959595"/>
              <w:left w:val="single" w:sz="4" w:space="0" w:color="959595"/>
              <w:bottom w:val="nil"/>
              <w:right w:val="single" w:sz="4" w:space="0" w:color="959595"/>
            </w:tcBorders>
            <w:shd w:val="clear" w:color="auto" w:fill="auto"/>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15,38%</w:t>
            </w:r>
          </w:p>
        </w:tc>
      </w:tr>
      <w:tr w:rsidR="00767A0F" w:rsidRPr="00767A0F" w:rsidTr="00767A0F">
        <w:trPr>
          <w:trHeight w:val="452"/>
        </w:trPr>
        <w:tc>
          <w:tcPr>
            <w:tcW w:w="1681" w:type="dxa"/>
            <w:tcBorders>
              <w:top w:val="single" w:sz="4" w:space="0" w:color="959595"/>
              <w:left w:val="single" w:sz="4" w:space="0" w:color="959595"/>
              <w:bottom w:val="nil"/>
              <w:right w:val="nil"/>
            </w:tcBorders>
            <w:shd w:val="clear" w:color="auto" w:fill="auto"/>
            <w:hideMark/>
          </w:tcPr>
          <w:p w:rsidR="00767A0F" w:rsidRPr="00767A0F" w:rsidRDefault="00767A0F" w:rsidP="00767A0F">
            <w:pPr>
              <w:spacing w:after="0" w:line="240" w:lineRule="auto"/>
              <w:rPr>
                <w:rFonts w:ascii="Calibri" w:eastAsia="Times New Roman" w:hAnsi="Calibri" w:cs="Times New Roman"/>
                <w:color w:val="000000"/>
                <w:sz w:val="16"/>
                <w:szCs w:val="16"/>
                <w:lang w:eastAsia="pl-PL"/>
              </w:rPr>
            </w:pPr>
            <w:r w:rsidRPr="00767A0F">
              <w:rPr>
                <w:rFonts w:ascii="Calibri" w:eastAsia="Times New Roman" w:hAnsi="Calibri" w:cs="Times New Roman"/>
                <w:color w:val="000000"/>
                <w:sz w:val="16"/>
                <w:szCs w:val="16"/>
                <w:lang w:eastAsia="pl-PL"/>
              </w:rPr>
              <w:t>liceum uzupełniające</w:t>
            </w:r>
          </w:p>
        </w:tc>
        <w:tc>
          <w:tcPr>
            <w:tcW w:w="1867" w:type="dxa"/>
            <w:tcBorders>
              <w:top w:val="single" w:sz="4" w:space="0" w:color="959595"/>
              <w:left w:val="single" w:sz="4" w:space="0" w:color="959595"/>
              <w:bottom w:val="nil"/>
              <w:right w:val="nil"/>
            </w:tcBorders>
            <w:shd w:val="clear" w:color="auto" w:fill="auto"/>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0</w:t>
            </w:r>
          </w:p>
        </w:tc>
        <w:tc>
          <w:tcPr>
            <w:tcW w:w="1774" w:type="dxa"/>
            <w:tcBorders>
              <w:top w:val="single" w:sz="4" w:space="0" w:color="959595"/>
              <w:left w:val="single" w:sz="4" w:space="0" w:color="959595"/>
              <w:bottom w:val="nil"/>
              <w:right w:val="nil"/>
            </w:tcBorders>
            <w:shd w:val="clear" w:color="auto" w:fill="auto"/>
            <w:vAlign w:val="center"/>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0</w:t>
            </w:r>
          </w:p>
        </w:tc>
        <w:tc>
          <w:tcPr>
            <w:tcW w:w="1867" w:type="dxa"/>
            <w:tcBorders>
              <w:top w:val="single" w:sz="4" w:space="0" w:color="959595"/>
              <w:left w:val="single" w:sz="4" w:space="0" w:color="959595"/>
              <w:bottom w:val="nil"/>
              <w:right w:val="nil"/>
            </w:tcBorders>
            <w:shd w:val="clear" w:color="auto" w:fill="auto"/>
            <w:vAlign w:val="center"/>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2</w:t>
            </w:r>
          </w:p>
        </w:tc>
        <w:tc>
          <w:tcPr>
            <w:tcW w:w="1867" w:type="dxa"/>
            <w:tcBorders>
              <w:top w:val="single" w:sz="4" w:space="0" w:color="959595"/>
              <w:left w:val="single" w:sz="4" w:space="0" w:color="959595"/>
              <w:bottom w:val="nil"/>
              <w:right w:val="single" w:sz="4" w:space="0" w:color="959595"/>
            </w:tcBorders>
            <w:shd w:val="clear" w:color="auto" w:fill="auto"/>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 </w:t>
            </w:r>
          </w:p>
        </w:tc>
      </w:tr>
      <w:tr w:rsidR="00767A0F" w:rsidRPr="00767A0F" w:rsidTr="00767A0F">
        <w:trPr>
          <w:trHeight w:val="302"/>
        </w:trPr>
        <w:tc>
          <w:tcPr>
            <w:tcW w:w="1681" w:type="dxa"/>
            <w:tcBorders>
              <w:top w:val="single" w:sz="4" w:space="0" w:color="959595"/>
              <w:left w:val="single" w:sz="4" w:space="0" w:color="959595"/>
              <w:bottom w:val="single" w:sz="4" w:space="0" w:color="959595"/>
              <w:right w:val="nil"/>
            </w:tcBorders>
            <w:shd w:val="clear" w:color="auto" w:fill="auto"/>
            <w:hideMark/>
          </w:tcPr>
          <w:p w:rsidR="00767A0F" w:rsidRPr="00767A0F" w:rsidRDefault="00767A0F" w:rsidP="00767A0F">
            <w:pPr>
              <w:spacing w:after="0" w:line="240" w:lineRule="auto"/>
              <w:rPr>
                <w:rFonts w:ascii="Calibri" w:eastAsia="Times New Roman" w:hAnsi="Calibri" w:cs="Times New Roman"/>
                <w:color w:val="000000"/>
                <w:sz w:val="16"/>
                <w:szCs w:val="16"/>
                <w:lang w:eastAsia="pl-PL"/>
              </w:rPr>
            </w:pPr>
            <w:r w:rsidRPr="00767A0F">
              <w:rPr>
                <w:rFonts w:ascii="Calibri" w:eastAsia="Times New Roman" w:hAnsi="Calibri" w:cs="Times New Roman"/>
                <w:color w:val="000000"/>
                <w:sz w:val="16"/>
                <w:szCs w:val="16"/>
                <w:lang w:eastAsia="pl-PL"/>
              </w:rPr>
              <w:t>szkoła policealna</w:t>
            </w:r>
          </w:p>
        </w:tc>
        <w:tc>
          <w:tcPr>
            <w:tcW w:w="1867" w:type="dxa"/>
            <w:tcBorders>
              <w:top w:val="single" w:sz="4" w:space="0" w:color="959595"/>
              <w:left w:val="single" w:sz="4" w:space="0" w:color="959595"/>
              <w:bottom w:val="single" w:sz="4" w:space="0" w:color="959595"/>
              <w:right w:val="nil"/>
            </w:tcBorders>
            <w:shd w:val="clear" w:color="auto" w:fill="auto"/>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1 301</w:t>
            </w:r>
          </w:p>
        </w:tc>
        <w:tc>
          <w:tcPr>
            <w:tcW w:w="1774" w:type="dxa"/>
            <w:tcBorders>
              <w:top w:val="single" w:sz="4" w:space="0" w:color="959595"/>
              <w:left w:val="single" w:sz="4" w:space="0" w:color="959595"/>
              <w:bottom w:val="single" w:sz="4" w:space="0" w:color="959595"/>
              <w:right w:val="nil"/>
            </w:tcBorders>
            <w:shd w:val="clear" w:color="auto" w:fill="auto"/>
            <w:vAlign w:val="center"/>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759</w:t>
            </w:r>
          </w:p>
        </w:tc>
        <w:tc>
          <w:tcPr>
            <w:tcW w:w="1867" w:type="dxa"/>
            <w:tcBorders>
              <w:top w:val="single" w:sz="4" w:space="0" w:color="959595"/>
              <w:left w:val="single" w:sz="4" w:space="0" w:color="959595"/>
              <w:bottom w:val="single" w:sz="4" w:space="0" w:color="959595"/>
              <w:right w:val="nil"/>
            </w:tcBorders>
            <w:shd w:val="clear" w:color="auto" w:fill="auto"/>
            <w:vAlign w:val="center"/>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59</w:t>
            </w:r>
          </w:p>
        </w:tc>
        <w:tc>
          <w:tcPr>
            <w:tcW w:w="1867" w:type="dxa"/>
            <w:tcBorders>
              <w:top w:val="single" w:sz="4" w:space="0" w:color="959595"/>
              <w:left w:val="single" w:sz="4" w:space="0" w:color="959595"/>
              <w:bottom w:val="single" w:sz="4" w:space="0" w:color="959595"/>
              <w:right w:val="single" w:sz="4" w:space="0" w:color="959595"/>
            </w:tcBorders>
            <w:shd w:val="clear" w:color="auto" w:fill="auto"/>
            <w:hideMark/>
          </w:tcPr>
          <w:p w:rsidR="00767A0F" w:rsidRPr="00767A0F" w:rsidRDefault="00767A0F" w:rsidP="00767A0F">
            <w:pPr>
              <w:spacing w:after="0" w:line="240" w:lineRule="auto"/>
              <w:jc w:val="right"/>
              <w:rPr>
                <w:rFonts w:ascii="Calibri" w:eastAsia="Times New Roman" w:hAnsi="Calibri" w:cs="Times New Roman"/>
                <w:color w:val="000000"/>
                <w:sz w:val="18"/>
                <w:szCs w:val="18"/>
                <w:lang w:eastAsia="pl-PL"/>
              </w:rPr>
            </w:pPr>
            <w:r w:rsidRPr="00767A0F">
              <w:rPr>
                <w:rFonts w:ascii="Calibri" w:eastAsia="Times New Roman" w:hAnsi="Calibri" w:cs="Times New Roman"/>
                <w:color w:val="000000"/>
                <w:sz w:val="18"/>
                <w:szCs w:val="18"/>
                <w:lang w:eastAsia="pl-PL"/>
              </w:rPr>
              <w:t>4,53%</w:t>
            </w:r>
          </w:p>
        </w:tc>
      </w:tr>
    </w:tbl>
    <w:p w:rsidR="00E428D0" w:rsidRPr="00C70686" w:rsidRDefault="00C70676" w:rsidP="00C70686">
      <w:pPr>
        <w:spacing w:after="0" w:line="240" w:lineRule="auto"/>
        <w:jc w:val="both"/>
        <w:rPr>
          <w:sz w:val="16"/>
          <w:szCs w:val="16"/>
          <w:lang w:eastAsia="pl-PL"/>
        </w:rPr>
      </w:pPr>
      <w:r w:rsidRPr="00DB5FC2">
        <w:rPr>
          <w:sz w:val="16"/>
          <w:szCs w:val="16"/>
          <w:lang w:eastAsia="pl-PL"/>
        </w:rPr>
        <w:t>*Liczba absolwentów, którzy zdali egzamin potwierdzający kwalifikacje zawodowe.</w:t>
      </w:r>
    </w:p>
    <w:p w:rsidR="00FC3732" w:rsidRPr="00597356" w:rsidRDefault="00FC3732" w:rsidP="00FC3732">
      <w:pPr>
        <w:pStyle w:val="Nagwek1"/>
        <w:rPr>
          <w:color w:val="1F497D" w:themeColor="text2"/>
        </w:rPr>
      </w:pPr>
      <w:bookmarkStart w:id="162" w:name="_Toc520448599"/>
      <w:r w:rsidRPr="00597356">
        <w:rPr>
          <w:color w:val="1F497D" w:themeColor="text2"/>
        </w:rPr>
        <w:lastRenderedPageBreak/>
        <w:t>5. Analiza lokalnych rynków pracy na bazie badania kwestionariuszowego</w:t>
      </w:r>
      <w:bookmarkEnd w:id="162"/>
    </w:p>
    <w:p w:rsidR="005748F5" w:rsidRDefault="005748F5" w:rsidP="00642D9B">
      <w:pPr>
        <w:spacing w:after="0"/>
        <w:ind w:firstLine="708"/>
        <w:jc w:val="both"/>
        <w:rPr>
          <w:rFonts w:eastAsia="Times New Roman" w:cs="Times New Roman"/>
          <w:sz w:val="24"/>
          <w:szCs w:val="24"/>
          <w:lang w:eastAsia="pl-PL"/>
        </w:rPr>
      </w:pPr>
      <w:r w:rsidRPr="00642D9B">
        <w:rPr>
          <w:sz w:val="24"/>
          <w:lang w:eastAsia="pl-PL"/>
        </w:rPr>
        <w:t>Pełniejszy obraz kierunk</w:t>
      </w:r>
      <w:r w:rsidR="00CF156D" w:rsidRPr="00642D9B">
        <w:rPr>
          <w:sz w:val="24"/>
          <w:lang w:eastAsia="pl-PL"/>
        </w:rPr>
        <w:t>u</w:t>
      </w:r>
      <w:r w:rsidRPr="00642D9B">
        <w:rPr>
          <w:sz w:val="24"/>
          <w:lang w:eastAsia="pl-PL"/>
        </w:rPr>
        <w:t xml:space="preserve"> oraz natężenia zmian zachodzących w strukturze kwalifikacyjno-zawodowej na lokalnym rynku pracy pozwala n</w:t>
      </w:r>
      <w:r w:rsidR="00654636" w:rsidRPr="00642D9B">
        <w:rPr>
          <w:sz w:val="24"/>
          <w:lang w:eastAsia="pl-PL"/>
        </w:rPr>
        <w:t xml:space="preserve">akreślić analiza zatrudnienia </w:t>
      </w:r>
      <w:r w:rsidRPr="00642D9B">
        <w:rPr>
          <w:sz w:val="24"/>
          <w:lang w:eastAsia="pl-PL"/>
        </w:rPr>
        <w:t>w </w:t>
      </w:r>
      <w:r w:rsidR="00F27E41" w:rsidRPr="00642D9B">
        <w:rPr>
          <w:sz w:val="24"/>
          <w:lang w:eastAsia="pl-PL"/>
        </w:rPr>
        <w:t xml:space="preserve">oparciu </w:t>
      </w:r>
      <w:r w:rsidRPr="00642D9B">
        <w:rPr>
          <w:sz w:val="24"/>
          <w:lang w:eastAsia="pl-PL"/>
        </w:rPr>
        <w:t>o badanie kwestionariuszowe przedsiębiorstw. Dzięki badaniu</w:t>
      </w:r>
      <w:r w:rsidR="00654636" w:rsidRPr="00642D9B">
        <w:rPr>
          <w:sz w:val="24"/>
          <w:lang w:eastAsia="pl-PL"/>
        </w:rPr>
        <w:t xml:space="preserve"> </w:t>
      </w:r>
      <w:r w:rsidRPr="00642D9B">
        <w:rPr>
          <w:sz w:val="24"/>
          <w:lang w:eastAsia="pl-PL"/>
        </w:rPr>
        <w:t>przygotowywanemu przez powiatowe urzędy pracy</w:t>
      </w:r>
      <w:r w:rsidR="00CF156D" w:rsidRPr="00642D9B">
        <w:rPr>
          <w:sz w:val="24"/>
          <w:lang w:eastAsia="pl-PL"/>
        </w:rPr>
        <w:t xml:space="preserve"> raz w roku wśród podmiotów gospodarczych działających na terenie danego powiatu</w:t>
      </w:r>
      <w:r w:rsidRPr="00642D9B">
        <w:rPr>
          <w:sz w:val="24"/>
          <w:lang w:eastAsia="pl-PL"/>
        </w:rPr>
        <w:t xml:space="preserve"> pośrednio można porównać oczekiwania pracodawców z cechami osób zarejestrowanych jako bezrobotne.</w:t>
      </w:r>
    </w:p>
    <w:p w:rsidR="00CF156D" w:rsidRPr="005748F5" w:rsidRDefault="00CF156D" w:rsidP="005748F5">
      <w:pPr>
        <w:spacing w:after="120"/>
        <w:ind w:firstLine="709"/>
        <w:contextualSpacing/>
        <w:jc w:val="both"/>
        <w:rPr>
          <w:rFonts w:eastAsia="Times New Roman" w:cs="Times New Roman"/>
          <w:sz w:val="24"/>
          <w:szCs w:val="24"/>
          <w:lang w:eastAsia="pl-PL"/>
        </w:rPr>
      </w:pPr>
    </w:p>
    <w:p w:rsidR="005748F5" w:rsidRPr="005748F5" w:rsidRDefault="005748F5" w:rsidP="005748F5">
      <w:pPr>
        <w:spacing w:after="120"/>
        <w:ind w:firstLine="709"/>
        <w:contextualSpacing/>
        <w:jc w:val="both"/>
        <w:rPr>
          <w:rFonts w:eastAsia="Times New Roman" w:cs="Times New Roman"/>
          <w:sz w:val="24"/>
          <w:szCs w:val="24"/>
          <w:lang w:eastAsia="pl-PL"/>
        </w:rPr>
      </w:pPr>
      <w:r w:rsidRPr="005748F5">
        <w:rPr>
          <w:rFonts w:eastAsia="Times New Roman" w:cs="Times New Roman"/>
          <w:sz w:val="24"/>
          <w:szCs w:val="24"/>
          <w:lang w:eastAsia="pl-PL"/>
        </w:rPr>
        <w:t>Do szczegółowych celów badania zalicz</w:t>
      </w:r>
      <w:r>
        <w:rPr>
          <w:rFonts w:eastAsia="Times New Roman" w:cs="Times New Roman"/>
          <w:sz w:val="24"/>
          <w:szCs w:val="24"/>
          <w:lang w:eastAsia="pl-PL"/>
        </w:rPr>
        <w:t>yć można</w:t>
      </w:r>
      <w:r w:rsidRPr="005748F5">
        <w:rPr>
          <w:rFonts w:eastAsia="Times New Roman" w:cs="Times New Roman"/>
          <w:sz w:val="24"/>
          <w:szCs w:val="24"/>
          <w:lang w:eastAsia="pl-PL"/>
        </w:rPr>
        <w:t xml:space="preserve"> uzyskanie informacji o:</w:t>
      </w:r>
    </w:p>
    <w:p w:rsidR="005748F5" w:rsidRPr="005748F5" w:rsidRDefault="005748F5" w:rsidP="005748F5">
      <w:pPr>
        <w:numPr>
          <w:ilvl w:val="0"/>
          <w:numId w:val="9"/>
        </w:numPr>
        <w:spacing w:after="120"/>
        <w:ind w:left="1418" w:hanging="709"/>
        <w:contextualSpacing/>
        <w:jc w:val="both"/>
        <w:rPr>
          <w:rFonts w:eastAsia="Calibri" w:cs="Times New Roman"/>
          <w:sz w:val="24"/>
          <w:szCs w:val="24"/>
        </w:rPr>
      </w:pPr>
      <w:r w:rsidRPr="005748F5">
        <w:rPr>
          <w:rFonts w:eastAsia="Calibri" w:cs="Times New Roman"/>
          <w:sz w:val="24"/>
          <w:szCs w:val="24"/>
        </w:rPr>
        <w:t>dokonanych (ujęcie diagnostyczne) oraz planowanych (ujęcie prognostyczne) kierunkach zmian zatrudnienia oraz ich skali w przedsiębiorstwach,</w:t>
      </w:r>
    </w:p>
    <w:p w:rsidR="005748F5" w:rsidRPr="005748F5" w:rsidRDefault="005748F5" w:rsidP="005748F5">
      <w:pPr>
        <w:numPr>
          <w:ilvl w:val="0"/>
          <w:numId w:val="9"/>
        </w:numPr>
        <w:spacing w:after="120"/>
        <w:ind w:left="1418" w:hanging="709"/>
        <w:contextualSpacing/>
        <w:jc w:val="both"/>
        <w:rPr>
          <w:rFonts w:eastAsia="Calibri" w:cs="Times New Roman"/>
          <w:sz w:val="24"/>
          <w:szCs w:val="24"/>
        </w:rPr>
      </w:pPr>
      <w:r w:rsidRPr="005748F5">
        <w:rPr>
          <w:rFonts w:eastAsia="Calibri" w:cs="Times New Roman"/>
          <w:sz w:val="24"/>
          <w:szCs w:val="24"/>
        </w:rPr>
        <w:t>dokonanych zmianach w zatrudnieniu przedsiębiorstw, w podziale na wielkie grupy zawodów (zgodnie z Klasyfikacją Zawodów i Specjalności na potrzeby rynku pracy),</w:t>
      </w:r>
    </w:p>
    <w:p w:rsidR="005748F5" w:rsidRPr="005748F5" w:rsidRDefault="005748F5" w:rsidP="005748F5">
      <w:pPr>
        <w:numPr>
          <w:ilvl w:val="0"/>
          <w:numId w:val="9"/>
        </w:numPr>
        <w:spacing w:after="120"/>
        <w:ind w:left="1418" w:hanging="709"/>
        <w:contextualSpacing/>
        <w:jc w:val="both"/>
        <w:rPr>
          <w:rFonts w:eastAsia="Calibri" w:cs="Times New Roman"/>
          <w:sz w:val="24"/>
          <w:szCs w:val="24"/>
        </w:rPr>
      </w:pPr>
      <w:r w:rsidRPr="005748F5">
        <w:rPr>
          <w:rFonts w:eastAsia="Calibri" w:cs="Times New Roman"/>
          <w:sz w:val="24"/>
          <w:szCs w:val="24"/>
        </w:rPr>
        <w:t>planowanych zmianach dotyczących zatrudnienia, z uwzględnieniem wielkich grup zawodów oraz umiejętności najbardziej pożądanych przez pracodawcę w danym zawodzie/specjalności,</w:t>
      </w:r>
    </w:p>
    <w:p w:rsidR="005748F5" w:rsidRPr="005748F5" w:rsidRDefault="005748F5" w:rsidP="005748F5">
      <w:pPr>
        <w:numPr>
          <w:ilvl w:val="0"/>
          <w:numId w:val="9"/>
        </w:numPr>
        <w:spacing w:after="120"/>
        <w:ind w:left="1418" w:hanging="709"/>
        <w:contextualSpacing/>
        <w:jc w:val="both"/>
        <w:rPr>
          <w:rFonts w:eastAsia="Calibri" w:cs="Times New Roman"/>
          <w:sz w:val="24"/>
          <w:szCs w:val="24"/>
        </w:rPr>
      </w:pPr>
      <w:r w:rsidRPr="005748F5">
        <w:rPr>
          <w:rFonts w:eastAsia="Calibri" w:cs="Times New Roman"/>
          <w:sz w:val="24"/>
          <w:szCs w:val="24"/>
        </w:rPr>
        <w:t>stopniu przygotowania kandydatów do pracy na dane stanowisko,</w:t>
      </w:r>
    </w:p>
    <w:p w:rsidR="005748F5" w:rsidRPr="005748F5" w:rsidRDefault="005748F5" w:rsidP="005748F5">
      <w:pPr>
        <w:numPr>
          <w:ilvl w:val="0"/>
          <w:numId w:val="9"/>
        </w:numPr>
        <w:spacing w:after="120"/>
        <w:ind w:left="1418" w:hanging="709"/>
        <w:contextualSpacing/>
        <w:jc w:val="both"/>
        <w:rPr>
          <w:rFonts w:eastAsia="Calibri" w:cs="Times New Roman"/>
          <w:sz w:val="24"/>
          <w:szCs w:val="24"/>
        </w:rPr>
      </w:pPr>
      <w:r w:rsidRPr="005748F5">
        <w:rPr>
          <w:rFonts w:eastAsia="Calibri" w:cs="Times New Roman"/>
          <w:sz w:val="24"/>
          <w:szCs w:val="24"/>
        </w:rPr>
        <w:t>problemach zgłaszanych przez przedsiębiorstwa w procesie rekrutacji pracowników – w ujęciu zawodów oraz umiejętności najczęściej brakujących kandydatom do pracy,</w:t>
      </w:r>
    </w:p>
    <w:p w:rsidR="005748F5" w:rsidRDefault="005748F5" w:rsidP="005748F5">
      <w:pPr>
        <w:numPr>
          <w:ilvl w:val="0"/>
          <w:numId w:val="9"/>
        </w:numPr>
        <w:spacing w:after="120"/>
        <w:ind w:left="1418" w:hanging="709"/>
        <w:contextualSpacing/>
        <w:jc w:val="both"/>
        <w:rPr>
          <w:rFonts w:eastAsia="Calibri" w:cs="Times New Roman"/>
          <w:sz w:val="24"/>
          <w:szCs w:val="24"/>
        </w:rPr>
      </w:pPr>
      <w:r w:rsidRPr="005748F5">
        <w:rPr>
          <w:rFonts w:eastAsia="Calibri" w:cs="Times New Roman"/>
          <w:sz w:val="24"/>
          <w:szCs w:val="24"/>
        </w:rPr>
        <w:t>roli powiatowych urzędów pracy w kwestii poszukiwania nowych pracowników przez firmy na lokalnym rynku pracy.</w:t>
      </w:r>
    </w:p>
    <w:p w:rsidR="00CF156D" w:rsidRPr="005748F5" w:rsidRDefault="00CF156D" w:rsidP="00CF156D">
      <w:pPr>
        <w:spacing w:after="120"/>
        <w:ind w:left="1418"/>
        <w:contextualSpacing/>
        <w:jc w:val="both"/>
        <w:rPr>
          <w:rFonts w:eastAsia="Calibri" w:cs="Times New Roman"/>
          <w:sz w:val="24"/>
          <w:szCs w:val="24"/>
        </w:rPr>
      </w:pPr>
    </w:p>
    <w:p w:rsidR="005748F5" w:rsidRPr="00252ADE" w:rsidRDefault="005748F5" w:rsidP="002217F1">
      <w:pPr>
        <w:spacing w:after="0"/>
        <w:ind w:firstLine="708"/>
        <w:jc w:val="both"/>
        <w:rPr>
          <w:sz w:val="24"/>
          <w:lang w:eastAsia="pl-PL"/>
        </w:rPr>
      </w:pPr>
      <w:r w:rsidRPr="00252ADE">
        <w:rPr>
          <w:sz w:val="24"/>
          <w:lang w:eastAsia="pl-PL"/>
        </w:rPr>
        <w:t>Badanie kwestionariuszowe pozwala na opisanie zależności i zmian</w:t>
      </w:r>
      <w:r w:rsidR="00763220" w:rsidRPr="00252ADE">
        <w:rPr>
          <w:sz w:val="24"/>
          <w:lang w:eastAsia="pl-PL"/>
        </w:rPr>
        <w:t>,</w:t>
      </w:r>
      <w:r w:rsidRPr="00252ADE">
        <w:rPr>
          <w:sz w:val="24"/>
          <w:lang w:eastAsia="pl-PL"/>
        </w:rPr>
        <w:t xml:space="preserve"> jakie zachodzą w strukturze zawodowo-kwalifikacyjnej na </w:t>
      </w:r>
      <w:r w:rsidR="00763220" w:rsidRPr="00252ADE">
        <w:rPr>
          <w:sz w:val="24"/>
          <w:lang w:eastAsia="pl-PL"/>
        </w:rPr>
        <w:t>lokalnym rynku pracy. Dodatkowo</w:t>
      </w:r>
      <w:r w:rsidRPr="00252ADE">
        <w:rPr>
          <w:sz w:val="24"/>
          <w:lang w:eastAsia="pl-PL"/>
        </w:rPr>
        <w:t xml:space="preserve"> wyniki badania stan</w:t>
      </w:r>
      <w:r w:rsidR="00763220" w:rsidRPr="00252ADE">
        <w:rPr>
          <w:sz w:val="24"/>
          <w:lang w:eastAsia="pl-PL"/>
        </w:rPr>
        <w:t>owią podstawę do budowy prognoz o rocznym horyzoncie czasowym</w:t>
      </w:r>
      <w:r w:rsidRPr="00252ADE">
        <w:rPr>
          <w:sz w:val="24"/>
          <w:lang w:eastAsia="pl-PL"/>
        </w:rPr>
        <w:t xml:space="preserve"> co umożliwia określenie potencjału </w:t>
      </w:r>
      <w:r w:rsidR="00763220" w:rsidRPr="00252ADE">
        <w:rPr>
          <w:sz w:val="24"/>
          <w:lang w:eastAsia="pl-PL"/>
        </w:rPr>
        <w:t>siły roboczej w ujęciu lokalnym</w:t>
      </w:r>
      <w:r w:rsidRPr="00252ADE">
        <w:rPr>
          <w:sz w:val="24"/>
          <w:lang w:eastAsia="pl-PL"/>
        </w:rPr>
        <w:t xml:space="preserve"> zarówno według wielkich grup zawodów, jak i zawodów/specjalności wskazywanych przez przedsiębiorstwa. Ankietyzacja przedsiębiorstw stanowi również źródło informacji odnośnie sposobów rekrutacji, udziału w tym procesie powiatowych urzędów pracy oraz umożliwia wskazanie trudności, jakie napotykają pracodawcy w procesie pozyskiwania nowych kandydatów do pracy.</w:t>
      </w:r>
    </w:p>
    <w:p w:rsidR="005748F5" w:rsidRPr="00252ADE" w:rsidRDefault="00CF156D" w:rsidP="00252ADE">
      <w:pPr>
        <w:spacing w:after="0"/>
        <w:ind w:firstLine="708"/>
        <w:jc w:val="both"/>
        <w:rPr>
          <w:sz w:val="24"/>
          <w:lang w:eastAsia="pl-PL"/>
        </w:rPr>
      </w:pPr>
      <w:r w:rsidRPr="00252ADE">
        <w:rPr>
          <w:sz w:val="24"/>
          <w:lang w:eastAsia="pl-PL"/>
        </w:rPr>
        <w:t>Wskaźnik zatrudnienia netto jest obliczany jako różnica frakcji odpowiedzi pozytywnych i negatywnych (po uwzględnieniu wag). Saldo odpowiedzi na dane pytanie diagnostyczne w okresie badawczym przyjmuje wartości od -100 do +100. Wartości ujemne oznaczają pogorszenie sytuacji w przedsiębiorstwie. Im niższa wartość prezentowanych indeksów</w:t>
      </w:r>
      <w:r w:rsidR="00746DA8" w:rsidRPr="00252ADE">
        <w:rPr>
          <w:sz w:val="24"/>
          <w:lang w:eastAsia="pl-PL"/>
        </w:rPr>
        <w:t>, tym wyższy odsetek firm dokonało niekorzystnych zmian</w:t>
      </w:r>
      <w:r w:rsidRPr="00252ADE">
        <w:rPr>
          <w:sz w:val="24"/>
          <w:lang w:eastAsia="pl-PL"/>
        </w:rPr>
        <w:t xml:space="preserve"> w obszarze zatrudnienia. </w:t>
      </w:r>
      <w:r w:rsidRPr="00252ADE">
        <w:rPr>
          <w:sz w:val="24"/>
          <w:lang w:eastAsia="pl-PL"/>
        </w:rPr>
        <w:lastRenderedPageBreak/>
        <w:t>Przykładowo wartość -100 uzyskiwana jest w przypadku kiedy 100% firm biorących udział w badaniu sygnalizuje redukcję poziomu zatrudnienia. Natomiast wartości dodatnie oznaczają poprawę sytuacji firm na lokalnym rynku pracy. Im wyższa wartość wskaźnika</w:t>
      </w:r>
      <w:r w:rsidR="00746DA8" w:rsidRPr="00252ADE">
        <w:rPr>
          <w:sz w:val="24"/>
          <w:lang w:eastAsia="pl-PL"/>
        </w:rPr>
        <w:t>,</w:t>
      </w:r>
      <w:r w:rsidRPr="00252ADE">
        <w:rPr>
          <w:sz w:val="24"/>
          <w:lang w:eastAsia="pl-PL"/>
        </w:rPr>
        <w:t xml:space="preserve"> tym wyższy o</w:t>
      </w:r>
      <w:r w:rsidR="00746DA8" w:rsidRPr="00252ADE">
        <w:rPr>
          <w:sz w:val="24"/>
          <w:lang w:eastAsia="pl-PL"/>
        </w:rPr>
        <w:t>dsetek przedsiębiorstw dokonało korzystnych zmian</w:t>
      </w:r>
      <w:r w:rsidRPr="00252ADE">
        <w:rPr>
          <w:sz w:val="24"/>
          <w:lang w:eastAsia="pl-PL"/>
        </w:rPr>
        <w:t xml:space="preserve"> w obrębie zatrudnienia. Wartość 0 ozna</w:t>
      </w:r>
      <w:r w:rsidR="00A419CA" w:rsidRPr="00252ADE">
        <w:rPr>
          <w:sz w:val="24"/>
          <w:lang w:eastAsia="pl-PL"/>
        </w:rPr>
        <w:t>cza</w:t>
      </w:r>
      <w:r w:rsidR="002469F3" w:rsidRPr="00252ADE">
        <w:rPr>
          <w:sz w:val="24"/>
          <w:lang w:eastAsia="pl-PL"/>
        </w:rPr>
        <w:t>,</w:t>
      </w:r>
      <w:r w:rsidR="00A419CA" w:rsidRPr="00252ADE">
        <w:rPr>
          <w:sz w:val="24"/>
          <w:lang w:eastAsia="pl-PL"/>
        </w:rPr>
        <w:t xml:space="preserve"> że żadna firma nie dokonała</w:t>
      </w:r>
      <w:r w:rsidRPr="00252ADE">
        <w:rPr>
          <w:sz w:val="24"/>
          <w:lang w:eastAsia="pl-PL"/>
        </w:rPr>
        <w:t xml:space="preserve"> zmian w obrębie zatrudnienia</w:t>
      </w:r>
      <w:r w:rsidR="00811ABE" w:rsidRPr="00252ADE">
        <w:rPr>
          <w:sz w:val="24"/>
          <w:lang w:eastAsia="pl-PL"/>
        </w:rPr>
        <w:t>.</w:t>
      </w:r>
    </w:p>
    <w:p w:rsidR="002217F1" w:rsidRDefault="002217F1" w:rsidP="00BF3855">
      <w:pPr>
        <w:spacing w:after="0" w:line="240" w:lineRule="auto"/>
        <w:jc w:val="both"/>
        <w:rPr>
          <w:rFonts w:ascii="Times New Roman" w:eastAsia="Times New Roman" w:hAnsi="Times New Roman" w:cs="Times New Roman"/>
          <w:b/>
          <w:i/>
          <w:color w:val="000000"/>
          <w:lang w:eastAsia="pl-PL"/>
        </w:rPr>
      </w:pPr>
    </w:p>
    <w:p w:rsidR="002217F1" w:rsidRDefault="002217F1" w:rsidP="00BF3855">
      <w:pPr>
        <w:spacing w:after="0" w:line="240" w:lineRule="auto"/>
        <w:jc w:val="both"/>
        <w:rPr>
          <w:rFonts w:ascii="Times New Roman" w:eastAsia="Times New Roman" w:hAnsi="Times New Roman" w:cs="Times New Roman"/>
          <w:b/>
          <w:i/>
          <w:color w:val="000000"/>
          <w:lang w:eastAsia="pl-PL"/>
        </w:rPr>
      </w:pPr>
    </w:p>
    <w:p w:rsidR="00CF156D" w:rsidRPr="00BF3855" w:rsidRDefault="005748F5" w:rsidP="00BF3855">
      <w:pPr>
        <w:spacing w:after="0" w:line="240" w:lineRule="auto"/>
        <w:jc w:val="both"/>
        <w:rPr>
          <w:rFonts w:ascii="Times New Roman" w:eastAsia="Times New Roman" w:hAnsi="Times New Roman" w:cs="Times New Roman"/>
          <w:b/>
          <w:i/>
          <w:color w:val="000000"/>
          <w:lang w:eastAsia="pl-PL"/>
        </w:rPr>
      </w:pPr>
      <w:r w:rsidRPr="00BF3855">
        <w:rPr>
          <w:rFonts w:ascii="Times New Roman" w:eastAsia="Times New Roman" w:hAnsi="Times New Roman" w:cs="Times New Roman"/>
          <w:b/>
          <w:i/>
          <w:color w:val="000000"/>
          <w:lang w:eastAsia="pl-PL"/>
        </w:rPr>
        <w:t>Rysunek 1</w:t>
      </w:r>
      <w:r w:rsidR="00D433E8" w:rsidRPr="00BF3855">
        <w:rPr>
          <w:rFonts w:ascii="Times New Roman" w:eastAsia="Times New Roman" w:hAnsi="Times New Roman" w:cs="Times New Roman"/>
          <w:b/>
          <w:i/>
          <w:color w:val="000000"/>
          <w:lang w:eastAsia="pl-PL"/>
        </w:rPr>
        <w:t>.</w:t>
      </w:r>
      <w:r w:rsidRPr="00BF3855">
        <w:rPr>
          <w:rFonts w:ascii="Times New Roman" w:eastAsia="Times New Roman" w:hAnsi="Times New Roman" w:cs="Times New Roman"/>
          <w:b/>
          <w:i/>
          <w:color w:val="000000"/>
          <w:lang w:eastAsia="pl-PL"/>
        </w:rPr>
        <w:t xml:space="preserve"> Wskaźnik zatrudnienia netto</w:t>
      </w:r>
      <w:r w:rsidR="00A45EE8" w:rsidRPr="00BF3855">
        <w:rPr>
          <w:rFonts w:ascii="Times New Roman" w:eastAsia="Times New Roman" w:hAnsi="Times New Roman" w:cs="Times New Roman"/>
          <w:b/>
          <w:i/>
          <w:color w:val="000000"/>
          <w:lang w:eastAsia="pl-PL"/>
        </w:rPr>
        <w:t xml:space="preserve"> (ogółem) według powiatów w 2017</w:t>
      </w:r>
      <w:r w:rsidRPr="00BF3855">
        <w:rPr>
          <w:rFonts w:ascii="Times New Roman" w:eastAsia="Times New Roman" w:hAnsi="Times New Roman" w:cs="Times New Roman"/>
          <w:b/>
          <w:i/>
          <w:color w:val="000000"/>
          <w:lang w:eastAsia="pl-PL"/>
        </w:rPr>
        <w:t xml:space="preserve"> roku</w:t>
      </w:r>
    </w:p>
    <w:p w:rsidR="00F86AC0" w:rsidRDefault="00F86AC0" w:rsidP="00F86AC0">
      <w:pPr>
        <w:rPr>
          <w:rFonts w:ascii="Calibri" w:hAnsi="Calibri"/>
          <w:sz w:val="24"/>
          <w:szCs w:val="26"/>
        </w:rPr>
      </w:pPr>
      <w:r>
        <w:rPr>
          <w:rFonts w:ascii="Calibri" w:hAnsi="Calibri"/>
          <w:noProof/>
          <w:sz w:val="24"/>
          <w:szCs w:val="26"/>
          <w:lang w:eastAsia="pl-PL"/>
        </w:rPr>
        <w:drawing>
          <wp:inline distT="0" distB="0" distL="0" distR="0" wp14:anchorId="2CEB0A92" wp14:editId="50015649">
            <wp:extent cx="6257925" cy="3400425"/>
            <wp:effectExtent l="0" t="0" r="9525"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9339" cy="3406627"/>
                    </a:xfrm>
                    <a:prstGeom prst="rect">
                      <a:avLst/>
                    </a:prstGeom>
                    <a:noFill/>
                    <a:ln>
                      <a:noFill/>
                    </a:ln>
                  </pic:spPr>
                </pic:pic>
              </a:graphicData>
            </a:graphic>
          </wp:inline>
        </w:drawing>
      </w:r>
    </w:p>
    <w:p w:rsidR="0041709E" w:rsidRDefault="0041709E" w:rsidP="00CF156D">
      <w:pPr>
        <w:jc w:val="both"/>
        <w:rPr>
          <w:rFonts w:ascii="Calibri" w:hAnsi="Calibri"/>
          <w:sz w:val="24"/>
          <w:szCs w:val="26"/>
        </w:rPr>
      </w:pPr>
    </w:p>
    <w:p w:rsidR="00C70686" w:rsidRDefault="00CF156D" w:rsidP="00C70686">
      <w:pPr>
        <w:spacing w:after="0"/>
        <w:ind w:firstLine="708"/>
        <w:jc w:val="both"/>
        <w:rPr>
          <w:rFonts w:ascii="Calibri" w:hAnsi="Calibri"/>
          <w:sz w:val="24"/>
          <w:szCs w:val="26"/>
        </w:rPr>
      </w:pPr>
      <w:r w:rsidRPr="00C87E1C">
        <w:rPr>
          <w:sz w:val="24"/>
          <w:lang w:eastAsia="pl-PL"/>
        </w:rPr>
        <w:t>W województwie opolskim wskaźnik zatrudnienia netto przyjął dodatnie wartości w granicach &lt;14,48 – 43,43&gt;, co oznacza</w:t>
      </w:r>
      <w:r w:rsidR="00FF24C0" w:rsidRPr="00C87E1C">
        <w:rPr>
          <w:sz w:val="24"/>
          <w:lang w:eastAsia="pl-PL"/>
        </w:rPr>
        <w:t>,</w:t>
      </w:r>
      <w:r w:rsidRPr="00C87E1C">
        <w:rPr>
          <w:sz w:val="24"/>
          <w:lang w:eastAsia="pl-PL"/>
        </w:rPr>
        <w:t xml:space="preserve"> iż </w:t>
      </w:r>
      <w:r w:rsidR="004677F9" w:rsidRPr="00C87E1C">
        <w:rPr>
          <w:sz w:val="24"/>
          <w:lang w:eastAsia="pl-PL"/>
        </w:rPr>
        <w:t xml:space="preserve">w ciągu roku </w:t>
      </w:r>
      <w:r w:rsidR="00FF24C0" w:rsidRPr="00C87E1C">
        <w:rPr>
          <w:sz w:val="24"/>
          <w:lang w:eastAsia="pl-PL"/>
        </w:rPr>
        <w:t>nastąpił</w:t>
      </w:r>
      <w:r w:rsidRPr="00C87E1C">
        <w:rPr>
          <w:sz w:val="24"/>
          <w:lang w:eastAsia="pl-PL"/>
        </w:rPr>
        <w:t xml:space="preserve"> wzrost zatrudnienia we wszystkich jego powiatach, z czego najwi</w:t>
      </w:r>
      <w:r w:rsidR="008101E9" w:rsidRPr="00C87E1C">
        <w:rPr>
          <w:sz w:val="24"/>
          <w:lang w:eastAsia="pl-PL"/>
        </w:rPr>
        <w:t>ększy w namysłowskim, nyskim oraz kluczborskim</w:t>
      </w:r>
      <w:r w:rsidRPr="00C87E1C">
        <w:rPr>
          <w:sz w:val="24"/>
          <w:lang w:eastAsia="pl-PL"/>
        </w:rPr>
        <w:t>.</w:t>
      </w:r>
      <w:r w:rsidRPr="00CF156D">
        <w:rPr>
          <w:rFonts w:ascii="Calibri" w:hAnsi="Calibri"/>
          <w:sz w:val="24"/>
          <w:szCs w:val="26"/>
        </w:rPr>
        <w:t xml:space="preserve"> </w:t>
      </w:r>
    </w:p>
    <w:p w:rsidR="00432FB4" w:rsidRPr="00597356" w:rsidRDefault="00432FB4" w:rsidP="00432FB4">
      <w:pPr>
        <w:pStyle w:val="Nagwek1"/>
        <w:rPr>
          <w:color w:val="1F497D" w:themeColor="text2"/>
        </w:rPr>
      </w:pPr>
      <w:bookmarkStart w:id="163" w:name="_Toc520448600"/>
      <w:r w:rsidRPr="00597356">
        <w:rPr>
          <w:color w:val="1F497D" w:themeColor="text2"/>
        </w:rPr>
        <w:t>6. Prognoza</w:t>
      </w:r>
      <w:r w:rsidR="00C312F5" w:rsidRPr="00597356">
        <w:rPr>
          <w:color w:val="1F497D" w:themeColor="text2"/>
        </w:rPr>
        <w:t xml:space="preserve"> zatrudnienia</w:t>
      </w:r>
      <w:bookmarkEnd w:id="163"/>
    </w:p>
    <w:p w:rsidR="009B5D4C" w:rsidRDefault="009B5D4C" w:rsidP="009B5D4C">
      <w:pPr>
        <w:spacing w:after="0"/>
        <w:jc w:val="both"/>
        <w:rPr>
          <w:rFonts w:ascii="Calibri" w:hAnsi="Calibri"/>
          <w:sz w:val="24"/>
          <w:szCs w:val="26"/>
        </w:rPr>
      </w:pPr>
    </w:p>
    <w:p w:rsidR="00CF156D" w:rsidRPr="002217F1" w:rsidRDefault="00CF156D" w:rsidP="00D4522C">
      <w:pPr>
        <w:spacing w:after="0"/>
        <w:ind w:firstLine="708"/>
        <w:jc w:val="both"/>
        <w:rPr>
          <w:sz w:val="24"/>
          <w:lang w:eastAsia="pl-PL"/>
        </w:rPr>
      </w:pPr>
      <w:r w:rsidRPr="002217F1">
        <w:rPr>
          <w:sz w:val="24"/>
          <w:lang w:eastAsia="pl-PL"/>
        </w:rPr>
        <w:t>Wskaźni</w:t>
      </w:r>
      <w:r w:rsidR="009B5D4C" w:rsidRPr="002217F1">
        <w:rPr>
          <w:sz w:val="24"/>
          <w:lang w:eastAsia="pl-PL"/>
        </w:rPr>
        <w:t>k prognozy zatrudnienia netto</w:t>
      </w:r>
      <w:r w:rsidRPr="002217F1">
        <w:rPr>
          <w:sz w:val="24"/>
          <w:lang w:eastAsia="pl-PL"/>
        </w:rPr>
        <w:t xml:space="preserve"> jest syntetycznym wskaźnikiem wyliczanym na podstawie danych uzyskanych </w:t>
      </w:r>
      <w:r w:rsidR="00FF24C0" w:rsidRPr="002217F1">
        <w:rPr>
          <w:sz w:val="24"/>
          <w:lang w:eastAsia="pl-PL"/>
        </w:rPr>
        <w:t>z badania kwestionariuszowego (</w:t>
      </w:r>
      <w:r w:rsidRPr="002217F1">
        <w:rPr>
          <w:sz w:val="24"/>
          <w:lang w:eastAsia="pl-PL"/>
        </w:rPr>
        <w:t>pytania dotyczące planowanych zmian w zakresie zatrudnienia, wyznaczany jako różnica przedsiębiorstw deklarujących wzrost zatrudnienia w danej grupie zawodów na najbliższy rok, a odsetkiem prze</w:t>
      </w:r>
      <w:r w:rsidR="00FF24C0" w:rsidRPr="002217F1">
        <w:rPr>
          <w:sz w:val="24"/>
          <w:lang w:eastAsia="pl-PL"/>
        </w:rPr>
        <w:t>dsiębiorstw deklarujących spadek</w:t>
      </w:r>
      <w:r w:rsidRPr="002217F1">
        <w:rPr>
          <w:sz w:val="24"/>
          <w:lang w:eastAsia="pl-PL"/>
        </w:rPr>
        <w:t xml:space="preserve"> zatrudnienia w danej gr</w:t>
      </w:r>
      <w:r w:rsidR="00FF24C0" w:rsidRPr="002217F1">
        <w:rPr>
          <w:sz w:val="24"/>
          <w:lang w:eastAsia="pl-PL"/>
        </w:rPr>
        <w:t xml:space="preserve">upie zawodów na najbliższy rok. </w:t>
      </w:r>
      <w:r w:rsidRPr="002217F1">
        <w:rPr>
          <w:sz w:val="24"/>
          <w:lang w:eastAsia="pl-PL"/>
        </w:rPr>
        <w:t>Wskaźnik prognozy zatrudnienia przyjmuje wartość od -100 do +100</w:t>
      </w:r>
      <w:r w:rsidR="00FF24C0" w:rsidRPr="002217F1">
        <w:rPr>
          <w:sz w:val="24"/>
          <w:lang w:eastAsia="pl-PL"/>
        </w:rPr>
        <w:t>,</w:t>
      </w:r>
      <w:r w:rsidRPr="002217F1">
        <w:rPr>
          <w:sz w:val="24"/>
          <w:lang w:eastAsia="pl-PL"/>
        </w:rPr>
        <w:t xml:space="preserve"> a jego interpretacja jest analogiczna jak w przypadku wskaźnika zatrudnienia netto.</w:t>
      </w:r>
    </w:p>
    <w:p w:rsidR="00F6495A" w:rsidRPr="00497320" w:rsidRDefault="009B5D4C" w:rsidP="00497320">
      <w:pPr>
        <w:spacing w:after="0"/>
        <w:ind w:firstLine="708"/>
        <w:jc w:val="both"/>
        <w:rPr>
          <w:sz w:val="24"/>
          <w:lang w:eastAsia="pl-PL"/>
        </w:rPr>
      </w:pPr>
      <w:r w:rsidRPr="00497320">
        <w:rPr>
          <w:sz w:val="24"/>
          <w:lang w:eastAsia="pl-PL"/>
        </w:rPr>
        <w:lastRenderedPageBreak/>
        <w:t>Jak widać na Rysunku 2, we wszystkich p</w:t>
      </w:r>
      <w:r w:rsidR="00FF24C0" w:rsidRPr="00497320">
        <w:rPr>
          <w:sz w:val="24"/>
          <w:lang w:eastAsia="pl-PL"/>
        </w:rPr>
        <w:t>owiatach województwa opolskiego</w:t>
      </w:r>
      <w:r w:rsidRPr="00497320">
        <w:rPr>
          <w:sz w:val="24"/>
          <w:lang w:eastAsia="pl-PL"/>
        </w:rPr>
        <w:t xml:space="preserve"> wskaźnik prognozy zatrudnienia netto przyjął w</w:t>
      </w:r>
      <w:r w:rsidR="008101E9" w:rsidRPr="00497320">
        <w:rPr>
          <w:sz w:val="24"/>
          <w:lang w:eastAsia="pl-PL"/>
        </w:rPr>
        <w:t xml:space="preserve">artości dodatnie w granicach &lt;14,48 – </w:t>
      </w:r>
      <w:r w:rsidRPr="00497320">
        <w:rPr>
          <w:sz w:val="24"/>
          <w:lang w:eastAsia="pl-PL"/>
        </w:rPr>
        <w:t>28,95&gt;. Oznacza to, że prognozowany jest wzrost zatrudnienia</w:t>
      </w:r>
      <w:r w:rsidR="004C55DD" w:rsidRPr="00497320">
        <w:rPr>
          <w:sz w:val="24"/>
          <w:lang w:eastAsia="pl-PL"/>
        </w:rPr>
        <w:t>, przy czym największy w powiatach nyskim, prudnickim oraz w Opolu</w:t>
      </w:r>
      <w:r w:rsidRPr="00497320">
        <w:rPr>
          <w:sz w:val="24"/>
          <w:lang w:eastAsia="pl-PL"/>
        </w:rPr>
        <w:t>.</w:t>
      </w:r>
    </w:p>
    <w:p w:rsidR="001C4A27" w:rsidRDefault="001C4A27" w:rsidP="00BF3855">
      <w:pPr>
        <w:spacing w:after="0" w:line="240" w:lineRule="auto"/>
        <w:jc w:val="both"/>
        <w:rPr>
          <w:rFonts w:ascii="Times New Roman" w:eastAsia="Times New Roman" w:hAnsi="Times New Roman" w:cs="Times New Roman"/>
          <w:b/>
          <w:i/>
          <w:color w:val="000000"/>
          <w:lang w:eastAsia="pl-PL"/>
        </w:rPr>
      </w:pPr>
    </w:p>
    <w:p w:rsidR="00D433E8" w:rsidRPr="00BF3855" w:rsidRDefault="00D433E8" w:rsidP="00BF3855">
      <w:pPr>
        <w:spacing w:after="0" w:line="240" w:lineRule="auto"/>
        <w:jc w:val="both"/>
        <w:rPr>
          <w:rFonts w:ascii="Times New Roman" w:eastAsia="Times New Roman" w:hAnsi="Times New Roman" w:cs="Times New Roman"/>
          <w:b/>
          <w:i/>
          <w:color w:val="000000"/>
          <w:lang w:eastAsia="pl-PL"/>
        </w:rPr>
      </w:pPr>
      <w:r w:rsidRPr="00BF3855">
        <w:rPr>
          <w:rFonts w:ascii="Times New Roman" w:eastAsia="Times New Roman" w:hAnsi="Times New Roman" w:cs="Times New Roman"/>
          <w:b/>
          <w:i/>
          <w:color w:val="000000"/>
          <w:lang w:eastAsia="pl-PL"/>
        </w:rPr>
        <w:t>Rysunek 2. Wskaźnik prognozy zatrudnienia netto (ogółem) według powiató</w:t>
      </w:r>
      <w:r w:rsidR="004C55DD">
        <w:rPr>
          <w:rFonts w:ascii="Times New Roman" w:eastAsia="Times New Roman" w:hAnsi="Times New Roman" w:cs="Times New Roman"/>
          <w:b/>
          <w:i/>
          <w:color w:val="000000"/>
          <w:lang w:eastAsia="pl-PL"/>
        </w:rPr>
        <w:t>w w 2017</w:t>
      </w:r>
      <w:r w:rsidRPr="00BF3855">
        <w:rPr>
          <w:rFonts w:ascii="Times New Roman" w:eastAsia="Times New Roman" w:hAnsi="Times New Roman" w:cs="Times New Roman"/>
          <w:b/>
          <w:i/>
          <w:color w:val="000000"/>
          <w:lang w:eastAsia="pl-PL"/>
        </w:rPr>
        <w:t xml:space="preserve"> roku</w:t>
      </w:r>
    </w:p>
    <w:p w:rsidR="0041709E" w:rsidRDefault="00F86AC0" w:rsidP="00D433E8">
      <w:pPr>
        <w:rPr>
          <w:b/>
          <w:sz w:val="24"/>
          <w:szCs w:val="24"/>
          <w:lang w:eastAsia="pl-PL"/>
        </w:rPr>
      </w:pPr>
      <w:r>
        <w:rPr>
          <w:b/>
          <w:noProof/>
          <w:sz w:val="24"/>
          <w:szCs w:val="24"/>
          <w:lang w:eastAsia="pl-PL"/>
        </w:rPr>
        <w:drawing>
          <wp:inline distT="0" distB="0" distL="0" distR="0" wp14:anchorId="5E5800CA" wp14:editId="71233027">
            <wp:extent cx="6105525" cy="3448050"/>
            <wp:effectExtent l="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3612" cy="3452617"/>
                    </a:xfrm>
                    <a:prstGeom prst="rect">
                      <a:avLst/>
                    </a:prstGeom>
                    <a:noFill/>
                    <a:ln>
                      <a:noFill/>
                    </a:ln>
                  </pic:spPr>
                </pic:pic>
              </a:graphicData>
            </a:graphic>
          </wp:inline>
        </w:drawing>
      </w:r>
    </w:p>
    <w:p w:rsidR="00D433E8" w:rsidRDefault="00D433E8" w:rsidP="009B5D4C">
      <w:pPr>
        <w:tabs>
          <w:tab w:val="left" w:pos="2866"/>
        </w:tabs>
        <w:rPr>
          <w:sz w:val="24"/>
          <w:szCs w:val="24"/>
          <w:lang w:eastAsia="pl-PL"/>
        </w:rPr>
      </w:pPr>
    </w:p>
    <w:p w:rsidR="0030683D" w:rsidRPr="00497320" w:rsidRDefault="0030683D" w:rsidP="00497320">
      <w:pPr>
        <w:spacing w:after="0"/>
        <w:ind w:firstLine="708"/>
        <w:jc w:val="both"/>
        <w:rPr>
          <w:sz w:val="24"/>
          <w:lang w:eastAsia="pl-PL"/>
        </w:rPr>
      </w:pPr>
      <w:r w:rsidRPr="00497320">
        <w:rPr>
          <w:sz w:val="24"/>
          <w:lang w:eastAsia="pl-PL"/>
        </w:rPr>
        <w:t>Informacje odnośnie przewidywanej struktury zatrudnieni</w:t>
      </w:r>
      <w:r w:rsidR="00A62ADB" w:rsidRPr="00497320">
        <w:rPr>
          <w:sz w:val="24"/>
          <w:lang w:eastAsia="pl-PL"/>
        </w:rPr>
        <w:t xml:space="preserve">a według wielkich </w:t>
      </w:r>
      <w:r w:rsidR="001C4A27">
        <w:rPr>
          <w:sz w:val="24"/>
          <w:lang w:eastAsia="pl-PL"/>
        </w:rPr>
        <w:t xml:space="preserve">                            </w:t>
      </w:r>
      <w:r w:rsidRPr="00497320">
        <w:rPr>
          <w:sz w:val="24"/>
          <w:lang w:eastAsia="pl-PL"/>
        </w:rPr>
        <w:t>i średnich grup zawodów mogą być przydatne w głównej mierze do efektywnego planowania działań związanych z dopasowaniem systemu szko</w:t>
      </w:r>
      <w:r w:rsidR="00A62ADB" w:rsidRPr="00497320">
        <w:rPr>
          <w:sz w:val="24"/>
          <w:lang w:eastAsia="pl-PL"/>
        </w:rPr>
        <w:t xml:space="preserve">lnictwa zawodowego </w:t>
      </w:r>
      <w:r w:rsidRPr="00497320">
        <w:rPr>
          <w:sz w:val="24"/>
          <w:lang w:eastAsia="pl-PL"/>
        </w:rPr>
        <w:t xml:space="preserve">i szkolnictwa wyższego do potrzeb rynku pracy poprzez prezentowanie prognozowanej liczby pracujących w poszczególnych grupach zawodów. Ponadto identyfikacja grup zawodów, na które w ciągu najbliższych kilku lat szacowany jest największy wzrost/spadek zapotrzebowania, może być przydatna w procesie modyfikacji treści kształcenia w szkołach ponadgimnazjalnych </w:t>
      </w:r>
      <w:r w:rsidR="001C4A27">
        <w:rPr>
          <w:sz w:val="24"/>
          <w:lang w:eastAsia="pl-PL"/>
        </w:rPr>
        <w:t xml:space="preserve">                        </w:t>
      </w:r>
      <w:r w:rsidRPr="00497320">
        <w:rPr>
          <w:sz w:val="24"/>
          <w:lang w:eastAsia="pl-PL"/>
        </w:rPr>
        <w:t>i uczelniach wyższych. Do poprawy sytuacji absolwentów na rynku pracy (zmniejszenia odsetka bezrobotnych wśród absolwentów) może ponadto przyczynić się ograniczanie naboru uczniów i studentów na wybrane „</w:t>
      </w:r>
      <w:proofErr w:type="spellStart"/>
      <w:r w:rsidRPr="00497320">
        <w:rPr>
          <w:sz w:val="24"/>
          <w:lang w:eastAsia="pl-PL"/>
        </w:rPr>
        <w:t>nieprzyszłościowe</w:t>
      </w:r>
      <w:proofErr w:type="spellEnd"/>
      <w:r w:rsidRPr="00497320">
        <w:rPr>
          <w:sz w:val="24"/>
          <w:lang w:eastAsia="pl-PL"/>
        </w:rPr>
        <w:t>” kierunki kształcenia. Z drugiej strony nacisk na edukację młodych osób w kierunkach, na które prognozowany jest największy wzrost popytu, zwiększa ich szansę na znalezienie pracy w przyszłości. Przykładowo w grupach zawodów, na które szacowany jest największy spadek zapotrzebowania, należy rozważyć ograniczenie liczby uczniów. Natomiast nabór uczniów zaleca się zwiększyć w zawodach, w których szacowany byłby największy wzrost liczby pracujących.</w:t>
      </w:r>
    </w:p>
    <w:p w:rsidR="0030683D" w:rsidRPr="00497320" w:rsidRDefault="0030683D" w:rsidP="00497320">
      <w:pPr>
        <w:spacing w:after="0"/>
        <w:ind w:firstLine="708"/>
        <w:jc w:val="both"/>
        <w:rPr>
          <w:sz w:val="24"/>
          <w:lang w:eastAsia="pl-PL"/>
        </w:rPr>
      </w:pPr>
      <w:r w:rsidRPr="00497320">
        <w:rPr>
          <w:sz w:val="24"/>
          <w:lang w:eastAsia="pl-PL"/>
        </w:rPr>
        <w:lastRenderedPageBreak/>
        <w:t>Ponadto prognozy popytu na pracę w województwach na okres dłuższy niż kolejny rok mogą stanowić cenne źródło informacji dla PUP. Określenie przewidywanych kierunków i natężenia zmian w strukturze zawodowej wojewódzkiego popytu na pracę może być dodatkowym wsparciem w przypadku modyfikacji kierunków szkolenia bezrobotnych, co stanowi jeden z głównych celów monitoringu zawodów deficytowych i nadwyżkowych.</w:t>
      </w:r>
    </w:p>
    <w:p w:rsidR="0030683D" w:rsidRPr="00497320" w:rsidRDefault="0030683D" w:rsidP="00497320">
      <w:pPr>
        <w:spacing w:after="0"/>
        <w:ind w:firstLine="708"/>
        <w:jc w:val="both"/>
        <w:rPr>
          <w:sz w:val="24"/>
          <w:lang w:eastAsia="pl-PL"/>
        </w:rPr>
      </w:pPr>
      <w:r w:rsidRPr="00497320">
        <w:rPr>
          <w:sz w:val="24"/>
          <w:lang w:eastAsia="pl-PL"/>
        </w:rPr>
        <w:t>Natomiast prognozy na szczeblu krajowym pozwolą na przedstawienie kompleksowego obr</w:t>
      </w:r>
      <w:r w:rsidR="00966C48" w:rsidRPr="00497320">
        <w:rPr>
          <w:sz w:val="24"/>
          <w:lang w:eastAsia="pl-PL"/>
        </w:rPr>
        <w:t>azu sytuacji na rynku pracy dotyczącym</w:t>
      </w:r>
      <w:r w:rsidRPr="00497320">
        <w:rPr>
          <w:sz w:val="24"/>
          <w:lang w:eastAsia="pl-PL"/>
        </w:rPr>
        <w:t xml:space="preserve"> struktury zawodowej. Wyróżnienie regionów zagrożonych największym spadkiem zapotrzebowania na pracowników w danym zawodzie umożliwia podjęcie odpowiednich działań zmierzających do poprawy ich sytuacji na rynku pracy. </w:t>
      </w:r>
    </w:p>
    <w:p w:rsidR="0030683D" w:rsidRPr="00497320" w:rsidRDefault="0030683D" w:rsidP="00497320">
      <w:pPr>
        <w:spacing w:after="0"/>
        <w:ind w:firstLine="708"/>
        <w:jc w:val="both"/>
        <w:rPr>
          <w:sz w:val="24"/>
          <w:lang w:eastAsia="pl-PL"/>
        </w:rPr>
      </w:pPr>
      <w:r w:rsidRPr="00497320">
        <w:rPr>
          <w:sz w:val="24"/>
          <w:lang w:eastAsia="pl-PL"/>
        </w:rPr>
        <w:t>Przyjęta metodologia prognozowania w systemie prognostyczno-informacyjnym opiera się na konstrukcji modelu od strony popytowej rynku pracy (liczby pracujących), jednocześnie zachowując kontrolę strony podażowej (liczba ludności, współczynnik aktywności zawodowej).</w:t>
      </w:r>
      <w:r w:rsidR="00BC7EFA" w:rsidRPr="00497320">
        <w:rPr>
          <w:sz w:val="24"/>
          <w:lang w:eastAsia="pl-PL"/>
        </w:rPr>
        <w:t xml:space="preserve"> System zasilany jest</w:t>
      </w:r>
      <w:r w:rsidRPr="00497320">
        <w:rPr>
          <w:sz w:val="24"/>
          <w:lang w:eastAsia="pl-PL"/>
        </w:rPr>
        <w:t xml:space="preserve"> danymi z Banku Danych Lokalnych (GUS) oraz informacjami pochodzącymi z Badania Aktywności Ekonomicznej Ludności (GUS).</w:t>
      </w:r>
    </w:p>
    <w:p w:rsidR="00067DE3" w:rsidRPr="00497320" w:rsidRDefault="0030683D" w:rsidP="00497320">
      <w:pPr>
        <w:spacing w:after="0"/>
        <w:ind w:firstLine="708"/>
        <w:jc w:val="both"/>
        <w:rPr>
          <w:sz w:val="24"/>
          <w:lang w:eastAsia="pl-PL"/>
        </w:rPr>
      </w:pPr>
      <w:r w:rsidRPr="00497320">
        <w:rPr>
          <w:sz w:val="24"/>
          <w:lang w:eastAsia="pl-PL"/>
        </w:rPr>
        <w:t>W kontekście monitoringu zawodów deficytowych i nadwyżkowych użyteczność systemu prognostycznego będzie sprowadzać się do generowania prognoz liczby pracujących na okres do 5 lat w przekroju zawodowym (maksymalnie średnie grupy zawodów wg Klasyfikacji Zawodów i Specjalności na potrzeby rynku pracy) na sz</w:t>
      </w:r>
      <w:r w:rsidR="002B1193" w:rsidRPr="00497320">
        <w:rPr>
          <w:sz w:val="24"/>
          <w:lang w:eastAsia="pl-PL"/>
        </w:rPr>
        <w:t xml:space="preserve">czeblu wojewódzkim i krajowym. </w:t>
      </w:r>
    </w:p>
    <w:p w:rsidR="00067DE3" w:rsidRDefault="00067DE3" w:rsidP="00497320">
      <w:pPr>
        <w:spacing w:after="0"/>
        <w:ind w:firstLine="708"/>
        <w:jc w:val="both"/>
        <w:rPr>
          <w:sz w:val="24"/>
          <w:lang w:eastAsia="pl-PL"/>
        </w:rPr>
      </w:pPr>
      <w:r w:rsidRPr="00497320">
        <w:rPr>
          <w:sz w:val="24"/>
          <w:lang w:eastAsia="pl-PL"/>
        </w:rPr>
        <w:t xml:space="preserve">        Poniżej znajduje się prognoza graficzna liczby pracujących ogółem – okres historyczny oraz prognoza na najbliższe 5 lat. Z wykresu można odczytać, iż liczba pracujących prognozowana jest na stałym poziomie o lekkim trendzie rozwojowym w 2018 roku.</w:t>
      </w:r>
    </w:p>
    <w:p w:rsidR="00B90FCC" w:rsidRPr="00497320" w:rsidRDefault="00B90FCC" w:rsidP="00497320">
      <w:pPr>
        <w:spacing w:after="0"/>
        <w:ind w:firstLine="708"/>
        <w:jc w:val="both"/>
        <w:rPr>
          <w:sz w:val="24"/>
          <w:lang w:eastAsia="pl-PL"/>
        </w:rPr>
      </w:pPr>
    </w:p>
    <w:p w:rsidR="00067DE3" w:rsidRPr="00BF3855" w:rsidRDefault="00067DE3" w:rsidP="00067DE3">
      <w:pPr>
        <w:spacing w:after="0" w:line="240" w:lineRule="auto"/>
        <w:jc w:val="both"/>
        <w:rPr>
          <w:rFonts w:ascii="Times New Roman" w:eastAsia="Times New Roman" w:hAnsi="Times New Roman" w:cs="Times New Roman"/>
          <w:b/>
          <w:i/>
          <w:color w:val="000000"/>
          <w:lang w:eastAsia="pl-PL"/>
        </w:rPr>
      </w:pPr>
      <w:r w:rsidRPr="00BF3855">
        <w:rPr>
          <w:rFonts w:ascii="Times New Roman" w:eastAsia="Times New Roman" w:hAnsi="Times New Roman" w:cs="Times New Roman"/>
          <w:b/>
          <w:i/>
          <w:color w:val="000000"/>
          <w:lang w:eastAsia="pl-PL"/>
        </w:rPr>
        <w:t>Wykres 4. Pracujący ogółem w latach 1995-2020.</w:t>
      </w:r>
    </w:p>
    <w:p w:rsidR="00067DE3" w:rsidRDefault="00067DE3" w:rsidP="00067DE3">
      <w:pPr>
        <w:spacing w:after="0" w:line="240" w:lineRule="auto"/>
        <w:rPr>
          <w:rFonts w:ascii="Helvetica" w:eastAsia="Times New Roman" w:hAnsi="Helvetica" w:cs="Helvetica"/>
          <w:b/>
          <w:bCs/>
          <w:color w:val="000000"/>
          <w:sz w:val="18"/>
          <w:szCs w:val="18"/>
          <w:lang w:eastAsia="pl-PL"/>
        </w:rPr>
      </w:pPr>
      <w:r>
        <w:rPr>
          <w:noProof/>
          <w:lang w:eastAsia="pl-PL"/>
        </w:rPr>
        <w:drawing>
          <wp:inline distT="0" distB="0" distL="0" distR="0" wp14:anchorId="6DFB4226" wp14:editId="5B25A0EB">
            <wp:extent cx="5762625" cy="2990850"/>
            <wp:effectExtent l="0" t="0" r="0" b="0"/>
            <wp:docPr id="17" name="image1.png"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image1.png"/>
                    <pic:cNvPicPr>
                      <a:picLocks noChangeAspect="1"/>
                    </pic:cNvPicPr>
                  </pic:nvPicPr>
                  <pic:blipFill>
                    <a:blip r:embed="rId17"/>
                    <a:stretch>
                      <a:fillRect/>
                    </a:stretch>
                  </pic:blipFill>
                  <pic:spPr>
                    <a:xfrm>
                      <a:off x="0" y="0"/>
                      <a:ext cx="5760720" cy="2989861"/>
                    </a:xfrm>
                    <a:prstGeom prst="rect">
                      <a:avLst/>
                    </a:prstGeom>
                  </pic:spPr>
                </pic:pic>
              </a:graphicData>
            </a:graphic>
          </wp:inline>
        </w:drawing>
      </w:r>
    </w:p>
    <w:p w:rsidR="00067DE3" w:rsidRDefault="00067DE3" w:rsidP="00497320">
      <w:pPr>
        <w:spacing w:after="0"/>
        <w:ind w:firstLine="708"/>
        <w:jc w:val="both"/>
        <w:rPr>
          <w:sz w:val="24"/>
          <w:lang w:eastAsia="pl-PL"/>
        </w:rPr>
      </w:pPr>
      <w:r w:rsidRPr="00497320">
        <w:rPr>
          <w:sz w:val="24"/>
          <w:lang w:eastAsia="pl-PL"/>
        </w:rPr>
        <w:lastRenderedPageBreak/>
        <w:t>W strukturze pracujących według wielkich grup zawodów w ostatnim roku historycznym</w:t>
      </w:r>
      <w:r w:rsidR="002B1193" w:rsidRPr="00497320">
        <w:rPr>
          <w:sz w:val="24"/>
          <w:lang w:eastAsia="pl-PL"/>
        </w:rPr>
        <w:t xml:space="preserve"> 2017</w:t>
      </w:r>
      <w:r w:rsidRPr="00497320">
        <w:rPr>
          <w:sz w:val="24"/>
          <w:lang w:eastAsia="pl-PL"/>
        </w:rPr>
        <w:t xml:space="preserve"> i ostatnim roku prognozy 2020 zauważyć m</w:t>
      </w:r>
      <w:r w:rsidR="00E3728F" w:rsidRPr="00497320">
        <w:rPr>
          <w:sz w:val="24"/>
          <w:lang w:eastAsia="pl-PL"/>
        </w:rPr>
        <w:t>ożna prognozowany spadek w pięciu</w:t>
      </w:r>
      <w:r w:rsidRPr="00497320">
        <w:rPr>
          <w:sz w:val="24"/>
          <w:lang w:eastAsia="pl-PL"/>
        </w:rPr>
        <w:t xml:space="preserve"> wielkich grupach zawodów</w:t>
      </w:r>
      <w:r w:rsidR="00E3728F" w:rsidRPr="00497320">
        <w:rPr>
          <w:sz w:val="24"/>
          <w:lang w:eastAsia="pl-PL"/>
        </w:rPr>
        <w:t xml:space="preserve"> tj. technicy</w:t>
      </w:r>
      <w:r w:rsidRPr="00497320">
        <w:rPr>
          <w:sz w:val="24"/>
          <w:lang w:eastAsia="pl-PL"/>
        </w:rPr>
        <w:t>,</w:t>
      </w:r>
      <w:r w:rsidR="00E3728F" w:rsidRPr="00497320">
        <w:rPr>
          <w:sz w:val="24"/>
          <w:lang w:eastAsia="pl-PL"/>
        </w:rPr>
        <w:t xml:space="preserve"> </w:t>
      </w:r>
      <w:r w:rsidR="00B150C0" w:rsidRPr="00497320">
        <w:rPr>
          <w:sz w:val="24"/>
          <w:lang w:eastAsia="pl-PL"/>
        </w:rPr>
        <w:t xml:space="preserve">pracownicy biurowi, </w:t>
      </w:r>
      <w:r w:rsidR="00E3728F" w:rsidRPr="00497320">
        <w:rPr>
          <w:sz w:val="24"/>
          <w:lang w:eastAsia="pl-PL"/>
        </w:rPr>
        <w:t>rolnicy, robotnicy przemysłowi o</w:t>
      </w:r>
      <w:r w:rsidR="00972445" w:rsidRPr="00497320">
        <w:rPr>
          <w:sz w:val="24"/>
          <w:lang w:eastAsia="pl-PL"/>
        </w:rPr>
        <w:t>raz pracownicy wykonujący prace</w:t>
      </w:r>
      <w:r w:rsidR="00D477B2" w:rsidRPr="00497320">
        <w:rPr>
          <w:sz w:val="24"/>
          <w:lang w:eastAsia="pl-PL"/>
        </w:rPr>
        <w:t xml:space="preserve"> proste</w:t>
      </w:r>
      <w:r w:rsidR="001D346E" w:rsidRPr="00497320">
        <w:rPr>
          <w:sz w:val="24"/>
          <w:lang w:eastAsia="pl-PL"/>
        </w:rPr>
        <w:t>,</w:t>
      </w:r>
      <w:r w:rsidR="00D477B2" w:rsidRPr="00497320">
        <w:rPr>
          <w:sz w:val="24"/>
          <w:lang w:eastAsia="pl-PL"/>
        </w:rPr>
        <w:t xml:space="preserve"> przy czym prym </w:t>
      </w:r>
      <w:r w:rsidRPr="00497320">
        <w:rPr>
          <w:sz w:val="24"/>
          <w:lang w:eastAsia="pl-PL"/>
        </w:rPr>
        <w:t>spadku wiedzie grupa</w:t>
      </w:r>
      <w:r w:rsidR="00B150C0" w:rsidRPr="00497320">
        <w:rPr>
          <w:sz w:val="24"/>
          <w:lang w:eastAsia="pl-PL"/>
        </w:rPr>
        <w:t xml:space="preserve"> robotników przemysłowych</w:t>
      </w:r>
      <w:r w:rsidRPr="00497320">
        <w:rPr>
          <w:sz w:val="24"/>
          <w:lang w:eastAsia="pl-PL"/>
        </w:rPr>
        <w:t>.</w:t>
      </w:r>
      <w:r w:rsidR="006E42A4" w:rsidRPr="00497320">
        <w:rPr>
          <w:sz w:val="24"/>
          <w:lang w:eastAsia="pl-PL"/>
        </w:rPr>
        <w:t xml:space="preserve"> Wzrost </w:t>
      </w:r>
      <w:r w:rsidR="00B150C0" w:rsidRPr="00497320">
        <w:rPr>
          <w:sz w:val="24"/>
          <w:lang w:eastAsia="pl-PL"/>
        </w:rPr>
        <w:t xml:space="preserve">można będzie odnotować </w:t>
      </w:r>
      <w:r w:rsidR="006E42A4" w:rsidRPr="00497320">
        <w:rPr>
          <w:sz w:val="24"/>
          <w:lang w:eastAsia="pl-PL"/>
        </w:rPr>
        <w:t>w przypadku sił zbrojnych, przedstawicieli władz publicznych, specjalistów, pracowników usług oraz operatorów i monterów.</w:t>
      </w:r>
    </w:p>
    <w:p w:rsidR="00B90FCC" w:rsidRDefault="00B90FCC" w:rsidP="00497320">
      <w:pPr>
        <w:spacing w:after="0"/>
        <w:ind w:firstLine="708"/>
        <w:jc w:val="both"/>
        <w:rPr>
          <w:sz w:val="24"/>
          <w:lang w:eastAsia="pl-PL"/>
        </w:rPr>
      </w:pPr>
    </w:p>
    <w:p w:rsidR="00B90FCC" w:rsidRPr="009A5B3F" w:rsidRDefault="00B90FCC" w:rsidP="00497320">
      <w:pPr>
        <w:spacing w:after="0"/>
        <w:ind w:firstLine="708"/>
        <w:jc w:val="both"/>
        <w:rPr>
          <w:rFonts w:ascii="Calibri" w:hAnsi="Calibri"/>
          <w:sz w:val="24"/>
          <w:szCs w:val="24"/>
        </w:rPr>
      </w:pPr>
    </w:p>
    <w:p w:rsidR="00067DE3" w:rsidRDefault="00067DE3" w:rsidP="00067DE3">
      <w:pPr>
        <w:spacing w:after="0" w:line="240" w:lineRule="auto"/>
        <w:rPr>
          <w:rFonts w:ascii="Helvetica" w:eastAsia="Times New Roman" w:hAnsi="Helvetica" w:cs="Helvetica"/>
          <w:b/>
          <w:bCs/>
          <w:color w:val="000000"/>
          <w:sz w:val="18"/>
          <w:szCs w:val="18"/>
          <w:lang w:eastAsia="pl-PL"/>
        </w:rPr>
      </w:pPr>
    </w:p>
    <w:p w:rsidR="00067DE3" w:rsidRPr="00BF3855" w:rsidRDefault="00067DE3" w:rsidP="00067DE3">
      <w:pPr>
        <w:spacing w:after="0" w:line="240" w:lineRule="auto"/>
        <w:jc w:val="both"/>
        <w:rPr>
          <w:rFonts w:ascii="Times New Roman" w:eastAsia="Times New Roman" w:hAnsi="Times New Roman" w:cs="Times New Roman"/>
          <w:b/>
          <w:i/>
          <w:color w:val="000000"/>
          <w:lang w:eastAsia="pl-PL"/>
        </w:rPr>
      </w:pPr>
      <w:r w:rsidRPr="00BF3855">
        <w:rPr>
          <w:rFonts w:ascii="Times New Roman" w:eastAsia="Times New Roman" w:hAnsi="Times New Roman" w:cs="Times New Roman"/>
          <w:b/>
          <w:i/>
          <w:color w:val="000000"/>
          <w:lang w:eastAsia="pl-PL"/>
        </w:rPr>
        <w:t>Wykres 5. Struktura pracujących według wielkich grup zawodów w latach 2017 i 2020.</w:t>
      </w:r>
    </w:p>
    <w:p w:rsidR="00067DE3" w:rsidRDefault="00067DE3" w:rsidP="00067DE3">
      <w:pPr>
        <w:spacing w:after="0" w:line="240" w:lineRule="auto"/>
        <w:rPr>
          <w:rFonts w:ascii="Helvetica" w:eastAsia="Times New Roman" w:hAnsi="Helvetica" w:cs="Helvetica"/>
          <w:b/>
          <w:bCs/>
          <w:color w:val="000000"/>
          <w:sz w:val="18"/>
          <w:szCs w:val="18"/>
          <w:lang w:eastAsia="pl-PL"/>
        </w:rPr>
      </w:pPr>
    </w:p>
    <w:p w:rsidR="00F83B2D" w:rsidRDefault="00067DE3" w:rsidP="00F24FFC">
      <w:pPr>
        <w:spacing w:after="0" w:line="240" w:lineRule="auto"/>
        <w:rPr>
          <w:rFonts w:ascii="Helvetica" w:eastAsia="Times New Roman" w:hAnsi="Helvetica" w:cs="Helvetica"/>
          <w:b/>
          <w:bCs/>
          <w:color w:val="000000"/>
          <w:sz w:val="18"/>
          <w:szCs w:val="18"/>
          <w:lang w:eastAsia="pl-PL"/>
        </w:rPr>
      </w:pPr>
      <w:r>
        <w:rPr>
          <w:noProof/>
          <w:lang w:eastAsia="pl-PL"/>
        </w:rPr>
        <w:drawing>
          <wp:inline distT="0" distB="0" distL="0" distR="0" wp14:anchorId="4D9B2D9D" wp14:editId="5531BC7F">
            <wp:extent cx="5751939" cy="3419475"/>
            <wp:effectExtent l="0" t="0" r="1270" b="0"/>
            <wp:docPr id="18" name="image1.png"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image1.png"/>
                    <pic:cNvPicPr>
                      <a:picLocks noChangeAspect="1"/>
                    </pic:cNvPicPr>
                  </pic:nvPicPr>
                  <pic:blipFill>
                    <a:blip r:embed="rId18"/>
                    <a:stretch>
                      <a:fillRect/>
                    </a:stretch>
                  </pic:blipFill>
                  <pic:spPr>
                    <a:xfrm>
                      <a:off x="0" y="0"/>
                      <a:ext cx="5760720" cy="3424695"/>
                    </a:xfrm>
                    <a:prstGeom prst="rect">
                      <a:avLst/>
                    </a:prstGeom>
                  </pic:spPr>
                </pic:pic>
              </a:graphicData>
            </a:graphic>
          </wp:inline>
        </w:drawing>
      </w:r>
    </w:p>
    <w:p w:rsidR="00741910" w:rsidRPr="006C5A24" w:rsidRDefault="00741910" w:rsidP="00741910">
      <w:pPr>
        <w:rPr>
          <w:rFonts w:ascii="Cairo" w:hAnsi="Cairo" w:cs="Arial"/>
          <w:sz w:val="15"/>
          <w:szCs w:val="15"/>
        </w:rPr>
      </w:pPr>
      <w:r w:rsidRPr="00F24316">
        <w:rPr>
          <w:rFonts w:ascii="Arial" w:hAnsi="Arial" w:cs="Arial"/>
          <w:vanish/>
          <w:color w:val="CCCCCC"/>
          <w:sz w:val="18"/>
          <w:szCs w:val="18"/>
        </w:rPr>
        <w:t>Advertisement</w:t>
      </w:r>
    </w:p>
    <w:p w:rsidR="00741910" w:rsidRPr="006751F4" w:rsidRDefault="00741910" w:rsidP="006751F4">
      <w:pPr>
        <w:spacing w:after="0"/>
        <w:ind w:firstLine="708"/>
        <w:jc w:val="both"/>
        <w:rPr>
          <w:sz w:val="24"/>
          <w:lang w:eastAsia="pl-PL"/>
        </w:rPr>
      </w:pPr>
      <w:r w:rsidRPr="006751F4">
        <w:rPr>
          <w:sz w:val="24"/>
          <w:lang w:eastAsia="pl-PL"/>
        </w:rPr>
        <w:t>Według prognozy</w:t>
      </w:r>
      <w:r w:rsidR="00A87717" w:rsidRPr="006751F4">
        <w:rPr>
          <w:sz w:val="14"/>
          <w:szCs w:val="14"/>
          <w:lang w:eastAsia="pl-PL"/>
        </w:rPr>
        <w:footnoteReference w:id="1"/>
      </w:r>
      <w:r w:rsidRPr="006751F4">
        <w:rPr>
          <w:sz w:val="24"/>
          <w:lang w:eastAsia="pl-PL"/>
        </w:rPr>
        <w:t xml:space="preserve"> Instytutu stopa bezroboci</w:t>
      </w:r>
      <w:r w:rsidR="00587ED7" w:rsidRPr="006751F4">
        <w:rPr>
          <w:sz w:val="24"/>
          <w:lang w:eastAsia="pl-PL"/>
        </w:rPr>
        <w:t>a na koniec roku 2018 wyniesie 5,7</w:t>
      </w:r>
      <w:r w:rsidRPr="006751F4">
        <w:rPr>
          <w:sz w:val="24"/>
          <w:lang w:eastAsia="pl-PL"/>
        </w:rPr>
        <w:t xml:space="preserve"> procent, czyli będzie niższ</w:t>
      </w:r>
      <w:r w:rsidR="00587ED7" w:rsidRPr="006751F4">
        <w:rPr>
          <w:sz w:val="24"/>
          <w:lang w:eastAsia="pl-PL"/>
        </w:rPr>
        <w:t>a niż w grudniu roku 2017 (o 1</w:t>
      </w:r>
      <w:r w:rsidRPr="006751F4">
        <w:rPr>
          <w:sz w:val="24"/>
          <w:lang w:eastAsia="pl-PL"/>
        </w:rPr>
        <w:t xml:space="preserve"> </w:t>
      </w:r>
      <w:proofErr w:type="spellStart"/>
      <w:r w:rsidRPr="006751F4">
        <w:rPr>
          <w:sz w:val="24"/>
          <w:lang w:eastAsia="pl-PL"/>
        </w:rPr>
        <w:t>p.p</w:t>
      </w:r>
      <w:proofErr w:type="spellEnd"/>
      <w:r w:rsidRPr="006751F4">
        <w:rPr>
          <w:sz w:val="24"/>
          <w:lang w:eastAsia="pl-PL"/>
        </w:rPr>
        <w:t>.). Wyraźnie niższy niż w roku 2017 będzie także wzrost zatrudnienia, który w latach 2018-2019 wy</w:t>
      </w:r>
      <w:r w:rsidR="00587ED7" w:rsidRPr="006751F4">
        <w:rPr>
          <w:sz w:val="24"/>
          <w:lang w:eastAsia="pl-PL"/>
        </w:rPr>
        <w:t>niesie odpowiednio 2,0</w:t>
      </w:r>
      <w:r w:rsidRPr="006751F4">
        <w:rPr>
          <w:sz w:val="24"/>
          <w:lang w:eastAsia="pl-PL"/>
        </w:rPr>
        <w:t xml:space="preserve"> oraz 1,6%.</w:t>
      </w:r>
    </w:p>
    <w:p w:rsidR="00E70640" w:rsidRPr="006751F4" w:rsidRDefault="00741910" w:rsidP="00C70686">
      <w:pPr>
        <w:spacing w:after="0"/>
        <w:ind w:firstLine="708"/>
        <w:jc w:val="both"/>
        <w:rPr>
          <w:sz w:val="24"/>
          <w:lang w:eastAsia="pl-PL"/>
        </w:rPr>
      </w:pPr>
      <w:r w:rsidRPr="006751F4">
        <w:rPr>
          <w:sz w:val="24"/>
          <w:lang w:eastAsia="pl-PL"/>
        </w:rPr>
        <w:t xml:space="preserve">Perspektywy zatrudnienia wg </w:t>
      </w:r>
      <w:proofErr w:type="spellStart"/>
      <w:r w:rsidRPr="006751F4">
        <w:rPr>
          <w:sz w:val="24"/>
          <w:lang w:eastAsia="pl-PL"/>
        </w:rPr>
        <w:t>Manpower</w:t>
      </w:r>
      <w:proofErr w:type="spellEnd"/>
      <w:r w:rsidR="00A87717" w:rsidRPr="006751F4">
        <w:rPr>
          <w:sz w:val="14"/>
          <w:szCs w:val="14"/>
          <w:lang w:eastAsia="pl-PL"/>
        </w:rPr>
        <w:footnoteReference w:id="2"/>
      </w:r>
      <w:r w:rsidRPr="006751F4">
        <w:rPr>
          <w:sz w:val="24"/>
          <w:lang w:eastAsia="pl-PL"/>
        </w:rPr>
        <w:t xml:space="preserve"> dla I</w:t>
      </w:r>
      <w:r w:rsidR="00DF1071" w:rsidRPr="006751F4">
        <w:rPr>
          <w:sz w:val="24"/>
          <w:lang w:eastAsia="pl-PL"/>
        </w:rPr>
        <w:t>II</w:t>
      </w:r>
      <w:r w:rsidRPr="006751F4">
        <w:rPr>
          <w:sz w:val="24"/>
          <w:lang w:eastAsia="pl-PL"/>
        </w:rPr>
        <w:t xml:space="preserve"> kw. 2018 r. wskazują, iż prognoza netto zatrudnienia dla regionu południowo-zachodniego (w którym znajduje się województwo opolskie) wynosi +1</w:t>
      </w:r>
      <w:r w:rsidR="00DF1071" w:rsidRPr="006751F4">
        <w:rPr>
          <w:sz w:val="24"/>
          <w:lang w:eastAsia="pl-PL"/>
        </w:rPr>
        <w:t>4</w:t>
      </w:r>
      <w:r w:rsidRPr="006751F4">
        <w:rPr>
          <w:sz w:val="24"/>
          <w:lang w:eastAsia="pl-PL"/>
        </w:rPr>
        <w:t>%. Wskazuje to na wyraźny optymizm pracodawców w tym regionie. Planowany wskaźnik wzrostu jest wyższy o 2</w:t>
      </w:r>
      <w:r w:rsidR="00DF1071" w:rsidRPr="006751F4">
        <w:rPr>
          <w:sz w:val="24"/>
          <w:lang w:eastAsia="pl-PL"/>
        </w:rPr>
        <w:t xml:space="preserve"> i 4</w:t>
      </w:r>
      <w:r w:rsidRPr="006751F4">
        <w:rPr>
          <w:sz w:val="24"/>
          <w:lang w:eastAsia="pl-PL"/>
        </w:rPr>
        <w:t xml:space="preserve"> </w:t>
      </w:r>
      <w:proofErr w:type="spellStart"/>
      <w:r w:rsidRPr="006751F4">
        <w:rPr>
          <w:sz w:val="24"/>
          <w:lang w:eastAsia="pl-PL"/>
        </w:rPr>
        <w:t>p.p</w:t>
      </w:r>
      <w:proofErr w:type="spellEnd"/>
      <w:r w:rsidRPr="006751F4">
        <w:rPr>
          <w:sz w:val="24"/>
          <w:lang w:eastAsia="pl-PL"/>
        </w:rPr>
        <w:t>. w ujęciu kwartalnym</w:t>
      </w:r>
      <w:r w:rsidR="00DF1071" w:rsidRPr="006751F4">
        <w:rPr>
          <w:sz w:val="24"/>
          <w:lang w:eastAsia="pl-PL"/>
        </w:rPr>
        <w:t>, jak i rocznym.</w:t>
      </w:r>
    </w:p>
    <w:p w:rsidR="007E0663" w:rsidRPr="00597356" w:rsidRDefault="00F83B2D" w:rsidP="00875F09">
      <w:pPr>
        <w:pStyle w:val="Nagwek1"/>
        <w:rPr>
          <w:color w:val="1F497D" w:themeColor="text2"/>
        </w:rPr>
      </w:pPr>
      <w:bookmarkStart w:id="164" w:name="_Toc520448601"/>
      <w:r w:rsidRPr="00597356">
        <w:rPr>
          <w:color w:val="1F497D" w:themeColor="text2"/>
        </w:rPr>
        <w:lastRenderedPageBreak/>
        <w:t>6. Podsumowanie</w:t>
      </w:r>
      <w:bookmarkEnd w:id="164"/>
    </w:p>
    <w:p w:rsidR="00A44605" w:rsidRPr="002217F1" w:rsidRDefault="00A44605" w:rsidP="00A44605">
      <w:pPr>
        <w:rPr>
          <w:sz w:val="24"/>
          <w:lang w:eastAsia="pl-PL"/>
        </w:rPr>
      </w:pPr>
      <w:r>
        <w:rPr>
          <w:lang w:eastAsia="pl-PL"/>
        </w:rPr>
        <w:tab/>
      </w:r>
      <w:r w:rsidRPr="002217F1">
        <w:rPr>
          <w:sz w:val="24"/>
          <w:lang w:eastAsia="pl-PL"/>
        </w:rPr>
        <w:t>Podsumowując sytuację bezrobocia  w regionie w 2017 roku można zauważyć następujące trendy:</w:t>
      </w:r>
    </w:p>
    <w:p w:rsidR="007E0663" w:rsidRPr="002217F1" w:rsidRDefault="007E0663" w:rsidP="00E70640">
      <w:pPr>
        <w:numPr>
          <w:ilvl w:val="0"/>
          <w:numId w:val="30"/>
        </w:numPr>
        <w:spacing w:after="0" w:line="360" w:lineRule="auto"/>
        <w:ind w:left="998" w:hanging="357"/>
        <w:jc w:val="both"/>
        <w:rPr>
          <w:sz w:val="24"/>
          <w:lang w:eastAsia="pl-PL"/>
        </w:rPr>
      </w:pPr>
      <w:r w:rsidRPr="002217F1">
        <w:rPr>
          <w:sz w:val="24"/>
          <w:lang w:eastAsia="pl-PL"/>
        </w:rPr>
        <w:t>spadek liczby bezrobotnych o 6 353 osoby,</w:t>
      </w:r>
    </w:p>
    <w:p w:rsidR="007E0663" w:rsidRPr="002217F1" w:rsidRDefault="007E0663" w:rsidP="00E70640">
      <w:pPr>
        <w:numPr>
          <w:ilvl w:val="0"/>
          <w:numId w:val="30"/>
        </w:numPr>
        <w:spacing w:after="0" w:line="360" w:lineRule="auto"/>
        <w:ind w:left="998" w:hanging="357"/>
        <w:jc w:val="both"/>
        <w:rPr>
          <w:sz w:val="24"/>
          <w:lang w:eastAsia="pl-PL"/>
        </w:rPr>
      </w:pPr>
      <w:r w:rsidRPr="002217F1">
        <w:rPr>
          <w:sz w:val="24"/>
          <w:lang w:eastAsia="pl-PL"/>
        </w:rPr>
        <w:t>spadek procentowy liczby bezrobotnych o 19,6 %,</w:t>
      </w:r>
    </w:p>
    <w:p w:rsidR="007E0663" w:rsidRPr="002217F1" w:rsidRDefault="007E0663" w:rsidP="00E70640">
      <w:pPr>
        <w:numPr>
          <w:ilvl w:val="0"/>
          <w:numId w:val="30"/>
        </w:numPr>
        <w:spacing w:after="0" w:line="360" w:lineRule="auto"/>
        <w:ind w:left="998" w:hanging="357"/>
        <w:jc w:val="both"/>
        <w:rPr>
          <w:sz w:val="24"/>
          <w:lang w:eastAsia="pl-PL"/>
        </w:rPr>
      </w:pPr>
      <w:r w:rsidRPr="002217F1">
        <w:rPr>
          <w:sz w:val="24"/>
          <w:lang w:eastAsia="pl-PL"/>
        </w:rPr>
        <w:t>spadek stopy bezrobocia o 1,8 punktu procentowego,</w:t>
      </w:r>
    </w:p>
    <w:p w:rsidR="007E0663" w:rsidRPr="002217F1" w:rsidRDefault="007E0663" w:rsidP="00E70640">
      <w:pPr>
        <w:numPr>
          <w:ilvl w:val="0"/>
          <w:numId w:val="30"/>
        </w:numPr>
        <w:spacing w:after="0" w:line="360" w:lineRule="auto"/>
        <w:ind w:left="998" w:hanging="357"/>
        <w:jc w:val="both"/>
        <w:rPr>
          <w:sz w:val="24"/>
          <w:lang w:eastAsia="pl-PL"/>
        </w:rPr>
      </w:pPr>
      <w:r w:rsidRPr="002217F1">
        <w:rPr>
          <w:sz w:val="24"/>
          <w:lang w:eastAsia="pl-PL"/>
        </w:rPr>
        <w:t>wzrost popytu na pracę (o 10 420 ofert tj. 21,4%),</w:t>
      </w:r>
    </w:p>
    <w:p w:rsidR="00E70640" w:rsidRDefault="007E0663" w:rsidP="00E70640">
      <w:pPr>
        <w:numPr>
          <w:ilvl w:val="0"/>
          <w:numId w:val="30"/>
        </w:numPr>
        <w:spacing w:after="0" w:line="360" w:lineRule="auto"/>
        <w:ind w:left="998" w:hanging="357"/>
        <w:jc w:val="both"/>
        <w:rPr>
          <w:sz w:val="24"/>
          <w:lang w:eastAsia="pl-PL"/>
        </w:rPr>
      </w:pPr>
      <w:r w:rsidRPr="002217F1">
        <w:rPr>
          <w:sz w:val="24"/>
          <w:lang w:eastAsia="pl-PL"/>
        </w:rPr>
        <w:t>spadek podjęć zatrudnienia (o 4 694 osób tj. 14%).</w:t>
      </w:r>
    </w:p>
    <w:p w:rsidR="00E70640" w:rsidRPr="00E70640" w:rsidRDefault="00E70640" w:rsidP="00E70640">
      <w:pPr>
        <w:spacing w:after="0" w:line="360" w:lineRule="auto"/>
        <w:ind w:left="641"/>
        <w:jc w:val="both"/>
        <w:rPr>
          <w:sz w:val="24"/>
          <w:lang w:eastAsia="pl-PL"/>
        </w:rPr>
      </w:pPr>
    </w:p>
    <w:p w:rsidR="009E4300" w:rsidRPr="002217F1" w:rsidRDefault="00FE1EAB" w:rsidP="003D7B31">
      <w:pPr>
        <w:ind w:firstLine="643"/>
        <w:jc w:val="both"/>
        <w:rPr>
          <w:sz w:val="24"/>
          <w:lang w:eastAsia="pl-PL"/>
        </w:rPr>
      </w:pPr>
      <w:r w:rsidRPr="002217F1">
        <w:rPr>
          <w:sz w:val="24"/>
          <w:lang w:eastAsia="pl-PL"/>
        </w:rPr>
        <w:t xml:space="preserve">Na koniec 2017 roku w województwie opolskim zarejestrowanych było 26 066  bezrobotnych i liczba ta była niższa od uzyskanej z końcem roku 2016 o 6 353 osoby (spadek o 19,6%). Bezrobotni zarejestrowani w końcu grudnia 2017 roku w województwie opolskim stanowili 7,2% ludności aktywnej zawodowo, co oznacza spadek o 1,8 punktu procentowego w porównaniu z rokiem poprzedzającym. Pod względem wielkości tego wskaźnika woj. opolskie zajmuje 9 miejsce w kraju. W analizowanym okresie bezrobocie w kraju wyniosło 6,6%, co oznacza, iż poziom bezrobocia na Opolszczyźnie przekroczył wartość krajową o 0,6 punktu procentowego (na koniec roku 2016 było to 0,7 punktu procentowego). </w:t>
      </w:r>
      <w:r w:rsidR="001B3BCC" w:rsidRPr="002217F1">
        <w:rPr>
          <w:sz w:val="24"/>
          <w:lang w:eastAsia="pl-PL"/>
        </w:rPr>
        <w:t>Istotny jest fakt, że s</w:t>
      </w:r>
      <w:r w:rsidR="009E4300" w:rsidRPr="002217F1">
        <w:rPr>
          <w:sz w:val="24"/>
          <w:lang w:eastAsia="pl-PL"/>
        </w:rPr>
        <w:t>topa bezrobocia pr</w:t>
      </w:r>
      <w:r w:rsidRPr="002217F1">
        <w:rPr>
          <w:sz w:val="24"/>
          <w:lang w:eastAsia="pl-PL"/>
        </w:rPr>
        <w:t>zez cały 2017</w:t>
      </w:r>
      <w:r w:rsidR="009E4300" w:rsidRPr="002217F1">
        <w:rPr>
          <w:sz w:val="24"/>
          <w:lang w:eastAsia="pl-PL"/>
        </w:rPr>
        <w:t xml:space="preserve"> rok była niżs</w:t>
      </w:r>
      <w:r w:rsidRPr="002217F1">
        <w:rPr>
          <w:sz w:val="24"/>
          <w:lang w:eastAsia="pl-PL"/>
        </w:rPr>
        <w:t>za w porównaniu do danych z 2016</w:t>
      </w:r>
      <w:r w:rsidR="009E4300" w:rsidRPr="002217F1">
        <w:rPr>
          <w:sz w:val="24"/>
          <w:lang w:eastAsia="pl-PL"/>
        </w:rPr>
        <w:t xml:space="preserve"> roku.</w:t>
      </w:r>
    </w:p>
    <w:p w:rsidR="001B3BCC" w:rsidRPr="002217F1" w:rsidRDefault="003D7B31" w:rsidP="003D7B31">
      <w:pPr>
        <w:ind w:firstLine="708"/>
        <w:jc w:val="both"/>
        <w:rPr>
          <w:sz w:val="24"/>
          <w:lang w:eastAsia="pl-PL"/>
        </w:rPr>
      </w:pPr>
      <w:r w:rsidRPr="002217F1">
        <w:rPr>
          <w:sz w:val="24"/>
          <w:lang w:eastAsia="pl-PL"/>
        </w:rPr>
        <w:t xml:space="preserve">Ogólny spadek liczby zarejestrowanych bezrobotnych w skali województwa widoczny był we wszystkich powiatach. Najwyższy odnotowano na obszarze powiatów: nyskiego </w:t>
      </w:r>
      <w:r w:rsidR="00DA2FA7" w:rsidRPr="002217F1">
        <w:rPr>
          <w:sz w:val="24"/>
          <w:lang w:eastAsia="pl-PL"/>
        </w:rPr>
        <w:t xml:space="preserve">         </w:t>
      </w:r>
      <w:r w:rsidRPr="002217F1">
        <w:rPr>
          <w:sz w:val="24"/>
          <w:lang w:eastAsia="pl-PL"/>
        </w:rPr>
        <w:t xml:space="preserve">(o 1 187 osób) oraz opolskiego (o 844 osoby). Największą dynamiką spadku charakteryzował się powiat prudnicki (26,4%), gdzie również odnotowano największy spadek stopy bezrobocia (-3,3 </w:t>
      </w:r>
      <w:proofErr w:type="spellStart"/>
      <w:r w:rsidRPr="002217F1">
        <w:rPr>
          <w:sz w:val="24"/>
          <w:lang w:eastAsia="pl-PL"/>
        </w:rPr>
        <w:t>p.p</w:t>
      </w:r>
      <w:proofErr w:type="spellEnd"/>
      <w:r w:rsidRPr="002217F1">
        <w:rPr>
          <w:sz w:val="24"/>
          <w:lang w:eastAsia="pl-PL"/>
        </w:rPr>
        <w:t xml:space="preserve">.). Najmniejszy spadek stopy bezrobocia odnotowano w Opolu (-0,8 </w:t>
      </w:r>
      <w:proofErr w:type="spellStart"/>
      <w:r w:rsidRPr="002217F1">
        <w:rPr>
          <w:sz w:val="24"/>
          <w:lang w:eastAsia="pl-PL"/>
        </w:rPr>
        <w:t>p.p</w:t>
      </w:r>
      <w:proofErr w:type="spellEnd"/>
      <w:r w:rsidRPr="002217F1">
        <w:rPr>
          <w:sz w:val="24"/>
          <w:lang w:eastAsia="pl-PL"/>
        </w:rPr>
        <w:t xml:space="preserve">.). </w:t>
      </w:r>
    </w:p>
    <w:p w:rsidR="009E4300" w:rsidRPr="002217F1" w:rsidRDefault="009E4300" w:rsidP="003D7B31">
      <w:pPr>
        <w:ind w:firstLine="708"/>
        <w:jc w:val="both"/>
        <w:rPr>
          <w:sz w:val="24"/>
          <w:lang w:eastAsia="pl-PL"/>
        </w:rPr>
      </w:pPr>
      <w:r w:rsidRPr="002217F1">
        <w:rPr>
          <w:sz w:val="24"/>
          <w:lang w:eastAsia="pl-PL"/>
        </w:rPr>
        <w:t>Rozpatrując stan bezrobocia według elementarnych grup zawodowych, najliczniej reprezentowanymi zawodami w rejestrach powiatow</w:t>
      </w:r>
      <w:r w:rsidR="00741910" w:rsidRPr="002217F1">
        <w:rPr>
          <w:sz w:val="24"/>
          <w:lang w:eastAsia="pl-PL"/>
        </w:rPr>
        <w:t>ych urzędów pracy na koniec 2017</w:t>
      </w:r>
      <w:r w:rsidRPr="002217F1">
        <w:rPr>
          <w:sz w:val="24"/>
          <w:lang w:eastAsia="pl-PL"/>
        </w:rPr>
        <w:t xml:space="preserve"> roku były:</w:t>
      </w:r>
    </w:p>
    <w:p w:rsidR="009E4300" w:rsidRPr="002217F1" w:rsidRDefault="009E4300" w:rsidP="00657A31">
      <w:pPr>
        <w:spacing w:after="0" w:line="360" w:lineRule="auto"/>
        <w:ind w:firstLine="709"/>
        <w:jc w:val="both"/>
        <w:rPr>
          <w:sz w:val="24"/>
          <w:lang w:eastAsia="pl-PL"/>
        </w:rPr>
      </w:pPr>
      <w:r w:rsidRPr="002217F1">
        <w:rPr>
          <w:sz w:val="24"/>
          <w:lang w:eastAsia="pl-PL"/>
        </w:rPr>
        <w:t>sprzedawcy sklepowi (ekspedienci),</w:t>
      </w:r>
    </w:p>
    <w:p w:rsidR="009E4300" w:rsidRPr="002217F1" w:rsidRDefault="009E4300" w:rsidP="00657A31">
      <w:pPr>
        <w:spacing w:after="0" w:line="360" w:lineRule="auto"/>
        <w:ind w:firstLine="709"/>
        <w:jc w:val="both"/>
        <w:rPr>
          <w:sz w:val="24"/>
          <w:lang w:eastAsia="pl-PL"/>
        </w:rPr>
      </w:pPr>
      <w:r w:rsidRPr="002217F1">
        <w:rPr>
          <w:sz w:val="24"/>
          <w:lang w:eastAsia="pl-PL"/>
        </w:rPr>
        <w:t>gospodarze budynków,</w:t>
      </w:r>
    </w:p>
    <w:p w:rsidR="009E4300" w:rsidRPr="002217F1" w:rsidRDefault="009E4300" w:rsidP="00657A31">
      <w:pPr>
        <w:spacing w:after="0" w:line="360" w:lineRule="auto"/>
        <w:ind w:firstLine="709"/>
        <w:jc w:val="both"/>
        <w:rPr>
          <w:sz w:val="24"/>
          <w:lang w:eastAsia="pl-PL"/>
        </w:rPr>
      </w:pPr>
      <w:r w:rsidRPr="002217F1">
        <w:rPr>
          <w:sz w:val="24"/>
          <w:lang w:eastAsia="pl-PL"/>
        </w:rPr>
        <w:t>murarze i pokrewni,</w:t>
      </w:r>
    </w:p>
    <w:p w:rsidR="009E4300" w:rsidRPr="002217F1" w:rsidRDefault="009E4300" w:rsidP="00657A31">
      <w:pPr>
        <w:spacing w:after="0" w:line="360" w:lineRule="auto"/>
        <w:ind w:firstLine="709"/>
        <w:jc w:val="both"/>
        <w:rPr>
          <w:sz w:val="24"/>
          <w:lang w:eastAsia="pl-PL"/>
        </w:rPr>
      </w:pPr>
      <w:r w:rsidRPr="002217F1">
        <w:rPr>
          <w:sz w:val="24"/>
          <w:lang w:eastAsia="pl-PL"/>
        </w:rPr>
        <w:t>ślusarze i pokrewni,</w:t>
      </w:r>
    </w:p>
    <w:p w:rsidR="00657A31" w:rsidRDefault="009E4300" w:rsidP="00657A31">
      <w:pPr>
        <w:spacing w:after="0" w:line="360" w:lineRule="auto"/>
        <w:ind w:firstLine="709"/>
        <w:jc w:val="both"/>
        <w:rPr>
          <w:sz w:val="24"/>
          <w:lang w:eastAsia="pl-PL"/>
        </w:rPr>
      </w:pPr>
      <w:r w:rsidRPr="002217F1">
        <w:rPr>
          <w:sz w:val="24"/>
          <w:lang w:eastAsia="pl-PL"/>
        </w:rPr>
        <w:t>kucharze,</w:t>
      </w:r>
    </w:p>
    <w:p w:rsidR="009E4300" w:rsidRPr="002217F1" w:rsidRDefault="009E4300" w:rsidP="00657A31">
      <w:pPr>
        <w:spacing w:after="0" w:line="360" w:lineRule="auto"/>
        <w:ind w:firstLine="709"/>
        <w:jc w:val="both"/>
        <w:rPr>
          <w:sz w:val="24"/>
          <w:lang w:eastAsia="pl-PL"/>
        </w:rPr>
      </w:pPr>
      <w:r w:rsidRPr="002217F1">
        <w:rPr>
          <w:sz w:val="24"/>
          <w:lang w:eastAsia="pl-PL"/>
        </w:rPr>
        <w:lastRenderedPageBreak/>
        <w:t>pomoce i sprzątaczki biurowe, hotelowe i pokrewne,</w:t>
      </w:r>
    </w:p>
    <w:p w:rsidR="009E4300" w:rsidRPr="002217F1" w:rsidRDefault="009E4300" w:rsidP="00657A31">
      <w:pPr>
        <w:spacing w:after="0" w:line="360" w:lineRule="auto"/>
        <w:ind w:firstLine="709"/>
        <w:jc w:val="both"/>
        <w:rPr>
          <w:sz w:val="24"/>
          <w:lang w:eastAsia="pl-PL"/>
        </w:rPr>
      </w:pPr>
      <w:r w:rsidRPr="002217F1">
        <w:rPr>
          <w:sz w:val="24"/>
          <w:lang w:eastAsia="pl-PL"/>
        </w:rPr>
        <w:t>mechanicy pojazdów samochodowych,</w:t>
      </w:r>
    </w:p>
    <w:p w:rsidR="009E4300" w:rsidRPr="002217F1" w:rsidRDefault="009E4300" w:rsidP="00657A31">
      <w:pPr>
        <w:spacing w:after="0" w:line="360" w:lineRule="auto"/>
        <w:ind w:firstLine="709"/>
        <w:jc w:val="both"/>
        <w:rPr>
          <w:sz w:val="24"/>
          <w:lang w:eastAsia="pl-PL"/>
        </w:rPr>
      </w:pPr>
      <w:r w:rsidRPr="002217F1">
        <w:rPr>
          <w:sz w:val="24"/>
          <w:lang w:eastAsia="pl-PL"/>
        </w:rPr>
        <w:t>piekarze, cukiernicy i pokrewni,</w:t>
      </w:r>
    </w:p>
    <w:p w:rsidR="00657A31" w:rsidRPr="002217F1" w:rsidRDefault="003E6766" w:rsidP="00C70686">
      <w:pPr>
        <w:spacing w:after="0" w:line="360" w:lineRule="auto"/>
        <w:ind w:firstLine="709"/>
        <w:jc w:val="both"/>
        <w:rPr>
          <w:sz w:val="24"/>
          <w:lang w:eastAsia="pl-PL"/>
        </w:rPr>
      </w:pPr>
      <w:r w:rsidRPr="002217F1">
        <w:rPr>
          <w:sz w:val="24"/>
          <w:lang w:eastAsia="pl-PL"/>
        </w:rPr>
        <w:t>pracownicy obsługi biurowej.</w:t>
      </w:r>
    </w:p>
    <w:p w:rsidR="001B3BCC" w:rsidRPr="002217F1" w:rsidRDefault="003E6766" w:rsidP="003D7B31">
      <w:pPr>
        <w:ind w:firstLine="708"/>
        <w:jc w:val="both"/>
        <w:rPr>
          <w:sz w:val="24"/>
          <w:lang w:eastAsia="pl-PL"/>
        </w:rPr>
      </w:pPr>
      <w:r w:rsidRPr="002217F1">
        <w:rPr>
          <w:sz w:val="24"/>
          <w:lang w:eastAsia="pl-PL"/>
        </w:rPr>
        <w:t>N</w:t>
      </w:r>
      <w:r w:rsidR="009E4300" w:rsidRPr="002217F1">
        <w:rPr>
          <w:sz w:val="24"/>
          <w:lang w:eastAsia="pl-PL"/>
        </w:rPr>
        <w:t>ajwiększy napływ występował w przypadku sprzedawców sklepowych (ekspedientów) (11% ogółu rejestracji), murarzy i pokrewnych (3,2%), gospodar</w:t>
      </w:r>
      <w:r w:rsidRPr="002217F1">
        <w:rPr>
          <w:sz w:val="24"/>
          <w:lang w:eastAsia="pl-PL"/>
        </w:rPr>
        <w:t>zy budynków (3,1%) i ślusarzy i </w:t>
      </w:r>
      <w:r w:rsidR="001B3BCC" w:rsidRPr="002217F1">
        <w:rPr>
          <w:sz w:val="24"/>
          <w:lang w:eastAsia="pl-PL"/>
        </w:rPr>
        <w:t>pokrewnych (2,7%).</w:t>
      </w:r>
    </w:p>
    <w:p w:rsidR="000B7FD6" w:rsidRDefault="000B7FD6" w:rsidP="000B7FD6">
      <w:pPr>
        <w:spacing w:after="0"/>
        <w:ind w:firstLine="708"/>
        <w:jc w:val="both"/>
        <w:rPr>
          <w:sz w:val="24"/>
          <w:lang w:eastAsia="pl-PL"/>
        </w:rPr>
      </w:pPr>
      <w:r>
        <w:rPr>
          <w:sz w:val="24"/>
          <w:lang w:eastAsia="pl-PL"/>
        </w:rPr>
        <w:t>W przypadku 27 grup elementarnych każdy bezrobotny w danej grupie zawodu jest długotrwale bezrobotny. Cztery grupy: Praktykujący niekonwencjonalne lub komplementarne metody terapii, hodowcy ryb, hodowcy zwierząt oraz mechanicy statków powietrznych powielają się kolejny rok, a pozostałe są nowymi grupami.</w:t>
      </w:r>
    </w:p>
    <w:p w:rsidR="000B7FD6" w:rsidRPr="002217F1" w:rsidRDefault="000B7FD6" w:rsidP="003D7B31">
      <w:pPr>
        <w:ind w:firstLine="708"/>
        <w:jc w:val="both"/>
        <w:rPr>
          <w:sz w:val="24"/>
          <w:lang w:eastAsia="pl-PL"/>
        </w:rPr>
      </w:pPr>
      <w:r>
        <w:rPr>
          <w:sz w:val="24"/>
          <w:lang w:eastAsia="pl-PL"/>
        </w:rPr>
        <w:t>Najwyższy wskaźnik płynności bezrobotnych</w:t>
      </w:r>
      <w:r w:rsidR="0080744E">
        <w:rPr>
          <w:sz w:val="24"/>
          <w:lang w:eastAsia="pl-PL"/>
        </w:rPr>
        <w:t>, czyli przewagi wyrejestrowań nad zarejestrowanymi bezrobotnymi</w:t>
      </w:r>
      <w:r w:rsidR="00C20595">
        <w:rPr>
          <w:sz w:val="24"/>
          <w:lang w:eastAsia="pl-PL"/>
        </w:rPr>
        <w:t>,</w:t>
      </w:r>
      <w:r>
        <w:rPr>
          <w:sz w:val="24"/>
          <w:lang w:eastAsia="pl-PL"/>
        </w:rPr>
        <w:t xml:space="preserve"> w 2017 roku na Opolszczyźnie odnotowano w przypadku lekarzy specjalistów, pilotów statków powietrznych i kierowników biura. Porównując dane z rokiem ubiegłym</w:t>
      </w:r>
      <w:r w:rsidR="00C20595">
        <w:rPr>
          <w:sz w:val="24"/>
          <w:lang w:eastAsia="pl-PL"/>
        </w:rPr>
        <w:t>,</w:t>
      </w:r>
      <w:r>
        <w:rPr>
          <w:sz w:val="24"/>
          <w:lang w:eastAsia="pl-PL"/>
        </w:rPr>
        <w:t xml:space="preserve"> żaden zawód nie został powielony w tym rankingu.</w:t>
      </w:r>
    </w:p>
    <w:p w:rsidR="009E4300" w:rsidRPr="002217F1" w:rsidRDefault="00855597" w:rsidP="003D7B31">
      <w:pPr>
        <w:ind w:firstLine="708"/>
        <w:jc w:val="both"/>
        <w:rPr>
          <w:sz w:val="24"/>
          <w:lang w:eastAsia="pl-PL"/>
        </w:rPr>
      </w:pPr>
      <w:r w:rsidRPr="002217F1">
        <w:rPr>
          <w:sz w:val="24"/>
          <w:lang w:eastAsia="pl-PL"/>
        </w:rPr>
        <w:t>W 2017</w:t>
      </w:r>
      <w:r w:rsidR="009E4300" w:rsidRPr="002217F1">
        <w:rPr>
          <w:sz w:val="24"/>
          <w:lang w:eastAsia="pl-PL"/>
        </w:rPr>
        <w:t xml:space="preserve"> roku grupami wyraźnie </w:t>
      </w:r>
      <w:proofErr w:type="spellStart"/>
      <w:r w:rsidR="009E4300" w:rsidRPr="002217F1">
        <w:rPr>
          <w:sz w:val="24"/>
          <w:lang w:eastAsia="pl-PL"/>
        </w:rPr>
        <w:t>nadreprezentowanymi</w:t>
      </w:r>
      <w:proofErr w:type="spellEnd"/>
      <w:r w:rsidR="009E4300" w:rsidRPr="002217F1">
        <w:rPr>
          <w:sz w:val="24"/>
          <w:lang w:eastAsia="pl-PL"/>
        </w:rPr>
        <w:t xml:space="preserve"> w rejestrach PUP byli pracownicy</w:t>
      </w:r>
      <w:r w:rsidRPr="002217F1">
        <w:rPr>
          <w:sz w:val="24"/>
          <w:lang w:eastAsia="pl-PL"/>
        </w:rPr>
        <w:t xml:space="preserve"> biurowi,</w:t>
      </w:r>
      <w:r w:rsidR="009E4300" w:rsidRPr="002217F1">
        <w:rPr>
          <w:sz w:val="24"/>
          <w:lang w:eastAsia="pl-PL"/>
        </w:rPr>
        <w:t xml:space="preserve"> pracownicy usług i sprzedawcy</w:t>
      </w:r>
      <w:r w:rsidRPr="002217F1">
        <w:rPr>
          <w:sz w:val="24"/>
          <w:lang w:eastAsia="pl-PL"/>
        </w:rPr>
        <w:t>, rolnicy, ogrodnicy, leśnicy i rybacy, robotnicy przemysłowi i rzemieślnicy oraz operatorzy i monterzy maszyn i urządzeń</w:t>
      </w:r>
      <w:r w:rsidR="009E4300" w:rsidRPr="002217F1">
        <w:rPr>
          <w:sz w:val="24"/>
          <w:lang w:eastAsia="pl-PL"/>
        </w:rPr>
        <w:t>. Może to oznaczać, że zarejestrowani bezrobotni nie są zainteresowani faktycznie podjęciem zatrudnienia</w:t>
      </w:r>
      <w:r w:rsidR="00C20595" w:rsidRPr="002217F1">
        <w:rPr>
          <w:sz w:val="24"/>
          <w:lang w:eastAsia="pl-PL"/>
        </w:rPr>
        <w:t>,</w:t>
      </w:r>
      <w:r w:rsidR="009E4300" w:rsidRPr="002217F1">
        <w:rPr>
          <w:sz w:val="24"/>
          <w:lang w:eastAsia="pl-PL"/>
        </w:rPr>
        <w:t xml:space="preserve"> bądź pracują w „szarej strefie”. </w:t>
      </w:r>
    </w:p>
    <w:p w:rsidR="009A5B3F" w:rsidRPr="002217F1" w:rsidRDefault="00855597" w:rsidP="00081FE9">
      <w:pPr>
        <w:ind w:firstLine="708"/>
        <w:jc w:val="both"/>
        <w:rPr>
          <w:sz w:val="24"/>
          <w:lang w:eastAsia="pl-PL"/>
        </w:rPr>
      </w:pPr>
      <w:r w:rsidRPr="002217F1">
        <w:rPr>
          <w:sz w:val="24"/>
          <w:lang w:eastAsia="pl-PL"/>
        </w:rPr>
        <w:t xml:space="preserve">Zdecydowana większość analizowanych ofert </w:t>
      </w:r>
      <w:r w:rsidR="00471F08" w:rsidRPr="002217F1">
        <w:rPr>
          <w:sz w:val="24"/>
          <w:lang w:eastAsia="pl-PL"/>
        </w:rPr>
        <w:t>zgłaszana</w:t>
      </w:r>
      <w:r w:rsidRPr="002217F1">
        <w:rPr>
          <w:sz w:val="24"/>
          <w:lang w:eastAsia="pl-PL"/>
        </w:rPr>
        <w:t xml:space="preserve"> była do publicznych służb zatrudnienia </w:t>
      </w:r>
      <w:r w:rsidR="00C20595" w:rsidRPr="002217F1">
        <w:rPr>
          <w:sz w:val="24"/>
          <w:lang w:eastAsia="pl-PL"/>
        </w:rPr>
        <w:t>(</w:t>
      </w:r>
      <w:r w:rsidRPr="002217F1">
        <w:rPr>
          <w:sz w:val="24"/>
          <w:lang w:eastAsia="pl-PL"/>
        </w:rPr>
        <w:t>-87,6%</w:t>
      </w:r>
      <w:r w:rsidR="00C20595" w:rsidRPr="002217F1">
        <w:rPr>
          <w:sz w:val="24"/>
          <w:lang w:eastAsia="pl-PL"/>
        </w:rPr>
        <w:t>)</w:t>
      </w:r>
      <w:r w:rsidRPr="002217F1">
        <w:rPr>
          <w:sz w:val="24"/>
          <w:lang w:eastAsia="pl-PL"/>
        </w:rPr>
        <w:t xml:space="preserve">, a zaledwie </w:t>
      </w:r>
      <w:r w:rsidR="00C20595" w:rsidRPr="002217F1">
        <w:rPr>
          <w:sz w:val="24"/>
          <w:lang w:eastAsia="pl-PL"/>
        </w:rPr>
        <w:t>(</w:t>
      </w:r>
      <w:r w:rsidRPr="002217F1">
        <w:rPr>
          <w:sz w:val="24"/>
          <w:lang w:eastAsia="pl-PL"/>
        </w:rPr>
        <w:t>12,4%</w:t>
      </w:r>
      <w:r w:rsidR="00C20595" w:rsidRPr="002217F1">
        <w:rPr>
          <w:sz w:val="24"/>
          <w:lang w:eastAsia="pl-PL"/>
        </w:rPr>
        <w:t>)</w:t>
      </w:r>
      <w:r w:rsidRPr="002217F1">
        <w:rPr>
          <w:sz w:val="24"/>
          <w:lang w:eastAsia="pl-PL"/>
        </w:rPr>
        <w:t xml:space="preserve"> </w:t>
      </w:r>
      <w:r w:rsidR="00C20595" w:rsidRPr="002217F1">
        <w:rPr>
          <w:sz w:val="24"/>
          <w:lang w:eastAsia="pl-PL"/>
        </w:rPr>
        <w:t xml:space="preserve">publikowano </w:t>
      </w:r>
      <w:r w:rsidRPr="002217F1">
        <w:rPr>
          <w:sz w:val="24"/>
          <w:lang w:eastAsia="pl-PL"/>
        </w:rPr>
        <w:t>w Internecie.</w:t>
      </w:r>
      <w:r w:rsidR="00081FE9" w:rsidRPr="002217F1">
        <w:rPr>
          <w:sz w:val="24"/>
          <w:lang w:eastAsia="pl-PL"/>
        </w:rPr>
        <w:t xml:space="preserve"> </w:t>
      </w:r>
      <w:r w:rsidR="009A5B3F" w:rsidRPr="002217F1">
        <w:rPr>
          <w:sz w:val="24"/>
          <w:lang w:eastAsia="pl-PL"/>
        </w:rPr>
        <w:t xml:space="preserve">Wśród dużych grup zawodów pracownicy biurowi, pracownicy usług i sprzedawcy, robotnicy przemysłowi </w:t>
      </w:r>
      <w:r w:rsidR="001C4A27">
        <w:rPr>
          <w:sz w:val="24"/>
          <w:lang w:eastAsia="pl-PL"/>
        </w:rPr>
        <w:t xml:space="preserve">                    </w:t>
      </w:r>
      <w:r w:rsidR="009A5B3F" w:rsidRPr="002217F1">
        <w:rPr>
          <w:sz w:val="24"/>
          <w:lang w:eastAsia="pl-PL"/>
        </w:rPr>
        <w:t>i rzemieślnicy, operatorzy i monterzy maszyn i urządzeń oraz pracownicy wykonujący prace proste poszukiwani byli przede wszystkim poprzez publiczne służby zatrudnienia. Dla przedstawicieli władz publicznych, wyższych urzędników i kierownik</w:t>
      </w:r>
      <w:r w:rsidR="002160CA" w:rsidRPr="002217F1">
        <w:rPr>
          <w:sz w:val="24"/>
          <w:lang w:eastAsia="pl-PL"/>
        </w:rPr>
        <w:t xml:space="preserve">ów, specjalistów oraz techników </w:t>
      </w:r>
      <w:r w:rsidR="009A5B3F" w:rsidRPr="002217F1">
        <w:rPr>
          <w:sz w:val="24"/>
          <w:lang w:eastAsia="pl-PL"/>
        </w:rPr>
        <w:t>i średniego personelu częściej wolne wakaty ogłaszane były w Internecie.</w:t>
      </w:r>
      <w:r w:rsidR="003728A5" w:rsidRPr="002217F1">
        <w:rPr>
          <w:sz w:val="24"/>
          <w:lang w:eastAsia="pl-PL"/>
        </w:rPr>
        <w:t xml:space="preserve"> </w:t>
      </w:r>
    </w:p>
    <w:p w:rsidR="003728A5" w:rsidRDefault="003728A5" w:rsidP="003728A5">
      <w:pPr>
        <w:spacing w:after="0"/>
        <w:ind w:firstLine="708"/>
        <w:jc w:val="both"/>
        <w:rPr>
          <w:sz w:val="24"/>
          <w:lang w:eastAsia="pl-PL"/>
        </w:rPr>
      </w:pPr>
      <w:r w:rsidRPr="00A02D26">
        <w:rPr>
          <w:sz w:val="24"/>
          <w:lang w:eastAsia="pl-PL"/>
        </w:rPr>
        <w:t xml:space="preserve">Rozpatrując </w:t>
      </w:r>
      <w:r>
        <w:rPr>
          <w:sz w:val="24"/>
          <w:lang w:eastAsia="pl-PL"/>
        </w:rPr>
        <w:t>oferty pracy w podziale na elementarne zawody</w:t>
      </w:r>
      <w:r w:rsidR="002160CA">
        <w:rPr>
          <w:sz w:val="24"/>
          <w:lang w:eastAsia="pl-PL"/>
        </w:rPr>
        <w:t>,</w:t>
      </w:r>
      <w:r>
        <w:rPr>
          <w:sz w:val="24"/>
          <w:lang w:eastAsia="pl-PL"/>
        </w:rPr>
        <w:t xml:space="preserve"> poniżej wymieniono najczęściej składane do publicznych służb oraz w zamieszczane w Internecie.</w:t>
      </w:r>
    </w:p>
    <w:p w:rsidR="003728A5" w:rsidRDefault="003728A5" w:rsidP="003728A5">
      <w:pPr>
        <w:spacing w:after="0"/>
        <w:ind w:firstLine="708"/>
        <w:jc w:val="both"/>
        <w:rPr>
          <w:sz w:val="24"/>
          <w:lang w:eastAsia="pl-PL"/>
        </w:rPr>
        <w:sectPr w:rsidR="003728A5" w:rsidSect="003728A5">
          <w:footerReference w:type="default" r:id="rId19"/>
          <w:type w:val="continuous"/>
          <w:pgSz w:w="11906" w:h="16838"/>
          <w:pgMar w:top="1417" w:right="1417" w:bottom="1417" w:left="1417" w:header="708" w:footer="708" w:gutter="0"/>
          <w:cols w:space="708"/>
          <w:titlePg/>
          <w:docGrid w:linePitch="360"/>
        </w:sectPr>
      </w:pPr>
    </w:p>
    <w:p w:rsidR="003728A5" w:rsidRPr="002217F1" w:rsidRDefault="006B7DE1" w:rsidP="003728A5">
      <w:pPr>
        <w:spacing w:after="0"/>
        <w:ind w:firstLine="708"/>
        <w:jc w:val="both"/>
        <w:rPr>
          <w:sz w:val="24"/>
          <w:lang w:eastAsia="pl-PL"/>
        </w:rPr>
      </w:pPr>
      <w:r>
        <w:rPr>
          <w:sz w:val="24"/>
          <w:lang w:eastAsia="pl-PL"/>
        </w:rPr>
        <w:lastRenderedPageBreak/>
        <w:t>Najczęściej zgłasza</w:t>
      </w:r>
      <w:r w:rsidR="003B7D0C">
        <w:rPr>
          <w:sz w:val="24"/>
          <w:lang w:eastAsia="pl-PL"/>
        </w:rPr>
        <w:t xml:space="preserve">ne </w:t>
      </w:r>
      <w:r>
        <w:rPr>
          <w:sz w:val="24"/>
          <w:lang w:eastAsia="pl-PL"/>
        </w:rPr>
        <w:t>stanowiska pracy</w:t>
      </w:r>
      <w:r w:rsidR="003B7D0C">
        <w:rPr>
          <w:sz w:val="24"/>
          <w:lang w:eastAsia="pl-PL"/>
        </w:rPr>
        <w:t xml:space="preserve"> </w:t>
      </w:r>
      <w:r w:rsidR="003728A5" w:rsidRPr="003728A5">
        <w:rPr>
          <w:sz w:val="24"/>
          <w:lang w:eastAsia="pl-PL"/>
        </w:rPr>
        <w:t>do CBOP</w:t>
      </w:r>
      <w:r w:rsidR="003B7D0C">
        <w:rPr>
          <w:sz w:val="24"/>
          <w:lang w:eastAsia="pl-PL"/>
        </w:rPr>
        <w:t xml:space="preserve"> to</w:t>
      </w:r>
      <w:r w:rsidR="003728A5" w:rsidRPr="003728A5">
        <w:rPr>
          <w:sz w:val="24"/>
          <w:lang w:eastAsia="pl-PL"/>
        </w:rPr>
        <w:t>:</w:t>
      </w:r>
      <w:r w:rsidR="003728A5">
        <w:rPr>
          <w:sz w:val="24"/>
          <w:lang w:eastAsia="pl-PL"/>
        </w:rPr>
        <w:t xml:space="preserve"> robotnik gospodarczy, pomocniczy robotnik budowlany</w:t>
      </w:r>
      <w:r w:rsidR="003728A5" w:rsidRPr="002217F1">
        <w:rPr>
          <w:sz w:val="24"/>
          <w:lang w:eastAsia="pl-PL"/>
        </w:rPr>
        <w:t xml:space="preserve">, </w:t>
      </w:r>
      <w:r w:rsidR="003728A5">
        <w:rPr>
          <w:sz w:val="24"/>
          <w:lang w:eastAsia="pl-PL"/>
        </w:rPr>
        <w:t>sprzedawca,</w:t>
      </w:r>
      <w:r w:rsidR="003728A5" w:rsidRPr="002217F1">
        <w:rPr>
          <w:sz w:val="24"/>
          <w:lang w:eastAsia="pl-PL"/>
        </w:rPr>
        <w:t xml:space="preserve"> </w:t>
      </w:r>
      <w:r w:rsidR="003728A5">
        <w:rPr>
          <w:sz w:val="24"/>
          <w:lang w:eastAsia="pl-PL"/>
        </w:rPr>
        <w:t>magazynier,</w:t>
      </w:r>
      <w:r w:rsidR="003728A5" w:rsidRPr="002217F1">
        <w:rPr>
          <w:sz w:val="24"/>
          <w:lang w:eastAsia="pl-PL"/>
        </w:rPr>
        <w:t xml:space="preserve"> </w:t>
      </w:r>
      <w:r w:rsidR="003728A5">
        <w:rPr>
          <w:sz w:val="24"/>
          <w:lang w:eastAsia="pl-PL"/>
        </w:rPr>
        <w:t xml:space="preserve">spawacz, pozostali robotnicy wykonujący prace proste, pakowacz ręczny, technik prac biurowych, pozostali pracownicy wykonujący prace proste, kierowca samochodu ciężarowego. </w:t>
      </w:r>
    </w:p>
    <w:p w:rsidR="003728A5" w:rsidRPr="003728A5" w:rsidRDefault="00386A30" w:rsidP="003728A5">
      <w:pPr>
        <w:spacing w:after="0"/>
        <w:ind w:firstLine="708"/>
        <w:jc w:val="both"/>
        <w:rPr>
          <w:sz w:val="24"/>
          <w:lang w:eastAsia="pl-PL"/>
        </w:rPr>
      </w:pPr>
      <w:r>
        <w:rPr>
          <w:sz w:val="24"/>
          <w:lang w:eastAsia="pl-PL"/>
        </w:rPr>
        <w:t>Najczęstsze wolne miejsca pracy</w:t>
      </w:r>
      <w:r w:rsidR="003728A5" w:rsidRPr="003728A5">
        <w:rPr>
          <w:sz w:val="24"/>
          <w:lang w:eastAsia="pl-PL"/>
        </w:rPr>
        <w:t xml:space="preserve"> w Internecie</w:t>
      </w:r>
      <w:r>
        <w:rPr>
          <w:sz w:val="24"/>
          <w:lang w:eastAsia="pl-PL"/>
        </w:rPr>
        <w:t xml:space="preserve"> należały do stanowisk</w:t>
      </w:r>
      <w:r w:rsidR="003728A5" w:rsidRPr="003728A5">
        <w:rPr>
          <w:sz w:val="24"/>
          <w:lang w:eastAsia="pl-PL"/>
        </w:rPr>
        <w:t>:</w:t>
      </w:r>
      <w:r w:rsidR="003728A5">
        <w:rPr>
          <w:sz w:val="24"/>
          <w:lang w:eastAsia="pl-PL"/>
        </w:rPr>
        <w:t xml:space="preserve"> przedstawiciel handlowy, doradca klienta, sprzedawca, specjalista administracji publicznej, programista aplik</w:t>
      </w:r>
      <w:r>
        <w:rPr>
          <w:sz w:val="24"/>
          <w:lang w:eastAsia="pl-PL"/>
        </w:rPr>
        <w:t xml:space="preserve">acji, inżynier organizacji </w:t>
      </w:r>
      <w:r w:rsidR="003728A5">
        <w:rPr>
          <w:sz w:val="24"/>
          <w:lang w:eastAsia="pl-PL"/>
        </w:rPr>
        <w:t>i planowania, specjalista do spraw sprzedaży, specjalista kontroli jakości, pracownik centrum elektronicznej obsługi klienta.</w:t>
      </w:r>
    </w:p>
    <w:p w:rsidR="00875F09" w:rsidRPr="002217F1" w:rsidRDefault="00875F09" w:rsidP="00875F09">
      <w:pPr>
        <w:ind w:firstLine="708"/>
        <w:jc w:val="both"/>
        <w:rPr>
          <w:sz w:val="24"/>
          <w:lang w:eastAsia="pl-PL"/>
        </w:rPr>
      </w:pPr>
      <w:r w:rsidRPr="002217F1">
        <w:rPr>
          <w:sz w:val="24"/>
          <w:lang w:eastAsia="pl-PL"/>
        </w:rPr>
        <w:lastRenderedPageBreak/>
        <w:t>W ciągu całego 2017 roku zarejestrowało się 4 806 absolwentów, co stanowi 9,4% wszystkich zarejestrowanych bezrobotnych. W porównaniu do roku ubiegłego był to spadek o 1 070 osób (18%). Natomiast na koniec 2017 roku zarejestrowanych było 949 absolwentów</w:t>
      </w:r>
      <w:r w:rsidR="002160CA" w:rsidRPr="002217F1">
        <w:rPr>
          <w:sz w:val="24"/>
          <w:lang w:eastAsia="pl-PL"/>
        </w:rPr>
        <w:t>,</w:t>
      </w:r>
      <w:r w:rsidRPr="002217F1">
        <w:rPr>
          <w:sz w:val="24"/>
          <w:lang w:eastAsia="pl-PL"/>
        </w:rPr>
        <w:t xml:space="preserve"> stanowiąc 3,6% ogółu bezrobotnych i był to spadek o 351 osób (tj. 27%) w porównaniu z rokiem ubiegłym.</w:t>
      </w:r>
    </w:p>
    <w:p w:rsidR="00875F09" w:rsidRPr="002217F1" w:rsidRDefault="00875F09" w:rsidP="00875F09">
      <w:pPr>
        <w:ind w:firstLine="708"/>
        <w:jc w:val="both"/>
        <w:rPr>
          <w:sz w:val="24"/>
          <w:lang w:eastAsia="pl-PL"/>
        </w:rPr>
      </w:pPr>
      <w:r w:rsidRPr="002217F1">
        <w:rPr>
          <w:sz w:val="24"/>
          <w:lang w:eastAsia="pl-PL"/>
        </w:rPr>
        <w:t>Wśród absolwentów najczęściej rejestrowali się sprzedawcy (stanowiąc 5,5% wszystkich absolwentów), fryzjerzy (4,3%), technicy ekonomiści (3,4%), mechanicy pojazdów samochodowych (2,7%) oraz kucharze (1,7%).  Największy udział zarówno wśród nowych rejestracji absolwentów, jak i stanu na koniec roku, stanowili bezrobotni absolwenci nie posiadający żadnego zawodu, najczęściej po liceum ogólnokształcącym (napływ stanowił 23%, natomiast stan 22%), przy jednoczesnym zapotrzebowaniu na pracę dla 10 osób bez zawodu.</w:t>
      </w:r>
    </w:p>
    <w:p w:rsidR="00875F09" w:rsidRPr="002217F1" w:rsidRDefault="00875F09" w:rsidP="00875F09">
      <w:pPr>
        <w:ind w:firstLine="708"/>
        <w:jc w:val="both"/>
        <w:rPr>
          <w:sz w:val="24"/>
          <w:lang w:eastAsia="pl-PL"/>
        </w:rPr>
      </w:pPr>
      <w:r w:rsidRPr="002217F1">
        <w:rPr>
          <w:sz w:val="24"/>
          <w:lang w:eastAsia="pl-PL"/>
        </w:rPr>
        <w:t>W kategoryzacji wg poziomu wykształcenia największy odsetek osób bez zawodu zarejestrowano wśród posiadających wykształcenie gimnazjalne i niższe – 23,54%. Natomiast ze względu na typ ukończonej szkoły największy odsetek wystąpił wśród osób</w:t>
      </w:r>
      <w:r w:rsidR="002160CA" w:rsidRPr="002217F1">
        <w:rPr>
          <w:sz w:val="24"/>
          <w:lang w:eastAsia="pl-PL"/>
        </w:rPr>
        <w:t>,</w:t>
      </w:r>
      <w:r w:rsidRPr="002217F1">
        <w:rPr>
          <w:sz w:val="24"/>
          <w:lang w:eastAsia="pl-PL"/>
        </w:rPr>
        <w:t xml:space="preserve"> które ukończyły liceum ogólnokształcące -23,54%, z kolei najniższy u bezrobotnych kończących szkołę wyższą -2,04%.</w:t>
      </w:r>
    </w:p>
    <w:p w:rsidR="0034656E" w:rsidRPr="002217F1" w:rsidRDefault="001B3BCC" w:rsidP="001B3BCC">
      <w:pPr>
        <w:ind w:firstLine="708"/>
        <w:jc w:val="both"/>
        <w:rPr>
          <w:sz w:val="24"/>
          <w:lang w:eastAsia="pl-PL"/>
        </w:rPr>
      </w:pPr>
      <w:r w:rsidRPr="002217F1">
        <w:rPr>
          <w:sz w:val="24"/>
          <w:lang w:eastAsia="pl-PL"/>
        </w:rPr>
        <w:t>Biorąc pod uwagę</w:t>
      </w:r>
      <w:r w:rsidR="0034656E" w:rsidRPr="002217F1">
        <w:rPr>
          <w:sz w:val="24"/>
          <w:lang w:eastAsia="pl-PL"/>
        </w:rPr>
        <w:t xml:space="preserve"> liczbę osób</w:t>
      </w:r>
      <w:r w:rsidRPr="002217F1">
        <w:rPr>
          <w:sz w:val="24"/>
          <w:lang w:eastAsia="pl-PL"/>
        </w:rPr>
        <w:t xml:space="preserve"> w</w:t>
      </w:r>
      <w:r w:rsidR="0034656E" w:rsidRPr="002217F1">
        <w:rPr>
          <w:sz w:val="24"/>
          <w:lang w:eastAsia="pl-PL"/>
        </w:rPr>
        <w:t xml:space="preserve"> ostatnich klas</w:t>
      </w:r>
      <w:r w:rsidRPr="002217F1">
        <w:rPr>
          <w:sz w:val="24"/>
          <w:lang w:eastAsia="pl-PL"/>
        </w:rPr>
        <w:t>ach</w:t>
      </w:r>
      <w:r w:rsidR="0034656E" w:rsidRPr="002217F1">
        <w:rPr>
          <w:sz w:val="24"/>
          <w:lang w:eastAsia="pl-PL"/>
        </w:rPr>
        <w:t xml:space="preserve"> szkół </w:t>
      </w:r>
      <w:r w:rsidRPr="002217F1">
        <w:rPr>
          <w:sz w:val="24"/>
          <w:lang w:eastAsia="pl-PL"/>
        </w:rPr>
        <w:t>ponadgimnazjalnych</w:t>
      </w:r>
      <w:r w:rsidR="002160CA" w:rsidRPr="002217F1">
        <w:rPr>
          <w:sz w:val="24"/>
          <w:lang w:eastAsia="pl-PL"/>
        </w:rPr>
        <w:t>,</w:t>
      </w:r>
      <w:r w:rsidRPr="002217F1">
        <w:rPr>
          <w:sz w:val="24"/>
          <w:lang w:eastAsia="pl-PL"/>
        </w:rPr>
        <w:t xml:space="preserve"> zgodnie z </w:t>
      </w:r>
      <w:r w:rsidR="0034656E" w:rsidRPr="002217F1">
        <w:rPr>
          <w:sz w:val="24"/>
          <w:lang w:eastAsia="pl-PL"/>
        </w:rPr>
        <w:t xml:space="preserve">zawodami deficytowymi, nadwyżkowymi i w równowadze wynika, </w:t>
      </w:r>
      <w:r w:rsidRPr="002217F1">
        <w:rPr>
          <w:sz w:val="24"/>
          <w:lang w:eastAsia="pl-PL"/>
        </w:rPr>
        <w:t>że</w:t>
      </w:r>
      <w:r w:rsidR="0034656E" w:rsidRPr="002217F1">
        <w:rPr>
          <w:sz w:val="24"/>
          <w:lang w:eastAsia="pl-PL"/>
        </w:rPr>
        <w:t xml:space="preserve"> liczba bezrobotnych w grupie zawodów deficytowych oraz zrównoważonych nie ulegnie zwiększeniu. Z kolei wśród zawodów nadwyżkowych wzrost przewidywany jest w przypadku </w:t>
      </w:r>
      <w:r w:rsidR="00081FE9" w:rsidRPr="002217F1">
        <w:rPr>
          <w:sz w:val="24"/>
          <w:lang w:eastAsia="pl-PL"/>
        </w:rPr>
        <w:t>operatorów aparatury medycznej</w:t>
      </w:r>
      <w:r w:rsidRPr="002217F1">
        <w:rPr>
          <w:sz w:val="24"/>
          <w:lang w:eastAsia="pl-PL"/>
        </w:rPr>
        <w:t>.</w:t>
      </w:r>
    </w:p>
    <w:p w:rsidR="00F20C59" w:rsidRPr="00F20C59" w:rsidRDefault="00F20C59" w:rsidP="00F20C59">
      <w:pPr>
        <w:ind w:firstLine="708"/>
        <w:jc w:val="both"/>
        <w:rPr>
          <w:sz w:val="24"/>
          <w:lang w:eastAsia="pl-PL"/>
        </w:rPr>
      </w:pPr>
      <w:r w:rsidRPr="002217F1">
        <w:rPr>
          <w:sz w:val="24"/>
          <w:lang w:eastAsia="pl-PL"/>
        </w:rPr>
        <w:t xml:space="preserve">Najwyższy wskaźnik frakcji bezrobotnych absolwentów odnotowano wśród absolwentów po liceum profilowanym – wahał się on od 20,69% na koniec grudnia 2016 roku przez 24,14% na koniec maja 2017 roku aż do poziomu 15,38% na koniec grudnia 2017 roku. </w:t>
      </w:r>
      <w:r w:rsidRPr="00E0223C">
        <w:rPr>
          <w:sz w:val="24"/>
          <w:lang w:eastAsia="pl-PL"/>
        </w:rPr>
        <w:t>Najniższy wskaźnik frakcji bezrobotnych absolwentów</w:t>
      </w:r>
      <w:r>
        <w:rPr>
          <w:sz w:val="24"/>
          <w:lang w:eastAsia="pl-PL"/>
        </w:rPr>
        <w:t xml:space="preserve"> na koniec grudnia 2017</w:t>
      </w:r>
      <w:r w:rsidRPr="00E0223C">
        <w:rPr>
          <w:sz w:val="24"/>
          <w:lang w:eastAsia="pl-PL"/>
        </w:rPr>
        <w:t xml:space="preserve"> roku odnotowano po </w:t>
      </w:r>
      <w:r>
        <w:rPr>
          <w:sz w:val="24"/>
          <w:lang w:eastAsia="pl-PL"/>
        </w:rPr>
        <w:t>szkole przysposabiającej, liceum ogólnokształcącym oraz szkole policealnej</w:t>
      </w:r>
      <w:r w:rsidRPr="00E0223C">
        <w:rPr>
          <w:sz w:val="24"/>
          <w:lang w:eastAsia="pl-PL"/>
        </w:rPr>
        <w:t>.</w:t>
      </w:r>
    </w:p>
    <w:p w:rsidR="00BD044F" w:rsidRPr="002217F1" w:rsidRDefault="006F6931" w:rsidP="003D7B31">
      <w:pPr>
        <w:ind w:firstLine="708"/>
        <w:jc w:val="both"/>
        <w:rPr>
          <w:sz w:val="24"/>
          <w:lang w:eastAsia="pl-PL"/>
        </w:rPr>
      </w:pPr>
      <w:r w:rsidRPr="002217F1">
        <w:rPr>
          <w:sz w:val="24"/>
          <w:lang w:eastAsia="pl-PL"/>
        </w:rPr>
        <w:t>Najwięcej</w:t>
      </w:r>
      <w:r w:rsidR="00BD044F" w:rsidRPr="002217F1">
        <w:rPr>
          <w:sz w:val="24"/>
          <w:lang w:eastAsia="pl-PL"/>
        </w:rPr>
        <w:t xml:space="preserve"> osób pracujących znajduje się w grupach: specjaliści, robotnicy przemysłowi i rzemieślnicy oraz operatorzy i monterzy maszyn i urządzeń. Najmniej osób pracujących odnotowuje się w grupie rolników, ogrodników, leśników i rybaków. Przeciętna liczba wolnych miejsc pracy w woj. opol</w:t>
      </w:r>
      <w:r w:rsidR="008F662C" w:rsidRPr="002217F1">
        <w:rPr>
          <w:sz w:val="24"/>
          <w:lang w:eastAsia="pl-PL"/>
        </w:rPr>
        <w:t>skim w 2017</w:t>
      </w:r>
      <w:r w:rsidR="00BD044F" w:rsidRPr="002217F1">
        <w:rPr>
          <w:sz w:val="24"/>
          <w:lang w:eastAsia="pl-PL"/>
        </w:rPr>
        <w:t xml:space="preserve"> roku wyniosła 2,</w:t>
      </w:r>
      <w:r w:rsidR="008F662C" w:rsidRPr="002217F1">
        <w:rPr>
          <w:sz w:val="24"/>
          <w:lang w:eastAsia="pl-PL"/>
        </w:rPr>
        <w:t>9</w:t>
      </w:r>
      <w:r w:rsidR="00BD044F" w:rsidRPr="002217F1">
        <w:rPr>
          <w:sz w:val="24"/>
          <w:lang w:eastAsia="pl-PL"/>
        </w:rPr>
        <w:t xml:space="preserve"> tys., z czego najwięcej dostępnych było dla robotników przemysłowych i rzemieślników.</w:t>
      </w:r>
    </w:p>
    <w:p w:rsidR="003728A5" w:rsidRPr="002217F1" w:rsidRDefault="008F662C" w:rsidP="003728A5">
      <w:pPr>
        <w:ind w:firstLine="708"/>
        <w:jc w:val="both"/>
        <w:rPr>
          <w:sz w:val="24"/>
          <w:lang w:eastAsia="pl-PL"/>
        </w:rPr>
      </w:pPr>
      <w:r w:rsidRPr="002217F1">
        <w:rPr>
          <w:sz w:val="24"/>
          <w:lang w:eastAsia="pl-PL"/>
        </w:rPr>
        <w:t xml:space="preserve">Najwyższe przeciętne wartości wskaźnika wolnych miejsc pracy odnotowano wśród: rolników, ogrodników, leśników i rybaków (3,61%), robotników przemysłowych i rzemieślników (3,36%) oraz techników (0,89%). Z kolei najniższe </w:t>
      </w:r>
      <w:r w:rsidR="002160CA" w:rsidRPr="002217F1">
        <w:rPr>
          <w:sz w:val="24"/>
          <w:lang w:eastAsia="pl-PL"/>
        </w:rPr>
        <w:t xml:space="preserve">to </w:t>
      </w:r>
      <w:r w:rsidRPr="002217F1">
        <w:rPr>
          <w:sz w:val="24"/>
          <w:lang w:eastAsia="pl-PL"/>
        </w:rPr>
        <w:t>m.in.: przedstawiciele władz publicznych (0,39%) pracowni</w:t>
      </w:r>
      <w:r w:rsidR="002160CA" w:rsidRPr="002217F1">
        <w:rPr>
          <w:sz w:val="24"/>
          <w:lang w:eastAsia="pl-PL"/>
        </w:rPr>
        <w:t>cy usług i sprzedawcy</w:t>
      </w:r>
      <w:r w:rsidR="00A27E29" w:rsidRPr="002217F1">
        <w:rPr>
          <w:sz w:val="24"/>
          <w:lang w:eastAsia="pl-PL"/>
        </w:rPr>
        <w:t xml:space="preserve"> (0,39%).</w:t>
      </w:r>
    </w:p>
    <w:p w:rsidR="008F5395" w:rsidRPr="002217F1" w:rsidRDefault="008F5395" w:rsidP="008C67D8">
      <w:pPr>
        <w:ind w:firstLine="708"/>
        <w:jc w:val="both"/>
        <w:rPr>
          <w:sz w:val="24"/>
          <w:lang w:eastAsia="pl-PL"/>
        </w:rPr>
      </w:pPr>
      <w:r w:rsidRPr="002217F1">
        <w:rPr>
          <w:sz w:val="24"/>
          <w:lang w:eastAsia="pl-PL"/>
        </w:rPr>
        <w:lastRenderedPageBreak/>
        <w:t xml:space="preserve">Wszystkie zgłoszone oferty pracy można połączyć w stosowne grupy, a ich struktura przedstawia się następująco: najwięcej ofert pracy pochodziło z branż: działalność w zakresie usług administrowania (27%), przetwórstwo przemysłowe (18,9%), budownictwo (11,8%), handel hurtowy i detaliczny (11,6%). Jednocześnie nastąpił spadek procentowej wielkości ofert pracy dla osób bezrobotnych o najwyższych kwalifikacjach, tj. specjalistów (o 0,5 </w:t>
      </w:r>
      <w:proofErr w:type="spellStart"/>
      <w:r w:rsidRPr="002217F1">
        <w:rPr>
          <w:sz w:val="24"/>
          <w:lang w:eastAsia="pl-PL"/>
        </w:rPr>
        <w:t>p.p</w:t>
      </w:r>
      <w:proofErr w:type="spellEnd"/>
      <w:r w:rsidRPr="002217F1">
        <w:rPr>
          <w:sz w:val="24"/>
          <w:lang w:eastAsia="pl-PL"/>
        </w:rPr>
        <w:t xml:space="preserve">.), oraz pracowników biurowych i techników (po 1,1 </w:t>
      </w:r>
      <w:proofErr w:type="spellStart"/>
      <w:r w:rsidRPr="002217F1">
        <w:rPr>
          <w:sz w:val="24"/>
          <w:lang w:eastAsia="pl-PL"/>
        </w:rPr>
        <w:t>p.p</w:t>
      </w:r>
      <w:proofErr w:type="spellEnd"/>
      <w:r w:rsidRPr="002217F1">
        <w:rPr>
          <w:sz w:val="24"/>
          <w:lang w:eastAsia="pl-PL"/>
        </w:rPr>
        <w:t>.), przy jednoczesnym wzroście</w:t>
      </w:r>
      <w:r w:rsidR="004677F9" w:rsidRPr="002217F1">
        <w:rPr>
          <w:sz w:val="24"/>
          <w:lang w:eastAsia="pl-PL"/>
        </w:rPr>
        <w:t xml:space="preserve"> </w:t>
      </w:r>
      <w:r w:rsidR="002160CA" w:rsidRPr="002217F1">
        <w:rPr>
          <w:sz w:val="24"/>
          <w:lang w:eastAsia="pl-PL"/>
        </w:rPr>
        <w:t xml:space="preserve">udziału </w:t>
      </w:r>
      <w:r w:rsidR="004677F9" w:rsidRPr="002217F1">
        <w:rPr>
          <w:sz w:val="24"/>
          <w:lang w:eastAsia="pl-PL"/>
        </w:rPr>
        <w:t>zapotrzebowania na</w:t>
      </w:r>
      <w:r w:rsidRPr="002217F1">
        <w:rPr>
          <w:sz w:val="24"/>
          <w:lang w:eastAsia="pl-PL"/>
        </w:rPr>
        <w:t xml:space="preserve"> operatorów i monterów maszyn i urządzeń (o 0,7 </w:t>
      </w:r>
      <w:proofErr w:type="spellStart"/>
      <w:r w:rsidRPr="002217F1">
        <w:rPr>
          <w:sz w:val="24"/>
          <w:lang w:eastAsia="pl-PL"/>
        </w:rPr>
        <w:t>p.p</w:t>
      </w:r>
      <w:proofErr w:type="spellEnd"/>
      <w:r w:rsidRPr="002217F1">
        <w:rPr>
          <w:sz w:val="24"/>
          <w:lang w:eastAsia="pl-PL"/>
        </w:rPr>
        <w:t>.)</w:t>
      </w:r>
      <w:r w:rsidR="008C67D8" w:rsidRPr="002217F1">
        <w:rPr>
          <w:sz w:val="24"/>
          <w:lang w:eastAsia="pl-PL"/>
        </w:rPr>
        <w:t xml:space="preserve"> </w:t>
      </w:r>
      <w:r w:rsidRPr="002217F1">
        <w:rPr>
          <w:sz w:val="24"/>
          <w:lang w:eastAsia="pl-PL"/>
        </w:rPr>
        <w:t xml:space="preserve">i pracowników wykonujących prace proste (o 0,3 </w:t>
      </w:r>
      <w:proofErr w:type="spellStart"/>
      <w:r w:rsidRPr="002217F1">
        <w:rPr>
          <w:sz w:val="24"/>
          <w:lang w:eastAsia="pl-PL"/>
        </w:rPr>
        <w:t>p.p</w:t>
      </w:r>
      <w:proofErr w:type="spellEnd"/>
      <w:r w:rsidRPr="002217F1">
        <w:rPr>
          <w:sz w:val="24"/>
          <w:lang w:eastAsia="pl-PL"/>
        </w:rPr>
        <w:t xml:space="preserve">.). Wśród rolników i przedstawicieli władz publicznych nie nastąpiły istotne zmiany. Najwyższy udział ofert subsydiowanych zarówno wśród ogółu ofert zgłoszonych, jak i </w:t>
      </w:r>
      <w:r w:rsidR="004677F9" w:rsidRPr="002217F1">
        <w:rPr>
          <w:sz w:val="24"/>
          <w:lang w:eastAsia="pl-PL"/>
        </w:rPr>
        <w:t xml:space="preserve">w </w:t>
      </w:r>
      <w:r w:rsidRPr="002217F1">
        <w:rPr>
          <w:sz w:val="24"/>
          <w:lang w:eastAsia="pl-PL"/>
        </w:rPr>
        <w:t>konkretnej grupie zawodowej odnotowano wśród pracowników usług osobistych i sprzedawców. Spośród wszystkich ofert subsydiowanych największy udział stanowią te pochodzące z branży administra</w:t>
      </w:r>
      <w:r w:rsidR="002160CA" w:rsidRPr="002217F1">
        <w:rPr>
          <w:sz w:val="24"/>
          <w:lang w:eastAsia="pl-PL"/>
        </w:rPr>
        <w:t>cja publiczna i obrona narodowa,</w:t>
      </w:r>
      <w:r w:rsidRPr="002217F1">
        <w:rPr>
          <w:sz w:val="24"/>
          <w:lang w:eastAsia="pl-PL"/>
        </w:rPr>
        <w:t xml:space="preserve"> obowiązkowe zabezpieczenia społeczne (24,3%). </w:t>
      </w:r>
    </w:p>
    <w:p w:rsidR="00A27E29" w:rsidRDefault="00A27E29" w:rsidP="008C67D8">
      <w:pPr>
        <w:ind w:firstLine="708"/>
        <w:jc w:val="both"/>
        <w:rPr>
          <w:sz w:val="24"/>
          <w:lang w:eastAsia="pl-PL"/>
        </w:rPr>
      </w:pPr>
      <w:r>
        <w:rPr>
          <w:sz w:val="24"/>
          <w:lang w:eastAsia="pl-PL"/>
        </w:rPr>
        <w:t xml:space="preserve">Najbardziej dopasowana struktura podażowo-popytowa </w:t>
      </w:r>
      <w:r w:rsidR="002160CA">
        <w:rPr>
          <w:sz w:val="24"/>
          <w:lang w:eastAsia="pl-PL"/>
        </w:rPr>
        <w:t>występuje</w:t>
      </w:r>
      <w:r>
        <w:rPr>
          <w:sz w:val="24"/>
          <w:lang w:eastAsia="pl-PL"/>
        </w:rPr>
        <w:t xml:space="preserve"> wśród robotników przemysłowych i rzemieślników</w:t>
      </w:r>
      <w:r w:rsidR="002160CA">
        <w:rPr>
          <w:sz w:val="24"/>
          <w:lang w:eastAsia="pl-PL"/>
        </w:rPr>
        <w:t>. A</w:t>
      </w:r>
      <w:r>
        <w:rPr>
          <w:sz w:val="24"/>
          <w:lang w:eastAsia="pl-PL"/>
        </w:rPr>
        <w:t>ż cztery umiejętności dopasowują stronę podażową do popytowej i są to: sprawność psychofizyczna, współpraca w zespole, obsługa montaż i naprawa urządzeń technicznych oraz komunikacja ustna.  Najmniej dopasowaną grupą są pracownicy biurowi</w:t>
      </w:r>
      <w:r w:rsidR="002160CA">
        <w:rPr>
          <w:sz w:val="24"/>
          <w:lang w:eastAsia="pl-PL"/>
        </w:rPr>
        <w:t>,</w:t>
      </w:r>
      <w:r>
        <w:rPr>
          <w:sz w:val="24"/>
          <w:lang w:eastAsia="pl-PL"/>
        </w:rPr>
        <w:t xml:space="preserve"> u których powielają się tylko umiejętności planowania </w:t>
      </w:r>
      <w:r w:rsidR="001C4A27">
        <w:rPr>
          <w:sz w:val="24"/>
          <w:lang w:eastAsia="pl-PL"/>
        </w:rPr>
        <w:t xml:space="preserve">                        </w:t>
      </w:r>
      <w:r>
        <w:rPr>
          <w:sz w:val="24"/>
          <w:lang w:eastAsia="pl-PL"/>
        </w:rPr>
        <w:t xml:space="preserve">i organizacji pracy. Pośród tej grupy pracodawcy najczęściej poszukują umiejętności wywierania wpływu, natomiast zaskoczeniem jest fakt, iż pracodawcy </w:t>
      </w:r>
      <w:proofErr w:type="spellStart"/>
      <w:r>
        <w:rPr>
          <w:sz w:val="24"/>
          <w:lang w:eastAsia="pl-PL"/>
        </w:rPr>
        <w:t>wogóle</w:t>
      </w:r>
      <w:proofErr w:type="spellEnd"/>
      <w:r>
        <w:rPr>
          <w:sz w:val="24"/>
          <w:lang w:eastAsia="pl-PL"/>
        </w:rPr>
        <w:t xml:space="preserve"> nie poszukują pośród tych kandydatów umiejętności obsługi komputera</w:t>
      </w:r>
      <w:r w:rsidR="00A00C18">
        <w:rPr>
          <w:sz w:val="24"/>
          <w:lang w:eastAsia="pl-PL"/>
        </w:rPr>
        <w:t>.</w:t>
      </w:r>
    </w:p>
    <w:p w:rsidR="00A00C18" w:rsidRPr="002217F1" w:rsidRDefault="00A00C18" w:rsidP="00A00C18">
      <w:pPr>
        <w:ind w:firstLine="708"/>
        <w:jc w:val="both"/>
        <w:rPr>
          <w:sz w:val="24"/>
          <w:lang w:eastAsia="pl-PL"/>
        </w:rPr>
      </w:pPr>
      <w:r w:rsidRPr="002217F1">
        <w:rPr>
          <w:sz w:val="24"/>
          <w:lang w:eastAsia="pl-PL"/>
        </w:rPr>
        <w:t>W województwie opolskim wskaźnik zatrudnienia netto przyjął dodatni</w:t>
      </w:r>
      <w:r w:rsidR="00D53EBC" w:rsidRPr="002217F1">
        <w:rPr>
          <w:sz w:val="24"/>
          <w:lang w:eastAsia="pl-PL"/>
        </w:rPr>
        <w:t xml:space="preserve">e wartości w granicach &lt;14,48 – </w:t>
      </w:r>
      <w:r w:rsidRPr="002217F1">
        <w:rPr>
          <w:sz w:val="24"/>
          <w:lang w:eastAsia="pl-PL"/>
        </w:rPr>
        <w:t>43,43&gt;, co oznacza</w:t>
      </w:r>
      <w:r w:rsidR="002160CA" w:rsidRPr="002217F1">
        <w:rPr>
          <w:sz w:val="24"/>
          <w:lang w:eastAsia="pl-PL"/>
        </w:rPr>
        <w:t>,</w:t>
      </w:r>
      <w:r w:rsidRPr="002217F1">
        <w:rPr>
          <w:sz w:val="24"/>
          <w:lang w:eastAsia="pl-PL"/>
        </w:rPr>
        <w:t xml:space="preserve"> iż </w:t>
      </w:r>
      <w:r w:rsidR="004677F9" w:rsidRPr="002217F1">
        <w:rPr>
          <w:sz w:val="24"/>
          <w:lang w:eastAsia="pl-PL"/>
        </w:rPr>
        <w:t xml:space="preserve">w ciągi roku </w:t>
      </w:r>
      <w:r w:rsidR="002160CA" w:rsidRPr="002217F1">
        <w:rPr>
          <w:sz w:val="24"/>
          <w:lang w:eastAsia="pl-PL"/>
        </w:rPr>
        <w:t>nastąpił</w:t>
      </w:r>
      <w:r w:rsidRPr="002217F1">
        <w:rPr>
          <w:sz w:val="24"/>
          <w:lang w:eastAsia="pl-PL"/>
        </w:rPr>
        <w:t xml:space="preserve"> wzrost zatrudnienia we wszystkich jego powiatach, z czego największy w powiatach namysłowskim, nyskim </w:t>
      </w:r>
      <w:r w:rsidR="001C4A27">
        <w:rPr>
          <w:sz w:val="24"/>
          <w:lang w:eastAsia="pl-PL"/>
        </w:rPr>
        <w:t xml:space="preserve">                        </w:t>
      </w:r>
      <w:r w:rsidRPr="002217F1">
        <w:rPr>
          <w:sz w:val="24"/>
          <w:lang w:eastAsia="pl-PL"/>
        </w:rPr>
        <w:t>i kluczborskim. Wskaźnik prognozy zatrudnienia netto również przyjął wartości dodatnie w granicach &lt;14,48</w:t>
      </w:r>
      <w:r w:rsidR="00D53EBC" w:rsidRPr="002217F1">
        <w:rPr>
          <w:sz w:val="24"/>
          <w:lang w:eastAsia="pl-PL"/>
        </w:rPr>
        <w:t xml:space="preserve"> – </w:t>
      </w:r>
      <w:r w:rsidRPr="002217F1">
        <w:rPr>
          <w:sz w:val="24"/>
          <w:lang w:eastAsia="pl-PL"/>
        </w:rPr>
        <w:t xml:space="preserve">28,95&gt;, gdzie najlepszą prognozę przewiduje się na powiaty nyski, prudnicki oraz Opole. </w:t>
      </w:r>
    </w:p>
    <w:p w:rsidR="00A00C18" w:rsidRPr="002217F1" w:rsidRDefault="00A00C18" w:rsidP="00A00C18">
      <w:pPr>
        <w:ind w:firstLine="708"/>
        <w:jc w:val="both"/>
        <w:rPr>
          <w:sz w:val="24"/>
          <w:lang w:eastAsia="pl-PL"/>
        </w:rPr>
      </w:pPr>
      <w:r w:rsidRPr="002217F1">
        <w:rPr>
          <w:sz w:val="24"/>
          <w:lang w:eastAsia="pl-PL"/>
        </w:rPr>
        <w:t xml:space="preserve">W 2017 roku przeciętna </w:t>
      </w:r>
      <w:r w:rsidR="00F82C54" w:rsidRPr="002217F1">
        <w:rPr>
          <w:sz w:val="24"/>
          <w:lang w:eastAsia="pl-PL"/>
        </w:rPr>
        <w:t xml:space="preserve">liczba </w:t>
      </w:r>
      <w:r w:rsidRPr="002217F1">
        <w:rPr>
          <w:sz w:val="24"/>
          <w:lang w:eastAsia="pl-PL"/>
        </w:rPr>
        <w:t>nowo utworzonych miejsc pracy wyniosła 8,9</w:t>
      </w:r>
      <w:r w:rsidR="00F82C54" w:rsidRPr="002217F1">
        <w:rPr>
          <w:sz w:val="24"/>
          <w:lang w:eastAsia="pl-PL"/>
        </w:rPr>
        <w:t xml:space="preserve"> tys</w:t>
      </w:r>
      <w:r w:rsidRPr="002217F1">
        <w:rPr>
          <w:sz w:val="24"/>
          <w:lang w:eastAsia="pl-PL"/>
        </w:rPr>
        <w:t>.</w:t>
      </w:r>
      <w:r w:rsidR="00F82C54" w:rsidRPr="002217F1">
        <w:rPr>
          <w:sz w:val="24"/>
          <w:lang w:eastAsia="pl-PL"/>
        </w:rPr>
        <w:t xml:space="preserve"> i była o 5,1 </w:t>
      </w:r>
      <w:proofErr w:type="spellStart"/>
      <w:r w:rsidR="00F82C54" w:rsidRPr="002217F1">
        <w:rPr>
          <w:sz w:val="24"/>
          <w:lang w:eastAsia="pl-PL"/>
        </w:rPr>
        <w:t>tys</w:t>
      </w:r>
      <w:proofErr w:type="spellEnd"/>
      <w:r w:rsidRPr="002217F1">
        <w:rPr>
          <w:sz w:val="24"/>
          <w:lang w:eastAsia="pl-PL"/>
        </w:rPr>
        <w:t xml:space="preserve"> (234%) większa niż wartość z ubiegłego roku. W każdym</w:t>
      </w:r>
      <w:r w:rsidR="002160CA" w:rsidRPr="002217F1">
        <w:rPr>
          <w:sz w:val="24"/>
          <w:lang w:eastAsia="pl-PL"/>
        </w:rPr>
        <w:t xml:space="preserve"> z kwartałów analizowanego roku</w:t>
      </w:r>
      <w:r w:rsidRPr="002217F1">
        <w:rPr>
          <w:sz w:val="24"/>
          <w:lang w:eastAsia="pl-PL"/>
        </w:rPr>
        <w:t xml:space="preserve"> liczba nowo utworzonych miejsc pracy przewyższała liczbę zlikwidowanych, z czego największa różnica miała miejsc</w:t>
      </w:r>
      <w:r w:rsidR="002160CA" w:rsidRPr="002217F1">
        <w:rPr>
          <w:sz w:val="24"/>
          <w:lang w:eastAsia="pl-PL"/>
        </w:rPr>
        <w:t>e w IV kwartale. Dla porównania</w:t>
      </w:r>
      <w:r w:rsidRPr="002217F1">
        <w:rPr>
          <w:sz w:val="24"/>
          <w:lang w:eastAsia="pl-PL"/>
        </w:rPr>
        <w:t xml:space="preserve"> w  2016 roku wskaźnik płynności w każdym badanym okresie był niższy od aktualnych wartości.</w:t>
      </w:r>
    </w:p>
    <w:p w:rsidR="00D53EBC" w:rsidRPr="002217F1" w:rsidRDefault="00D53EBC" w:rsidP="00D53EBC">
      <w:pPr>
        <w:jc w:val="both"/>
        <w:rPr>
          <w:sz w:val="24"/>
          <w:lang w:eastAsia="pl-PL"/>
        </w:rPr>
      </w:pPr>
      <w:r w:rsidRPr="002217F1">
        <w:rPr>
          <w:sz w:val="24"/>
          <w:lang w:eastAsia="pl-PL"/>
        </w:rPr>
        <w:t xml:space="preserve">     </w:t>
      </w:r>
      <w:r w:rsidR="00F82C54" w:rsidRPr="002217F1">
        <w:rPr>
          <w:sz w:val="24"/>
          <w:lang w:eastAsia="pl-PL"/>
        </w:rPr>
        <w:t xml:space="preserve">       W strukturze pracujących </w:t>
      </w:r>
      <w:r w:rsidRPr="002217F1">
        <w:rPr>
          <w:sz w:val="24"/>
          <w:lang w:eastAsia="pl-PL"/>
        </w:rPr>
        <w:t xml:space="preserve">prognozowany </w:t>
      </w:r>
      <w:r w:rsidR="00F82C54" w:rsidRPr="002217F1">
        <w:rPr>
          <w:sz w:val="24"/>
          <w:lang w:eastAsia="pl-PL"/>
        </w:rPr>
        <w:t xml:space="preserve">jest </w:t>
      </w:r>
      <w:r w:rsidRPr="002217F1">
        <w:rPr>
          <w:sz w:val="24"/>
          <w:lang w:eastAsia="pl-PL"/>
        </w:rPr>
        <w:t xml:space="preserve">spadek </w:t>
      </w:r>
      <w:r w:rsidR="0029505C" w:rsidRPr="002217F1">
        <w:rPr>
          <w:sz w:val="24"/>
          <w:lang w:eastAsia="pl-PL"/>
        </w:rPr>
        <w:t xml:space="preserve">zatrudnienia </w:t>
      </w:r>
      <w:r w:rsidRPr="002217F1">
        <w:rPr>
          <w:sz w:val="24"/>
          <w:lang w:eastAsia="pl-PL"/>
        </w:rPr>
        <w:t>w pięciu wielkich grupach zawodów tj. technicy, pracownicy biurowi, rolnicy, robotnicy przemysłowi oraz pracownicy wykonujący prace, przy czym prym w spadku wiedzie grupa robotników przemysłowych. Wzrost można będzie odnotować w przypadku sił zbrojnych, przedstawicieli władz publicznych, specjalistów, pracowników usług oraz operatorów i monterów.</w:t>
      </w:r>
    </w:p>
    <w:p w:rsidR="00D53EBC" w:rsidRPr="002217F1" w:rsidRDefault="00D53EBC" w:rsidP="004B1A45">
      <w:pPr>
        <w:ind w:firstLine="283"/>
        <w:jc w:val="both"/>
        <w:rPr>
          <w:sz w:val="24"/>
          <w:lang w:eastAsia="pl-PL"/>
        </w:rPr>
      </w:pPr>
      <w:r w:rsidRPr="002217F1">
        <w:rPr>
          <w:sz w:val="24"/>
          <w:lang w:eastAsia="pl-PL"/>
        </w:rPr>
        <w:lastRenderedPageBreak/>
        <w:t>Według prognozy Instytutu</w:t>
      </w:r>
      <w:r w:rsidR="000F3FD8" w:rsidRPr="002217F1">
        <w:rPr>
          <w:lang w:eastAsia="pl-PL"/>
        </w:rPr>
        <w:footnoteReference w:id="3"/>
      </w:r>
      <w:r w:rsidRPr="002217F1">
        <w:rPr>
          <w:sz w:val="24"/>
          <w:lang w:eastAsia="pl-PL"/>
        </w:rPr>
        <w:t xml:space="preserve">, stopa bezrobocia na koniec roku 2018 wyniesie 5,7 procent, czyli będzie niższa niż w grudniu roku 2017 (o 1 </w:t>
      </w:r>
      <w:proofErr w:type="spellStart"/>
      <w:r w:rsidRPr="002217F1">
        <w:rPr>
          <w:sz w:val="24"/>
          <w:lang w:eastAsia="pl-PL"/>
        </w:rPr>
        <w:t>p.p</w:t>
      </w:r>
      <w:proofErr w:type="spellEnd"/>
      <w:r w:rsidRPr="002217F1">
        <w:rPr>
          <w:sz w:val="24"/>
          <w:lang w:eastAsia="pl-PL"/>
        </w:rPr>
        <w:t>.). Wyraźnie niższy niż w roku 2017 będzie także wzrost zatrudnienia, który w latach 2018-2019 wyniesie odpowiednio 2,0 oraz 1,6%.</w:t>
      </w:r>
      <w:r w:rsidR="004B1A45" w:rsidRPr="002217F1">
        <w:rPr>
          <w:sz w:val="24"/>
          <w:lang w:eastAsia="pl-PL"/>
        </w:rPr>
        <w:t xml:space="preserve"> </w:t>
      </w:r>
      <w:r w:rsidRPr="002217F1">
        <w:rPr>
          <w:sz w:val="24"/>
          <w:lang w:eastAsia="pl-PL"/>
        </w:rPr>
        <w:t xml:space="preserve">Perspektywy zatrudnienia wg </w:t>
      </w:r>
      <w:proofErr w:type="spellStart"/>
      <w:r w:rsidRPr="002217F1">
        <w:rPr>
          <w:sz w:val="24"/>
          <w:lang w:eastAsia="pl-PL"/>
        </w:rPr>
        <w:t>Manpower</w:t>
      </w:r>
      <w:proofErr w:type="spellEnd"/>
      <w:r w:rsidRPr="002217F1">
        <w:rPr>
          <w:sz w:val="24"/>
          <w:lang w:eastAsia="pl-PL"/>
        </w:rPr>
        <w:t xml:space="preserve"> dla III kw. 2018 r. wskazują, iż prognoza netto zatrudnienia dla regionu południowo-zachodniego (w którym znajduje się województwo opolskie) wynosi +14%. </w:t>
      </w:r>
    </w:p>
    <w:p w:rsidR="00005B78" w:rsidRPr="00005B78" w:rsidRDefault="00005B78" w:rsidP="00005B78">
      <w:pPr>
        <w:spacing w:after="0"/>
        <w:ind w:firstLine="708"/>
        <w:jc w:val="both"/>
        <w:rPr>
          <w:sz w:val="24"/>
          <w:lang w:eastAsia="pl-PL"/>
        </w:rPr>
      </w:pPr>
      <w:r>
        <w:rPr>
          <w:sz w:val="24"/>
          <w:lang w:eastAsia="pl-PL"/>
        </w:rPr>
        <w:t xml:space="preserve">W 2017 roku maksymalnie deficytowym zawodem byli kontrolerzy procesów metalurgicznych, natomiast jako deficytowe określonych zostało 38 grup. Dla porównania w 2016 roku były to 22 grupy, co potwierdza </w:t>
      </w:r>
      <w:r w:rsidRPr="002217F1">
        <w:rPr>
          <w:sz w:val="24"/>
          <w:lang w:eastAsia="pl-PL"/>
        </w:rPr>
        <w:t xml:space="preserve">teorie rynku pracownika. </w:t>
      </w:r>
      <w:r w:rsidR="00CE2FD9">
        <w:rPr>
          <w:sz w:val="24"/>
          <w:lang w:eastAsia="pl-PL"/>
        </w:rPr>
        <w:t>Natomiast s</w:t>
      </w:r>
      <w:r>
        <w:rPr>
          <w:sz w:val="24"/>
          <w:lang w:eastAsia="pl-PL"/>
        </w:rPr>
        <w:t xml:space="preserve">pośród 38 zawodów deficytowych 11 powielonych jest drugi rok z rzędu i są to: agenci i administratorzy nieruchomości, lekarze weterynarii, specjaliści do spraw sprzedaży, sprzedawcy, przedstawiciele handlowi, pracownicy sprzedaży, magazynierzy, operatorzy maszyn do szycia, pracownicy przygotowujący posiłki typu fast food, agenci ubezpieczeniowi oraz kierownicy do spraw logistyki. </w:t>
      </w:r>
      <w:r w:rsidRPr="002217F1">
        <w:rPr>
          <w:sz w:val="24"/>
          <w:lang w:eastAsia="pl-PL"/>
        </w:rPr>
        <w:t xml:space="preserve">Najbardziej deficytowe zawody ze względu na dostępność ofert pracy to operatorzy maszyn i urządzeń do produkcji i przetwórstwa metali, operatorzy maszyn do produkcji wyrobów gumowych, kreślarze oraz kierownicy do spraw logistyki, </w:t>
      </w:r>
      <w:r w:rsidR="001C4A27">
        <w:rPr>
          <w:sz w:val="24"/>
          <w:lang w:eastAsia="pl-PL"/>
        </w:rPr>
        <w:t xml:space="preserve">         </w:t>
      </w:r>
      <w:r w:rsidRPr="002217F1">
        <w:rPr>
          <w:sz w:val="24"/>
          <w:lang w:eastAsia="pl-PL"/>
        </w:rPr>
        <w:t xml:space="preserve">a najmniej planiści produkcyjni, agenci i administratorzy nieruchomości, mechanicy rowerów </w:t>
      </w:r>
      <w:r w:rsidR="001C4A27">
        <w:rPr>
          <w:sz w:val="24"/>
          <w:lang w:eastAsia="pl-PL"/>
        </w:rPr>
        <w:t xml:space="preserve">           </w:t>
      </w:r>
      <w:r w:rsidRPr="002217F1">
        <w:rPr>
          <w:sz w:val="24"/>
          <w:lang w:eastAsia="pl-PL"/>
        </w:rPr>
        <w:t xml:space="preserve">i rybacy. </w:t>
      </w:r>
    </w:p>
    <w:p w:rsidR="00005B78" w:rsidRDefault="00005B78" w:rsidP="00005B78">
      <w:pPr>
        <w:spacing w:after="0"/>
        <w:jc w:val="both"/>
        <w:rPr>
          <w:sz w:val="24"/>
          <w:lang w:eastAsia="pl-PL"/>
        </w:rPr>
      </w:pPr>
      <w:r>
        <w:rPr>
          <w:sz w:val="24"/>
          <w:lang w:eastAsia="pl-PL"/>
        </w:rPr>
        <w:tab/>
        <w:t xml:space="preserve">W 2017 roku do grupy zawodów zrównoważonych, czyli takich </w:t>
      </w:r>
      <w:r w:rsidRPr="002217F1">
        <w:rPr>
          <w:sz w:val="24"/>
          <w:lang w:eastAsia="pl-PL"/>
        </w:rPr>
        <w:t>na które na rynku pracy występuje zapotrzebowanie zbliżone do liczby bezrobotnych w danym zawodzie</w:t>
      </w:r>
      <w:r w:rsidR="008967FC">
        <w:rPr>
          <w:sz w:val="24"/>
          <w:lang w:eastAsia="pl-PL"/>
        </w:rPr>
        <w:t>, zakwalifikowano 7 grup. W</w:t>
      </w:r>
      <w:r>
        <w:rPr>
          <w:sz w:val="24"/>
          <w:lang w:eastAsia="pl-PL"/>
        </w:rPr>
        <w:t xml:space="preserve"> roku ubiegłym były to 2 grupy. </w:t>
      </w:r>
    </w:p>
    <w:p w:rsidR="004B1A45" w:rsidRPr="002217F1" w:rsidRDefault="00005B78" w:rsidP="00005B78">
      <w:pPr>
        <w:spacing w:after="0"/>
        <w:ind w:firstLine="708"/>
        <w:jc w:val="both"/>
        <w:rPr>
          <w:sz w:val="24"/>
          <w:lang w:eastAsia="pl-PL"/>
        </w:rPr>
      </w:pPr>
      <w:r>
        <w:rPr>
          <w:sz w:val="24"/>
          <w:lang w:eastAsia="pl-PL"/>
        </w:rPr>
        <w:t xml:space="preserve">Najmniej liczną grupę zawodów na opolskim rynku pracy stanowią zawody nadwyżkowe – w 2017 roku w 7 grupach zawodów elementarnych odnotowano nadwyżkę, </w:t>
      </w:r>
      <w:r w:rsidR="001C4A27">
        <w:rPr>
          <w:sz w:val="24"/>
          <w:lang w:eastAsia="pl-PL"/>
        </w:rPr>
        <w:t xml:space="preserve">   </w:t>
      </w:r>
      <w:r>
        <w:rPr>
          <w:sz w:val="24"/>
          <w:lang w:eastAsia="pl-PL"/>
        </w:rPr>
        <w:t xml:space="preserve">z czego w przypadku dwóch grup maksymalną nadwyżkę. Jest to ogromna zmiana </w:t>
      </w:r>
      <w:r w:rsidR="001C4A27">
        <w:rPr>
          <w:sz w:val="24"/>
          <w:lang w:eastAsia="pl-PL"/>
        </w:rPr>
        <w:t xml:space="preserve">                       </w:t>
      </w:r>
      <w:r>
        <w:rPr>
          <w:sz w:val="24"/>
          <w:lang w:eastAsia="pl-PL"/>
        </w:rPr>
        <w:t>w porównaniu do roku ubiegłego</w:t>
      </w:r>
      <w:r w:rsidR="008967FC">
        <w:rPr>
          <w:sz w:val="24"/>
          <w:lang w:eastAsia="pl-PL"/>
        </w:rPr>
        <w:t>,</w:t>
      </w:r>
      <w:r>
        <w:rPr>
          <w:sz w:val="24"/>
          <w:lang w:eastAsia="pl-PL"/>
        </w:rPr>
        <w:t xml:space="preserve"> </w:t>
      </w:r>
      <w:r w:rsidR="008967FC">
        <w:rPr>
          <w:sz w:val="24"/>
          <w:lang w:eastAsia="pl-PL"/>
        </w:rPr>
        <w:t>gdyż w 2016 roku aż 26 grup było</w:t>
      </w:r>
      <w:r>
        <w:rPr>
          <w:sz w:val="24"/>
          <w:lang w:eastAsia="pl-PL"/>
        </w:rPr>
        <w:t xml:space="preserve"> w nadwyżce. </w:t>
      </w:r>
      <w:r w:rsidRPr="002217F1">
        <w:rPr>
          <w:sz w:val="24"/>
          <w:lang w:eastAsia="pl-PL"/>
        </w:rPr>
        <w:t>Najbardziej nadwyżkowymi zawodami są: operatorzy aparatury medycznej, introligatorzy i pokrewni oraz operatorzy urządzeń do rejestracji i transmisji obrazu i dźwięku, przy jednocześnie maksymalnie nadwyżkowych rolnikach i kaletnikach.</w:t>
      </w:r>
    </w:p>
    <w:p w:rsidR="00167540" w:rsidRPr="002217F1" w:rsidRDefault="00167540" w:rsidP="00167540">
      <w:pPr>
        <w:spacing w:after="0"/>
        <w:ind w:firstLine="708"/>
        <w:jc w:val="both"/>
        <w:rPr>
          <w:sz w:val="24"/>
          <w:lang w:eastAsia="pl-PL"/>
        </w:rPr>
      </w:pPr>
      <w:r w:rsidRPr="002217F1">
        <w:rPr>
          <w:sz w:val="24"/>
          <w:lang w:eastAsia="pl-PL"/>
        </w:rPr>
        <w:t xml:space="preserve">Część zawodów deficytowych tj.: planiści produkcji, kierownicy do spraw produkcji przemysłowej, inżynierowie do spraw przemysłu i produkcji należy do tej grupy ze względu na fakt wysokich wymagań pracodawców w zakresie doświadczenia i wymaganych kwalifikacji oraz niezbędnego wysokiego stopnia odporności na stres, przy jednoczesnym zapewnieniu wynagrodzenia na co najmniej przeciętnym poziomie. Deficyt może wynikać </w:t>
      </w:r>
      <w:r w:rsidR="001C4A27">
        <w:rPr>
          <w:sz w:val="24"/>
          <w:lang w:eastAsia="pl-PL"/>
        </w:rPr>
        <w:t xml:space="preserve">      </w:t>
      </w:r>
      <w:r w:rsidRPr="002217F1">
        <w:rPr>
          <w:sz w:val="24"/>
          <w:lang w:eastAsia="pl-PL"/>
        </w:rPr>
        <w:t xml:space="preserve">z faktu, iż jest ograniczony lub utrudniony dostęp do wiedzy pozwalającej na zdobycie takiego zawodu. W części zawodów </w:t>
      </w:r>
      <w:r w:rsidR="007F43E9" w:rsidRPr="002217F1">
        <w:rPr>
          <w:sz w:val="24"/>
          <w:lang w:eastAsia="pl-PL"/>
        </w:rPr>
        <w:t>(sprzedawcy oraz pracownicy zajmujący</w:t>
      </w:r>
      <w:r w:rsidRPr="002217F1">
        <w:rPr>
          <w:sz w:val="24"/>
          <w:lang w:eastAsia="pl-PL"/>
        </w:rPr>
        <w:t xml:space="preserve"> się sprzątaniem</w:t>
      </w:r>
      <w:r w:rsidR="007F43E9" w:rsidRPr="002217F1">
        <w:rPr>
          <w:sz w:val="24"/>
          <w:lang w:eastAsia="pl-PL"/>
        </w:rPr>
        <w:t>)</w:t>
      </w:r>
      <w:r w:rsidRPr="002217F1">
        <w:rPr>
          <w:sz w:val="24"/>
          <w:lang w:eastAsia="pl-PL"/>
        </w:rPr>
        <w:t xml:space="preserve"> deficytowość może być spowodowana dużą rotacją na stanowiskach oraz minimalnym wynagrodzeniem bądź niewystarczającym</w:t>
      </w:r>
      <w:r w:rsidR="0040229B" w:rsidRPr="002217F1">
        <w:rPr>
          <w:sz w:val="24"/>
          <w:lang w:eastAsia="pl-PL"/>
        </w:rPr>
        <w:t>i warunkami</w:t>
      </w:r>
      <w:r w:rsidRPr="002217F1">
        <w:rPr>
          <w:sz w:val="24"/>
          <w:lang w:eastAsia="pl-PL"/>
        </w:rPr>
        <w:t xml:space="preserve"> zatrudnienia.</w:t>
      </w:r>
    </w:p>
    <w:p w:rsidR="00167540" w:rsidRPr="002217F1" w:rsidRDefault="00167540" w:rsidP="00167540">
      <w:pPr>
        <w:spacing w:after="0"/>
        <w:ind w:firstLine="708"/>
        <w:jc w:val="both"/>
        <w:rPr>
          <w:sz w:val="24"/>
          <w:lang w:eastAsia="pl-PL"/>
        </w:rPr>
      </w:pPr>
      <w:r w:rsidRPr="002217F1">
        <w:rPr>
          <w:sz w:val="24"/>
          <w:lang w:eastAsia="pl-PL"/>
        </w:rPr>
        <w:lastRenderedPageBreak/>
        <w:t>Natomiast zawody t</w:t>
      </w:r>
      <w:r w:rsidR="007F43E9" w:rsidRPr="002217F1">
        <w:rPr>
          <w:sz w:val="24"/>
          <w:lang w:eastAsia="pl-PL"/>
        </w:rPr>
        <w:t>akie jak</w:t>
      </w:r>
      <w:r w:rsidRPr="002217F1">
        <w:rPr>
          <w:sz w:val="24"/>
          <w:lang w:eastAsia="pl-PL"/>
        </w:rPr>
        <w:t xml:space="preserve">: pośrednicy, przedstawiciele handlowi, pracownicy przygotowujący posiłki fast food, sprzedawcy paliw, agenci ubezpieczeniowi </w:t>
      </w:r>
      <w:r w:rsidR="007231E3" w:rsidRPr="002217F1">
        <w:rPr>
          <w:sz w:val="24"/>
          <w:lang w:eastAsia="pl-PL"/>
        </w:rPr>
        <w:t>są</w:t>
      </w:r>
      <w:r w:rsidRPr="002217F1">
        <w:rPr>
          <w:sz w:val="24"/>
          <w:lang w:eastAsia="pl-PL"/>
        </w:rPr>
        <w:t xml:space="preserve"> zawodami o wysokim stopniu interakcji z klientem</w:t>
      </w:r>
      <w:r w:rsidR="007F43E9" w:rsidRPr="002217F1">
        <w:rPr>
          <w:sz w:val="24"/>
          <w:lang w:eastAsia="pl-PL"/>
        </w:rPr>
        <w:t>,</w:t>
      </w:r>
      <w:r w:rsidRPr="002217F1">
        <w:rPr>
          <w:sz w:val="24"/>
          <w:lang w:eastAsia="pl-PL"/>
        </w:rPr>
        <w:t xml:space="preserve"> co odbiega od profilu psychologicznego osób wchodzących na rynek pracy nastawionych na samodzielną pracę z wykorzystaniem nowoczesnych narzędzi informatycznych.</w:t>
      </w:r>
    </w:p>
    <w:p w:rsidR="004B1A45" w:rsidRPr="002217F1" w:rsidRDefault="004B1A45" w:rsidP="002217F1">
      <w:pPr>
        <w:spacing w:after="0"/>
        <w:ind w:firstLine="708"/>
        <w:jc w:val="both"/>
        <w:rPr>
          <w:sz w:val="24"/>
          <w:lang w:eastAsia="pl-PL"/>
        </w:rPr>
      </w:pPr>
      <w:r w:rsidRPr="002217F1">
        <w:rPr>
          <w:sz w:val="24"/>
          <w:lang w:eastAsia="pl-PL"/>
        </w:rPr>
        <w:t>Porównując wyniki monitoringu zawodów deficytowych i nadwyżkowych z badaniem jakościowym przeprowadzonym w województwie opolskim w 2017 roku</w:t>
      </w:r>
      <w:r w:rsidR="007F43E9" w:rsidRPr="002217F1">
        <w:rPr>
          <w:sz w:val="24"/>
          <w:lang w:eastAsia="pl-PL"/>
        </w:rPr>
        <w:t>,</w:t>
      </w:r>
      <w:r w:rsidRPr="002217F1">
        <w:rPr>
          <w:sz w:val="24"/>
          <w:lang w:eastAsia="pl-PL"/>
        </w:rPr>
        <w:t xml:space="preserve"> część zawodów deficytowych pokrywa się</w:t>
      </w:r>
      <w:r w:rsidR="007F43E9" w:rsidRPr="002217F1">
        <w:rPr>
          <w:sz w:val="24"/>
          <w:lang w:eastAsia="pl-PL"/>
        </w:rPr>
        <w:t>. S</w:t>
      </w:r>
      <w:r w:rsidRPr="002217F1">
        <w:rPr>
          <w:sz w:val="24"/>
          <w:lang w:eastAsia="pl-PL"/>
        </w:rPr>
        <w:t>ą to: kierowcy operatorzy wózków jezdniowych, lekarze specjaliści, robotnicy przygotowujący i wznoszący konstrukcje metalowe, przedstawiciele handlowi, spawacze, magazynierzy</w:t>
      </w:r>
      <w:r w:rsidR="00005B78" w:rsidRPr="002217F1">
        <w:rPr>
          <w:sz w:val="24"/>
          <w:lang w:eastAsia="pl-PL"/>
        </w:rPr>
        <w:t>.</w:t>
      </w:r>
    </w:p>
    <w:p w:rsidR="004B1A45" w:rsidRPr="002217F1" w:rsidRDefault="004B1A45" w:rsidP="002217F1">
      <w:pPr>
        <w:spacing w:after="0"/>
        <w:ind w:firstLine="708"/>
        <w:jc w:val="both"/>
        <w:rPr>
          <w:sz w:val="24"/>
          <w:lang w:eastAsia="pl-PL"/>
        </w:rPr>
      </w:pPr>
    </w:p>
    <w:p w:rsidR="004B1A45" w:rsidRPr="002217F1" w:rsidRDefault="004B1A45" w:rsidP="002217F1">
      <w:pPr>
        <w:spacing w:after="0"/>
        <w:ind w:firstLine="708"/>
        <w:jc w:val="both"/>
        <w:rPr>
          <w:sz w:val="24"/>
          <w:lang w:eastAsia="pl-PL"/>
        </w:rPr>
      </w:pPr>
      <w:r w:rsidRPr="002217F1">
        <w:rPr>
          <w:sz w:val="24"/>
          <w:lang w:eastAsia="pl-PL"/>
        </w:rPr>
        <w:t>Dane te pozostają w zgodzie z wynikami badania „Barometr zawodów” w 2018 roku</w:t>
      </w:r>
      <w:r w:rsidR="007F43E9" w:rsidRPr="002217F1">
        <w:rPr>
          <w:sz w:val="24"/>
          <w:lang w:eastAsia="pl-PL"/>
        </w:rPr>
        <w:t>,</w:t>
      </w:r>
      <w:r w:rsidRPr="002217F1">
        <w:rPr>
          <w:sz w:val="24"/>
          <w:lang w:eastAsia="pl-PL"/>
        </w:rPr>
        <w:t xml:space="preserve">                w których po raz kolejny uwidacznia się wyraźne przewaga zawodów deficytowych nad nadwyżkowymi. Rosnący deficyt pracowników </w:t>
      </w:r>
      <w:r w:rsidR="0030458F" w:rsidRPr="002217F1">
        <w:rPr>
          <w:sz w:val="24"/>
          <w:lang w:eastAsia="pl-PL"/>
        </w:rPr>
        <w:t xml:space="preserve">występuje </w:t>
      </w:r>
      <w:r w:rsidRPr="002217F1">
        <w:rPr>
          <w:sz w:val="24"/>
          <w:lang w:eastAsia="pl-PL"/>
        </w:rPr>
        <w:t xml:space="preserve">szczególnie w tych zawodach, </w:t>
      </w:r>
      <w:r w:rsidR="001C4A27">
        <w:rPr>
          <w:sz w:val="24"/>
          <w:lang w:eastAsia="pl-PL"/>
        </w:rPr>
        <w:t xml:space="preserve">          </w:t>
      </w:r>
      <w:r w:rsidRPr="002217F1">
        <w:rPr>
          <w:sz w:val="24"/>
          <w:lang w:eastAsia="pl-PL"/>
        </w:rPr>
        <w:t>w których oferowane są niskie wynagrodzenia i nieatrakcyjne warunki zatrudnienia.  Od pewnego czasu coraz częściej używa się określenia rynku pracownika i szerokie spektrum branż, w których wystąpią deficyty poszukujących pracy w 2018 roku zdaje się to potwierdzać. Jeś</w:t>
      </w:r>
      <w:r w:rsidR="0030458F" w:rsidRPr="002217F1">
        <w:rPr>
          <w:sz w:val="24"/>
          <w:lang w:eastAsia="pl-PL"/>
        </w:rPr>
        <w:t>li nie wystąpią nieprzewidziane</w:t>
      </w:r>
      <w:r w:rsidR="005429C7" w:rsidRPr="002217F1">
        <w:rPr>
          <w:sz w:val="24"/>
          <w:lang w:eastAsia="pl-PL"/>
        </w:rPr>
        <w:t xml:space="preserve"> </w:t>
      </w:r>
      <w:r w:rsidRPr="002217F1">
        <w:rPr>
          <w:sz w:val="24"/>
          <w:lang w:eastAsia="pl-PL"/>
        </w:rPr>
        <w:t>czynniki, pogarszające sytuację na rynku pracy, to kłopoty z niską podażą kandydató</w:t>
      </w:r>
      <w:r w:rsidR="00393B22">
        <w:rPr>
          <w:sz w:val="24"/>
          <w:lang w:eastAsia="pl-PL"/>
        </w:rPr>
        <w:t>w do pracy jeszcze się pogłębią</w:t>
      </w:r>
      <w:r w:rsidRPr="00393B22">
        <w:rPr>
          <w:sz w:val="14"/>
          <w:szCs w:val="14"/>
          <w:lang w:eastAsia="pl-PL"/>
        </w:rPr>
        <w:footnoteReference w:id="4"/>
      </w:r>
      <w:r w:rsidR="00393B22" w:rsidRPr="00393B22">
        <w:rPr>
          <w:sz w:val="14"/>
          <w:szCs w:val="14"/>
          <w:lang w:eastAsia="pl-PL"/>
        </w:rPr>
        <w:t>.</w:t>
      </w:r>
      <w:r w:rsidR="00462393" w:rsidRPr="002217F1">
        <w:rPr>
          <w:sz w:val="24"/>
          <w:lang w:eastAsia="pl-PL"/>
        </w:rPr>
        <w:t xml:space="preserve"> Pracodawcy coraz częściej radzą sobie w tej sytuacji poprzez zatrudnienie obcokrajowców</w:t>
      </w:r>
      <w:r w:rsidR="0030458F" w:rsidRPr="002217F1">
        <w:rPr>
          <w:sz w:val="24"/>
          <w:lang w:eastAsia="pl-PL"/>
        </w:rPr>
        <w:t>,</w:t>
      </w:r>
      <w:r w:rsidR="00462393" w:rsidRPr="002217F1">
        <w:rPr>
          <w:sz w:val="24"/>
          <w:lang w:eastAsia="pl-PL"/>
        </w:rPr>
        <w:t xml:space="preserve"> ubiegając się dla nich o zezwolenie na pracę na okres pobytu cudzoziemca bądź na stałe.</w:t>
      </w:r>
    </w:p>
    <w:p w:rsidR="004B1A45" w:rsidRPr="002217F1" w:rsidRDefault="004B1A45" w:rsidP="002217F1">
      <w:pPr>
        <w:spacing w:after="0"/>
        <w:ind w:firstLine="708"/>
        <w:jc w:val="both"/>
        <w:rPr>
          <w:sz w:val="24"/>
          <w:lang w:eastAsia="pl-PL"/>
        </w:rPr>
      </w:pPr>
      <w:r w:rsidRPr="002217F1">
        <w:rPr>
          <w:sz w:val="24"/>
          <w:lang w:eastAsia="pl-PL"/>
        </w:rPr>
        <w:t>Wobec obniżającej się znacząco stopy bezrobocia przedsiębiorcy mogą dążyć do zastępowania w coraz większym stopniu siły roboczej maszynami w celu zautomatyzowania cz</w:t>
      </w:r>
      <w:r w:rsidR="0030458F" w:rsidRPr="002217F1">
        <w:rPr>
          <w:sz w:val="24"/>
          <w:lang w:eastAsia="pl-PL"/>
        </w:rPr>
        <w:t>ęści produkcji. Okres eksploatacji</w:t>
      </w:r>
      <w:r w:rsidRPr="002217F1">
        <w:rPr>
          <w:sz w:val="24"/>
          <w:lang w:eastAsia="pl-PL"/>
        </w:rPr>
        <w:t xml:space="preserve"> taniej siły roboczej minął, a dzisiejszy rynek pracy coraz częściej należy do pracownika</w:t>
      </w:r>
      <w:r w:rsidR="00257E2A">
        <w:rPr>
          <w:sz w:val="24"/>
          <w:lang w:eastAsia="pl-PL"/>
        </w:rPr>
        <w:t>, o czym świadczą między innymi wzrost popytu na pracowników oraz wzrastająca ilość pracowników deficytowych</w:t>
      </w:r>
      <w:r w:rsidRPr="002217F1">
        <w:rPr>
          <w:sz w:val="24"/>
          <w:lang w:eastAsia="pl-PL"/>
        </w:rPr>
        <w:t>. Jednak ekonomiści zauważają, że to właś</w:t>
      </w:r>
      <w:r w:rsidR="00257E2A">
        <w:rPr>
          <w:sz w:val="24"/>
          <w:lang w:eastAsia="pl-PL"/>
        </w:rPr>
        <w:t xml:space="preserve">nie brak pracowników był jednym </w:t>
      </w:r>
      <w:r w:rsidRPr="002217F1">
        <w:rPr>
          <w:sz w:val="24"/>
          <w:lang w:eastAsia="pl-PL"/>
        </w:rPr>
        <w:t xml:space="preserve">z czynników opóźniających odbicie dynamiki inwestycji z 2016 roku. </w:t>
      </w:r>
    </w:p>
    <w:p w:rsidR="00A00C18" w:rsidRDefault="00A00C18" w:rsidP="00A00C18">
      <w:pPr>
        <w:ind w:firstLine="708"/>
        <w:jc w:val="both"/>
        <w:rPr>
          <w:rFonts w:ascii="Calibri" w:hAnsi="Calibri"/>
          <w:sz w:val="24"/>
          <w:szCs w:val="24"/>
        </w:rPr>
      </w:pPr>
    </w:p>
    <w:p w:rsidR="0066399F" w:rsidRDefault="0066399F" w:rsidP="0066399F">
      <w:pPr>
        <w:rPr>
          <w:sz w:val="24"/>
          <w:lang w:eastAsia="pl-PL"/>
        </w:rPr>
      </w:pPr>
    </w:p>
    <w:p w:rsidR="007C4CFC" w:rsidRDefault="007C4CFC" w:rsidP="0066399F">
      <w:pPr>
        <w:rPr>
          <w:lang w:eastAsia="pl-PL"/>
        </w:rPr>
      </w:pPr>
    </w:p>
    <w:p w:rsidR="00C70686" w:rsidRPr="0066399F" w:rsidRDefault="00C70686" w:rsidP="0066399F">
      <w:pPr>
        <w:rPr>
          <w:lang w:eastAsia="pl-PL"/>
        </w:rPr>
      </w:pPr>
    </w:p>
    <w:p w:rsidR="00671D76" w:rsidRPr="00597356" w:rsidRDefault="00671D76" w:rsidP="0068559F">
      <w:pPr>
        <w:pStyle w:val="Nagwek1"/>
        <w:rPr>
          <w:color w:val="1F497D" w:themeColor="text2"/>
        </w:rPr>
      </w:pPr>
      <w:bookmarkStart w:id="165" w:name="_Toc520448602"/>
      <w:r w:rsidRPr="00597356">
        <w:rPr>
          <w:color w:val="1F497D" w:themeColor="text2"/>
        </w:rPr>
        <w:lastRenderedPageBreak/>
        <w:t>INFORMACJA SYGNALNA</w:t>
      </w:r>
      <w:bookmarkStart w:id="166" w:name="_GoBack"/>
      <w:bookmarkEnd w:id="165"/>
      <w:bookmarkEnd w:id="166"/>
    </w:p>
    <w:p w:rsidR="0068559F" w:rsidRDefault="0068559F" w:rsidP="0068559F">
      <w:pPr>
        <w:spacing w:after="0"/>
        <w:jc w:val="center"/>
        <w:rPr>
          <w:b/>
          <w:lang w:eastAsia="pl-PL"/>
        </w:rPr>
      </w:pPr>
    </w:p>
    <w:tbl>
      <w:tblPr>
        <w:tblW w:w="9600" w:type="dxa"/>
        <w:tblInd w:w="55" w:type="dxa"/>
        <w:tblCellMar>
          <w:left w:w="70" w:type="dxa"/>
          <w:right w:w="70" w:type="dxa"/>
        </w:tblCellMar>
        <w:tblLook w:val="04A0" w:firstRow="1" w:lastRow="0" w:firstColumn="1" w:lastColumn="0" w:noHBand="0" w:noVBand="1"/>
      </w:tblPr>
      <w:tblGrid>
        <w:gridCol w:w="1360"/>
        <w:gridCol w:w="1440"/>
        <w:gridCol w:w="480"/>
        <w:gridCol w:w="5040"/>
        <w:gridCol w:w="1280"/>
      </w:tblGrid>
      <w:tr w:rsidR="00EF3982" w:rsidRPr="00EF3982" w:rsidTr="00EF3982">
        <w:trPr>
          <w:trHeight w:val="300"/>
        </w:trPr>
        <w:tc>
          <w:tcPr>
            <w:tcW w:w="1360" w:type="dxa"/>
            <w:tcBorders>
              <w:top w:val="nil"/>
              <w:left w:val="nil"/>
              <w:bottom w:val="nil"/>
              <w:right w:val="nil"/>
            </w:tcBorders>
            <w:shd w:val="clear" w:color="auto" w:fill="auto"/>
            <w:hideMark/>
          </w:tcPr>
          <w:p w:rsidR="00EF3982" w:rsidRPr="00EF3982" w:rsidRDefault="00EF3982" w:rsidP="00EF3982">
            <w:pPr>
              <w:spacing w:after="0" w:line="240" w:lineRule="auto"/>
              <w:jc w:val="center"/>
              <w:rPr>
                <w:rFonts w:ascii="Calibri" w:eastAsia="Times New Roman" w:hAnsi="Calibri" w:cs="Times New Roman"/>
                <w:color w:val="000000"/>
                <w:lang w:eastAsia="pl-PL"/>
              </w:rPr>
            </w:pPr>
          </w:p>
        </w:tc>
        <w:tc>
          <w:tcPr>
            <w:tcW w:w="1440" w:type="dxa"/>
            <w:tcBorders>
              <w:top w:val="nil"/>
              <w:left w:val="nil"/>
              <w:bottom w:val="nil"/>
              <w:right w:val="nil"/>
            </w:tcBorders>
            <w:shd w:val="clear" w:color="auto" w:fill="auto"/>
            <w:noWrap/>
            <w:vAlign w:val="bottom"/>
            <w:hideMark/>
          </w:tcPr>
          <w:p w:rsidR="00EF3982" w:rsidRPr="00EF3982" w:rsidRDefault="00EF3982" w:rsidP="00EF3982">
            <w:pPr>
              <w:spacing w:after="0" w:line="240" w:lineRule="auto"/>
              <w:rPr>
                <w:rFonts w:ascii="Calibri" w:eastAsia="Times New Roman" w:hAnsi="Calibri" w:cs="Times New Roman"/>
                <w:color w:val="000000"/>
                <w:lang w:eastAsia="pl-PL"/>
              </w:rPr>
            </w:pPr>
          </w:p>
        </w:tc>
        <w:tc>
          <w:tcPr>
            <w:tcW w:w="480" w:type="dxa"/>
            <w:tcBorders>
              <w:top w:val="nil"/>
              <w:left w:val="nil"/>
              <w:bottom w:val="nil"/>
              <w:right w:val="nil"/>
            </w:tcBorders>
            <w:shd w:val="clear" w:color="auto" w:fill="auto"/>
            <w:noWrap/>
            <w:vAlign w:val="bottom"/>
            <w:hideMark/>
          </w:tcPr>
          <w:p w:rsidR="00EF3982" w:rsidRPr="00EF3982" w:rsidRDefault="00EF3982" w:rsidP="00EF3982">
            <w:pPr>
              <w:spacing w:after="0" w:line="240" w:lineRule="auto"/>
              <w:rPr>
                <w:rFonts w:ascii="Calibri" w:eastAsia="Times New Roman" w:hAnsi="Calibri" w:cs="Times New Roman"/>
                <w:color w:val="000000"/>
                <w:lang w:eastAsia="pl-PL"/>
              </w:rPr>
            </w:pPr>
          </w:p>
        </w:tc>
        <w:tc>
          <w:tcPr>
            <w:tcW w:w="5040" w:type="dxa"/>
            <w:tcBorders>
              <w:top w:val="nil"/>
              <w:left w:val="nil"/>
              <w:bottom w:val="nil"/>
              <w:right w:val="nil"/>
            </w:tcBorders>
            <w:shd w:val="clear" w:color="auto" w:fill="auto"/>
            <w:hideMark/>
          </w:tcPr>
          <w:p w:rsidR="00EF3982" w:rsidRPr="00EF3982" w:rsidRDefault="00EF3982" w:rsidP="00EF3982">
            <w:pPr>
              <w:spacing w:after="0" w:line="240" w:lineRule="auto"/>
              <w:jc w:val="center"/>
              <w:rPr>
                <w:rFonts w:eastAsia="Times New Roman" w:cs="Times New Roman"/>
                <w:b/>
                <w:bCs/>
                <w:color w:val="000000"/>
                <w:lang w:eastAsia="pl-PL"/>
              </w:rPr>
            </w:pPr>
            <w:r w:rsidRPr="00EF3982">
              <w:rPr>
                <w:rFonts w:eastAsia="Times New Roman" w:cs="Times New Roman"/>
                <w:b/>
                <w:bCs/>
                <w:color w:val="000000"/>
                <w:lang w:eastAsia="pl-PL"/>
              </w:rPr>
              <w:t>ZAWODY DEFICYTOWE I NADWYŻKOWE</w:t>
            </w:r>
          </w:p>
        </w:tc>
        <w:tc>
          <w:tcPr>
            <w:tcW w:w="1280" w:type="dxa"/>
            <w:tcBorders>
              <w:top w:val="nil"/>
              <w:left w:val="nil"/>
              <w:bottom w:val="nil"/>
              <w:right w:val="nil"/>
            </w:tcBorders>
            <w:shd w:val="clear" w:color="auto" w:fill="auto"/>
            <w:hideMark/>
          </w:tcPr>
          <w:p w:rsidR="00EF3982" w:rsidRPr="00EF3982" w:rsidRDefault="00EF3982" w:rsidP="00EF3982">
            <w:pPr>
              <w:spacing w:after="0" w:line="240" w:lineRule="auto"/>
              <w:jc w:val="center"/>
              <w:rPr>
                <w:rFonts w:ascii="Calibri" w:eastAsia="Times New Roman" w:hAnsi="Calibri" w:cs="Times New Roman"/>
                <w:color w:val="000000"/>
                <w:lang w:eastAsia="pl-PL"/>
              </w:rPr>
            </w:pPr>
          </w:p>
        </w:tc>
      </w:tr>
      <w:tr w:rsidR="00EF3982" w:rsidRPr="00EF3982" w:rsidTr="00EF3982">
        <w:trPr>
          <w:trHeight w:val="300"/>
        </w:trPr>
        <w:tc>
          <w:tcPr>
            <w:tcW w:w="1360" w:type="dxa"/>
            <w:tcBorders>
              <w:top w:val="nil"/>
              <w:left w:val="nil"/>
              <w:bottom w:val="nil"/>
              <w:right w:val="nil"/>
            </w:tcBorders>
            <w:shd w:val="clear" w:color="auto" w:fill="auto"/>
            <w:noWrap/>
            <w:vAlign w:val="bottom"/>
            <w:hideMark/>
          </w:tcPr>
          <w:p w:rsidR="00EF3982" w:rsidRPr="00EF3982" w:rsidRDefault="00EF3982" w:rsidP="00EF3982">
            <w:pPr>
              <w:spacing w:after="0" w:line="240" w:lineRule="auto"/>
              <w:rPr>
                <w:rFonts w:ascii="Calibri" w:eastAsia="Times New Roman" w:hAnsi="Calibri" w:cs="Times New Roman"/>
                <w:color w:val="000000"/>
                <w:lang w:eastAsia="pl-PL"/>
              </w:rPr>
            </w:pPr>
          </w:p>
        </w:tc>
        <w:tc>
          <w:tcPr>
            <w:tcW w:w="1440" w:type="dxa"/>
            <w:tcBorders>
              <w:top w:val="nil"/>
              <w:left w:val="nil"/>
              <w:bottom w:val="nil"/>
              <w:right w:val="nil"/>
            </w:tcBorders>
            <w:shd w:val="clear" w:color="auto" w:fill="auto"/>
            <w:noWrap/>
            <w:vAlign w:val="bottom"/>
            <w:hideMark/>
          </w:tcPr>
          <w:p w:rsidR="00EF3982" w:rsidRPr="00EF3982" w:rsidRDefault="00EF3982" w:rsidP="00EF3982">
            <w:pPr>
              <w:spacing w:after="0" w:line="240" w:lineRule="auto"/>
              <w:rPr>
                <w:rFonts w:ascii="Calibri" w:eastAsia="Times New Roman" w:hAnsi="Calibri" w:cs="Times New Roman"/>
                <w:color w:val="000000"/>
                <w:lang w:eastAsia="pl-PL"/>
              </w:rPr>
            </w:pPr>
          </w:p>
        </w:tc>
        <w:tc>
          <w:tcPr>
            <w:tcW w:w="480" w:type="dxa"/>
            <w:tcBorders>
              <w:top w:val="nil"/>
              <w:left w:val="nil"/>
              <w:bottom w:val="nil"/>
              <w:right w:val="nil"/>
            </w:tcBorders>
            <w:shd w:val="clear" w:color="auto" w:fill="auto"/>
            <w:noWrap/>
            <w:vAlign w:val="bottom"/>
            <w:hideMark/>
          </w:tcPr>
          <w:p w:rsidR="00EF3982" w:rsidRPr="00EF3982" w:rsidRDefault="00EF3982" w:rsidP="00EF3982">
            <w:pPr>
              <w:spacing w:after="0" w:line="240" w:lineRule="auto"/>
              <w:rPr>
                <w:rFonts w:ascii="Calibri" w:eastAsia="Times New Roman" w:hAnsi="Calibri" w:cs="Times New Roman"/>
                <w:color w:val="000000"/>
                <w:lang w:eastAsia="pl-PL"/>
              </w:rPr>
            </w:pPr>
          </w:p>
        </w:tc>
        <w:tc>
          <w:tcPr>
            <w:tcW w:w="5040" w:type="dxa"/>
            <w:tcBorders>
              <w:top w:val="nil"/>
              <w:left w:val="nil"/>
              <w:bottom w:val="nil"/>
              <w:right w:val="nil"/>
            </w:tcBorders>
            <w:shd w:val="clear" w:color="auto" w:fill="auto"/>
            <w:hideMark/>
          </w:tcPr>
          <w:p w:rsidR="00EF3982" w:rsidRPr="00EF3982" w:rsidRDefault="00EF3982" w:rsidP="00EF3982">
            <w:pPr>
              <w:spacing w:after="0" w:line="240" w:lineRule="auto"/>
              <w:jc w:val="center"/>
              <w:rPr>
                <w:rFonts w:eastAsia="Times New Roman" w:cs="Times New Roman"/>
                <w:b/>
                <w:bCs/>
                <w:color w:val="000000"/>
                <w:lang w:eastAsia="pl-PL"/>
              </w:rPr>
            </w:pPr>
            <w:r w:rsidRPr="00EF3982">
              <w:rPr>
                <w:rFonts w:eastAsia="Times New Roman" w:cs="Times New Roman"/>
                <w:b/>
                <w:bCs/>
                <w:color w:val="000000"/>
                <w:lang w:eastAsia="pl-PL"/>
              </w:rPr>
              <w:t xml:space="preserve">WOJ. opolskie </w:t>
            </w:r>
          </w:p>
        </w:tc>
        <w:tc>
          <w:tcPr>
            <w:tcW w:w="1280" w:type="dxa"/>
            <w:tcBorders>
              <w:top w:val="nil"/>
              <w:left w:val="nil"/>
              <w:bottom w:val="nil"/>
              <w:right w:val="nil"/>
            </w:tcBorders>
            <w:shd w:val="clear" w:color="auto" w:fill="auto"/>
            <w:noWrap/>
            <w:vAlign w:val="bottom"/>
            <w:hideMark/>
          </w:tcPr>
          <w:p w:rsidR="00EF3982" w:rsidRPr="00EF3982" w:rsidRDefault="00EF3982" w:rsidP="00EF3982">
            <w:pPr>
              <w:spacing w:after="0" w:line="240" w:lineRule="auto"/>
              <w:rPr>
                <w:rFonts w:ascii="Calibri" w:eastAsia="Times New Roman" w:hAnsi="Calibri" w:cs="Times New Roman"/>
                <w:color w:val="000000"/>
                <w:lang w:eastAsia="pl-PL"/>
              </w:rPr>
            </w:pPr>
          </w:p>
        </w:tc>
      </w:tr>
      <w:tr w:rsidR="00EF3982" w:rsidRPr="00EF3982" w:rsidTr="00EF3982">
        <w:trPr>
          <w:trHeight w:val="300"/>
        </w:trPr>
        <w:tc>
          <w:tcPr>
            <w:tcW w:w="1360" w:type="dxa"/>
            <w:tcBorders>
              <w:top w:val="nil"/>
              <w:left w:val="nil"/>
              <w:bottom w:val="nil"/>
              <w:right w:val="nil"/>
            </w:tcBorders>
            <w:shd w:val="clear" w:color="auto" w:fill="auto"/>
            <w:noWrap/>
            <w:vAlign w:val="bottom"/>
            <w:hideMark/>
          </w:tcPr>
          <w:p w:rsidR="00EF3982" w:rsidRPr="00EF3982" w:rsidRDefault="00EF3982" w:rsidP="00EF3982">
            <w:pPr>
              <w:spacing w:after="0" w:line="240" w:lineRule="auto"/>
              <w:rPr>
                <w:rFonts w:ascii="Calibri" w:eastAsia="Times New Roman" w:hAnsi="Calibri" w:cs="Times New Roman"/>
                <w:color w:val="000000"/>
                <w:lang w:eastAsia="pl-PL"/>
              </w:rPr>
            </w:pPr>
          </w:p>
        </w:tc>
        <w:tc>
          <w:tcPr>
            <w:tcW w:w="1440" w:type="dxa"/>
            <w:tcBorders>
              <w:top w:val="nil"/>
              <w:left w:val="nil"/>
              <w:bottom w:val="nil"/>
              <w:right w:val="nil"/>
            </w:tcBorders>
            <w:shd w:val="clear" w:color="auto" w:fill="auto"/>
            <w:noWrap/>
            <w:vAlign w:val="bottom"/>
            <w:hideMark/>
          </w:tcPr>
          <w:p w:rsidR="00EF3982" w:rsidRPr="00EF3982" w:rsidRDefault="00EF3982" w:rsidP="00EF3982">
            <w:pPr>
              <w:spacing w:after="0" w:line="240" w:lineRule="auto"/>
              <w:rPr>
                <w:rFonts w:ascii="Calibri" w:eastAsia="Times New Roman" w:hAnsi="Calibri" w:cs="Times New Roman"/>
                <w:color w:val="000000"/>
                <w:lang w:eastAsia="pl-PL"/>
              </w:rPr>
            </w:pPr>
          </w:p>
        </w:tc>
        <w:tc>
          <w:tcPr>
            <w:tcW w:w="480" w:type="dxa"/>
            <w:tcBorders>
              <w:top w:val="nil"/>
              <w:left w:val="nil"/>
              <w:bottom w:val="nil"/>
              <w:right w:val="nil"/>
            </w:tcBorders>
            <w:shd w:val="clear" w:color="auto" w:fill="auto"/>
            <w:noWrap/>
            <w:vAlign w:val="bottom"/>
            <w:hideMark/>
          </w:tcPr>
          <w:p w:rsidR="00EF3982" w:rsidRPr="00EF3982" w:rsidRDefault="00EF3982" w:rsidP="00EF3982">
            <w:pPr>
              <w:spacing w:after="0" w:line="240" w:lineRule="auto"/>
              <w:rPr>
                <w:rFonts w:ascii="Calibri" w:eastAsia="Times New Roman" w:hAnsi="Calibri" w:cs="Times New Roman"/>
                <w:color w:val="000000"/>
                <w:lang w:eastAsia="pl-PL"/>
              </w:rPr>
            </w:pPr>
          </w:p>
        </w:tc>
        <w:tc>
          <w:tcPr>
            <w:tcW w:w="5040" w:type="dxa"/>
            <w:tcBorders>
              <w:top w:val="nil"/>
              <w:left w:val="nil"/>
              <w:bottom w:val="nil"/>
              <w:right w:val="nil"/>
            </w:tcBorders>
            <w:shd w:val="clear" w:color="auto" w:fill="auto"/>
            <w:hideMark/>
          </w:tcPr>
          <w:p w:rsidR="00EF3982" w:rsidRPr="00EF3982" w:rsidRDefault="00EF3982" w:rsidP="00EF3982">
            <w:pPr>
              <w:spacing w:after="0" w:line="240" w:lineRule="auto"/>
              <w:jc w:val="center"/>
              <w:rPr>
                <w:rFonts w:eastAsia="Times New Roman" w:cs="Times New Roman"/>
                <w:b/>
                <w:bCs/>
                <w:color w:val="000000"/>
                <w:lang w:eastAsia="pl-PL"/>
              </w:rPr>
            </w:pPr>
            <w:r w:rsidRPr="00EF3982">
              <w:rPr>
                <w:rFonts w:eastAsia="Times New Roman" w:cs="Times New Roman"/>
                <w:b/>
                <w:bCs/>
                <w:color w:val="000000"/>
                <w:lang w:eastAsia="pl-PL"/>
              </w:rPr>
              <w:t xml:space="preserve">INFORMACJA SYGNALNA 2017 R. </w:t>
            </w:r>
          </w:p>
        </w:tc>
        <w:tc>
          <w:tcPr>
            <w:tcW w:w="1280" w:type="dxa"/>
            <w:tcBorders>
              <w:top w:val="nil"/>
              <w:left w:val="nil"/>
              <w:bottom w:val="nil"/>
              <w:right w:val="nil"/>
            </w:tcBorders>
            <w:shd w:val="clear" w:color="auto" w:fill="auto"/>
            <w:noWrap/>
            <w:vAlign w:val="bottom"/>
            <w:hideMark/>
          </w:tcPr>
          <w:p w:rsidR="00EF3982" w:rsidRPr="00EF3982" w:rsidRDefault="00EF3982" w:rsidP="00EF3982">
            <w:pPr>
              <w:spacing w:after="0" w:line="240" w:lineRule="auto"/>
              <w:rPr>
                <w:rFonts w:ascii="Calibri" w:eastAsia="Times New Roman" w:hAnsi="Calibri" w:cs="Times New Roman"/>
                <w:color w:val="000000"/>
                <w:lang w:eastAsia="pl-PL"/>
              </w:rPr>
            </w:pPr>
          </w:p>
        </w:tc>
      </w:tr>
      <w:tr w:rsidR="00EF3982" w:rsidRPr="00EF3982" w:rsidTr="00EF3982">
        <w:trPr>
          <w:trHeight w:val="300"/>
        </w:trPr>
        <w:tc>
          <w:tcPr>
            <w:tcW w:w="1360" w:type="dxa"/>
            <w:tcBorders>
              <w:top w:val="single" w:sz="4" w:space="0" w:color="959595"/>
              <w:left w:val="single" w:sz="4" w:space="0" w:color="959595"/>
              <w:bottom w:val="nil"/>
              <w:right w:val="nil"/>
            </w:tcBorders>
            <w:shd w:val="clear" w:color="auto" w:fill="auto"/>
            <w:hideMark/>
          </w:tcPr>
          <w:p w:rsidR="00EF3982" w:rsidRPr="00EF3982" w:rsidRDefault="00EF3982" w:rsidP="00EF3982">
            <w:pPr>
              <w:spacing w:after="0" w:line="240" w:lineRule="auto"/>
              <w:jc w:val="center"/>
              <w:rPr>
                <w:rFonts w:ascii="Calibri" w:eastAsia="Times New Roman" w:hAnsi="Calibri" w:cs="Times New Roman"/>
                <w:b/>
                <w:bCs/>
                <w:color w:val="000000"/>
                <w:sz w:val="16"/>
                <w:szCs w:val="16"/>
                <w:lang w:eastAsia="pl-PL"/>
              </w:rPr>
            </w:pPr>
            <w:r w:rsidRPr="00EF3982">
              <w:rPr>
                <w:rFonts w:ascii="Calibri" w:eastAsia="Times New Roman" w:hAnsi="Calibri" w:cs="Times New Roman"/>
                <w:b/>
                <w:bCs/>
                <w:color w:val="000000"/>
                <w:sz w:val="16"/>
                <w:szCs w:val="16"/>
                <w:lang w:eastAsia="pl-PL"/>
              </w:rPr>
              <w:t>Sekcja</w:t>
            </w:r>
          </w:p>
        </w:tc>
        <w:tc>
          <w:tcPr>
            <w:tcW w:w="1440" w:type="dxa"/>
            <w:tcBorders>
              <w:top w:val="single" w:sz="4" w:space="0" w:color="959595"/>
              <w:left w:val="single" w:sz="4" w:space="0" w:color="959595"/>
              <w:bottom w:val="nil"/>
              <w:right w:val="nil"/>
            </w:tcBorders>
            <w:shd w:val="clear" w:color="auto" w:fill="auto"/>
            <w:hideMark/>
          </w:tcPr>
          <w:p w:rsidR="00EF3982" w:rsidRPr="00EF3982" w:rsidRDefault="00EF3982" w:rsidP="00EF3982">
            <w:pPr>
              <w:spacing w:after="0" w:line="240" w:lineRule="auto"/>
              <w:jc w:val="center"/>
              <w:rPr>
                <w:rFonts w:ascii="Calibri" w:eastAsia="Times New Roman" w:hAnsi="Calibri" w:cs="Times New Roman"/>
                <w:b/>
                <w:bCs/>
                <w:color w:val="000000"/>
                <w:sz w:val="16"/>
                <w:szCs w:val="16"/>
                <w:lang w:eastAsia="pl-PL"/>
              </w:rPr>
            </w:pPr>
            <w:r w:rsidRPr="00EF3982">
              <w:rPr>
                <w:rFonts w:ascii="Calibri" w:eastAsia="Times New Roman" w:hAnsi="Calibri" w:cs="Times New Roman"/>
                <w:b/>
                <w:bCs/>
                <w:color w:val="000000"/>
                <w:sz w:val="16"/>
                <w:szCs w:val="16"/>
                <w:lang w:eastAsia="pl-PL"/>
              </w:rPr>
              <w:t>Zaklasyfikowanie</w:t>
            </w:r>
          </w:p>
        </w:tc>
        <w:tc>
          <w:tcPr>
            <w:tcW w:w="6800" w:type="dxa"/>
            <w:gridSpan w:val="3"/>
            <w:tcBorders>
              <w:top w:val="single" w:sz="4" w:space="0" w:color="959595"/>
              <w:left w:val="single" w:sz="4" w:space="0" w:color="959595"/>
              <w:bottom w:val="nil"/>
              <w:right w:val="single" w:sz="4" w:space="0" w:color="959595"/>
            </w:tcBorders>
            <w:shd w:val="clear" w:color="auto" w:fill="auto"/>
            <w:hideMark/>
          </w:tcPr>
          <w:p w:rsidR="00EF3982" w:rsidRPr="00EF3982" w:rsidRDefault="00EF3982" w:rsidP="00EF3982">
            <w:pPr>
              <w:spacing w:after="0" w:line="240" w:lineRule="auto"/>
              <w:jc w:val="center"/>
              <w:rPr>
                <w:rFonts w:ascii="Calibri" w:eastAsia="Times New Roman" w:hAnsi="Calibri" w:cs="Times New Roman"/>
                <w:b/>
                <w:bCs/>
                <w:color w:val="000000"/>
                <w:sz w:val="16"/>
                <w:szCs w:val="16"/>
                <w:lang w:eastAsia="pl-PL"/>
              </w:rPr>
            </w:pPr>
            <w:r w:rsidRPr="00EF3982">
              <w:rPr>
                <w:rFonts w:ascii="Calibri" w:eastAsia="Times New Roman" w:hAnsi="Calibri" w:cs="Times New Roman"/>
                <w:b/>
                <w:bCs/>
                <w:color w:val="000000"/>
                <w:sz w:val="16"/>
                <w:szCs w:val="16"/>
                <w:lang w:eastAsia="pl-PL"/>
              </w:rPr>
              <w:t>Grupa elementarna</w:t>
            </w:r>
          </w:p>
        </w:tc>
      </w:tr>
      <w:tr w:rsidR="00EF3982" w:rsidRPr="00EF3982" w:rsidTr="00EF3982">
        <w:trPr>
          <w:trHeight w:val="675"/>
        </w:trPr>
        <w:tc>
          <w:tcPr>
            <w:tcW w:w="1360" w:type="dxa"/>
            <w:vMerge w:val="restart"/>
            <w:tcBorders>
              <w:top w:val="single" w:sz="4" w:space="0" w:color="959595"/>
              <w:left w:val="single" w:sz="4" w:space="0" w:color="959595"/>
              <w:bottom w:val="nil"/>
              <w:right w:val="nil"/>
            </w:tcBorders>
            <w:shd w:val="clear" w:color="000000" w:fill="92D050"/>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r w:rsidRPr="00EF3982">
              <w:rPr>
                <w:rFonts w:ascii="Calibri" w:eastAsia="Times New Roman" w:hAnsi="Calibri" w:cs="Times New Roman"/>
                <w:b/>
                <w:bCs/>
                <w:color w:val="FFFFFF"/>
                <w:sz w:val="16"/>
                <w:szCs w:val="16"/>
                <w:lang w:eastAsia="pl-PL"/>
              </w:rPr>
              <w:t>DEFICYT</w:t>
            </w:r>
          </w:p>
        </w:tc>
        <w:tc>
          <w:tcPr>
            <w:tcW w:w="1440" w:type="dxa"/>
            <w:tcBorders>
              <w:top w:val="single" w:sz="4" w:space="0" w:color="959595"/>
              <w:left w:val="single" w:sz="4" w:space="0" w:color="959595"/>
              <w:bottom w:val="nil"/>
              <w:right w:val="nil"/>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zawód maksymalnie deficytowy</w:t>
            </w: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Kontrolerzy (sterowniczy) procesów metalurgicznych</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val="restart"/>
            <w:tcBorders>
              <w:top w:val="single" w:sz="4" w:space="0" w:color="959595"/>
              <w:left w:val="single" w:sz="4" w:space="0" w:color="959595"/>
              <w:bottom w:val="nil"/>
              <w:right w:val="nil"/>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zawód deficytowy</w:t>
            </w: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Planiści produkcyjni</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Agenci i administratorzy nieruchomości</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Mechanicy rowerów i pokrewni</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Rybacy i zbieracze pracujący na własne potrzeby</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Ankieterzy</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Pośrednicy pracy i zatrudnienia</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Lekarze weterynarii specjaliści</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Robotnicy przetwórstwa surowców roślinnych</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Kierowcy operatorzy wózków jezdniowych</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Sekretarze prawni</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Lekarze specjaliści (ze specjalizacją II stopnia lub tytułem specjalisty)</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Specjaliści do spraw sprzedaży (z wyłączeniem technologii informacyjno-komunikacyjnych)</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Sprzedawcy (konsultanci) w centrach sprzedaży telefonicznej / internetowej</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Urbaniści i inżynierowie ruchu drogowego</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Robotnicy przygotowujący i wznoszący konstrukcje metalowe</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Przedstawiciele handlowi</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Technicy nauk biologicznych (z wyłączeniem nauk medycznych)</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Pracownicy sprzedaży i pokrewni gdzie indziej niesklasyfikowani</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Spawacze i pokrewni</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Operatorzy maszyn do produkcji wyrobów z tworzyw sztucznych</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Operatorzy maszyn i urządzeń do produkcji wyrobów spożywczych i pokrewni</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Asystenci nauczycieli</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Inżynierowie do spraw przemysłu i produkcji</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Magazynierzy i pokrewni</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Pozostali pracownicy zajmujący się sprzątaniem</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Operatorzy maszyn do szycia</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Kierownicy do spraw produkcji przemysłowej</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Pracownicy przygotowujący posiłki typu fast food</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Sprzedawcy w stacji paliw</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Agenci ubezpieczeniowi</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Inżynierowie gdzie indziej niesklasyfikowani</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Lekarze weterynarii bez specjalizacji lub w trakcie specjalizacji</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Specjaliści do spraw zarządzania zasobami ludzkimi</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Technicy sieci internetowych</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Kierownicy do spraw logistyki i dziedzin pokrewnych</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Kreślarze</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Operatorzy maszyn do produkcji wyrobów gumowych</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Operatorzy maszyn i urządzeń do produkcji i przetwórstwa metali</w:t>
            </w:r>
          </w:p>
        </w:tc>
      </w:tr>
      <w:tr w:rsidR="00EF3982" w:rsidRPr="00EF3982" w:rsidTr="00EF3982">
        <w:trPr>
          <w:trHeight w:val="300"/>
        </w:trPr>
        <w:tc>
          <w:tcPr>
            <w:tcW w:w="1360" w:type="dxa"/>
            <w:vMerge w:val="restart"/>
            <w:tcBorders>
              <w:top w:val="single" w:sz="4" w:space="0" w:color="959595"/>
              <w:left w:val="single" w:sz="4" w:space="0" w:color="959595"/>
              <w:bottom w:val="nil"/>
              <w:right w:val="nil"/>
            </w:tcBorders>
            <w:shd w:val="clear" w:color="000000" w:fill="A5A5A5"/>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r w:rsidRPr="00EF3982">
              <w:rPr>
                <w:rFonts w:ascii="Calibri" w:eastAsia="Times New Roman" w:hAnsi="Calibri" w:cs="Times New Roman"/>
                <w:b/>
                <w:bCs/>
                <w:color w:val="FFFFFF"/>
                <w:sz w:val="16"/>
                <w:szCs w:val="16"/>
                <w:lang w:eastAsia="pl-PL"/>
              </w:rPr>
              <w:t>RÓWNOWAGA</w:t>
            </w:r>
          </w:p>
        </w:tc>
        <w:tc>
          <w:tcPr>
            <w:tcW w:w="1440" w:type="dxa"/>
            <w:vMerge w:val="restart"/>
            <w:tcBorders>
              <w:top w:val="single" w:sz="4" w:space="0" w:color="959595"/>
              <w:left w:val="single" w:sz="4" w:space="0" w:color="959595"/>
              <w:bottom w:val="nil"/>
              <w:right w:val="nil"/>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zawód zrównoważony</w:t>
            </w: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Robotnicy czyszczący konstrukcje budowlane i pokrewni</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Pracownicy usług osobistych gdzie indziej niesklasyfikowani</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roofErr w:type="spellStart"/>
            <w:r w:rsidRPr="00EF3982">
              <w:rPr>
                <w:rFonts w:ascii="Calibri" w:eastAsia="Times New Roman" w:hAnsi="Calibri" w:cs="Times New Roman"/>
                <w:color w:val="000000"/>
                <w:sz w:val="16"/>
                <w:szCs w:val="16"/>
                <w:lang w:eastAsia="pl-PL"/>
              </w:rPr>
              <w:t>Audiofonolodzy</w:t>
            </w:r>
            <w:proofErr w:type="spellEnd"/>
            <w:r w:rsidRPr="00EF3982">
              <w:rPr>
                <w:rFonts w:ascii="Calibri" w:eastAsia="Times New Roman" w:hAnsi="Calibri" w:cs="Times New Roman"/>
                <w:color w:val="000000"/>
                <w:sz w:val="16"/>
                <w:szCs w:val="16"/>
                <w:lang w:eastAsia="pl-PL"/>
              </w:rPr>
              <w:t xml:space="preserve"> i logopedzi</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Kierownicy do spraw marketingu i sprzedaży</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Operatorzy maszyn do prania</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Operatorzy urządzeń teleinformatycznych</w:t>
            </w:r>
          </w:p>
        </w:tc>
      </w:tr>
      <w:tr w:rsidR="00EF3982" w:rsidRPr="00EF3982" w:rsidTr="00EF3982">
        <w:trPr>
          <w:trHeight w:val="300"/>
        </w:trPr>
        <w:tc>
          <w:tcPr>
            <w:tcW w:w="136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Robotnicy budowlani robót wykończeniowych i pokrewni gdzie indziej niesklasyfikowani</w:t>
            </w:r>
          </w:p>
        </w:tc>
      </w:tr>
      <w:tr w:rsidR="00EF3982" w:rsidRPr="00EF3982" w:rsidTr="00EF3982">
        <w:trPr>
          <w:trHeight w:val="300"/>
        </w:trPr>
        <w:tc>
          <w:tcPr>
            <w:tcW w:w="1360" w:type="dxa"/>
            <w:vMerge w:val="restart"/>
            <w:tcBorders>
              <w:top w:val="single" w:sz="4" w:space="0" w:color="959595"/>
              <w:left w:val="single" w:sz="4" w:space="0" w:color="959595"/>
              <w:bottom w:val="single" w:sz="4" w:space="0" w:color="959595"/>
              <w:right w:val="nil"/>
            </w:tcBorders>
            <w:shd w:val="clear" w:color="000000" w:fill="F79646"/>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r w:rsidRPr="00EF3982">
              <w:rPr>
                <w:rFonts w:ascii="Calibri" w:eastAsia="Times New Roman" w:hAnsi="Calibri" w:cs="Times New Roman"/>
                <w:b/>
                <w:bCs/>
                <w:color w:val="FFFFFF"/>
                <w:sz w:val="16"/>
                <w:szCs w:val="16"/>
                <w:lang w:eastAsia="pl-PL"/>
              </w:rPr>
              <w:t>NADWYŻKA</w:t>
            </w:r>
          </w:p>
        </w:tc>
        <w:tc>
          <w:tcPr>
            <w:tcW w:w="1440" w:type="dxa"/>
            <w:vMerge w:val="restart"/>
            <w:tcBorders>
              <w:top w:val="single" w:sz="4" w:space="0" w:color="959595"/>
              <w:left w:val="single" w:sz="4" w:space="0" w:color="959595"/>
              <w:bottom w:val="nil"/>
              <w:right w:val="nil"/>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zawód nadwyżkowy</w:t>
            </w: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Operatorzy aparatury medycznej</w:t>
            </w:r>
          </w:p>
        </w:tc>
      </w:tr>
      <w:tr w:rsidR="00EF3982" w:rsidRPr="00EF3982" w:rsidTr="00EF3982">
        <w:trPr>
          <w:trHeight w:val="300"/>
        </w:trPr>
        <w:tc>
          <w:tcPr>
            <w:tcW w:w="1360" w:type="dxa"/>
            <w:vMerge/>
            <w:tcBorders>
              <w:top w:val="single" w:sz="4" w:space="0" w:color="959595"/>
              <w:left w:val="single" w:sz="4" w:space="0" w:color="959595"/>
              <w:bottom w:val="single" w:sz="4" w:space="0" w:color="959595"/>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Introligatorzy i pokrewni</w:t>
            </w:r>
          </w:p>
        </w:tc>
      </w:tr>
      <w:tr w:rsidR="00EF3982" w:rsidRPr="00EF3982" w:rsidTr="00EF3982">
        <w:trPr>
          <w:trHeight w:val="300"/>
        </w:trPr>
        <w:tc>
          <w:tcPr>
            <w:tcW w:w="1360" w:type="dxa"/>
            <w:vMerge/>
            <w:tcBorders>
              <w:top w:val="single" w:sz="4" w:space="0" w:color="959595"/>
              <w:left w:val="single" w:sz="4" w:space="0" w:color="959595"/>
              <w:bottom w:val="single" w:sz="4" w:space="0" w:color="959595"/>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Operatorzy urządzeń do rejestracji i transmisji obrazu i dźwięku</w:t>
            </w:r>
          </w:p>
        </w:tc>
      </w:tr>
      <w:tr w:rsidR="00EF3982" w:rsidRPr="00EF3982" w:rsidTr="00EF3982">
        <w:trPr>
          <w:trHeight w:val="300"/>
        </w:trPr>
        <w:tc>
          <w:tcPr>
            <w:tcW w:w="1360" w:type="dxa"/>
            <w:vMerge/>
            <w:tcBorders>
              <w:top w:val="single" w:sz="4" w:space="0" w:color="959595"/>
              <w:left w:val="single" w:sz="4" w:space="0" w:color="959595"/>
              <w:bottom w:val="single" w:sz="4" w:space="0" w:color="959595"/>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Robotnicy wykonujący prace proste w leśnictwie</w:t>
            </w:r>
          </w:p>
        </w:tc>
      </w:tr>
      <w:tr w:rsidR="00EF3982" w:rsidRPr="00EF3982" w:rsidTr="00EF3982">
        <w:trPr>
          <w:trHeight w:val="300"/>
        </w:trPr>
        <w:tc>
          <w:tcPr>
            <w:tcW w:w="1360" w:type="dxa"/>
            <w:vMerge/>
            <w:tcBorders>
              <w:top w:val="single" w:sz="4" w:space="0" w:color="959595"/>
              <w:left w:val="single" w:sz="4" w:space="0" w:color="959595"/>
              <w:bottom w:val="single" w:sz="4" w:space="0" w:color="959595"/>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nil"/>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Specjaliści do spraw rynku nieruchomości</w:t>
            </w:r>
          </w:p>
        </w:tc>
      </w:tr>
      <w:tr w:rsidR="00EF3982" w:rsidRPr="00EF3982" w:rsidTr="00EF3982">
        <w:trPr>
          <w:trHeight w:val="300"/>
        </w:trPr>
        <w:tc>
          <w:tcPr>
            <w:tcW w:w="1360" w:type="dxa"/>
            <w:vMerge/>
            <w:tcBorders>
              <w:top w:val="single" w:sz="4" w:space="0" w:color="959595"/>
              <w:left w:val="single" w:sz="4" w:space="0" w:color="959595"/>
              <w:bottom w:val="single" w:sz="4" w:space="0" w:color="959595"/>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val="restart"/>
            <w:tcBorders>
              <w:top w:val="single" w:sz="4" w:space="0" w:color="959595"/>
              <w:left w:val="single" w:sz="4" w:space="0" w:color="959595"/>
              <w:bottom w:val="single" w:sz="4" w:space="0" w:color="959595"/>
              <w:right w:val="nil"/>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zawód maksymalnie nadwyżkowy</w:t>
            </w:r>
          </w:p>
        </w:tc>
        <w:tc>
          <w:tcPr>
            <w:tcW w:w="6800" w:type="dxa"/>
            <w:gridSpan w:val="3"/>
            <w:tcBorders>
              <w:top w:val="single" w:sz="4" w:space="0" w:color="959595"/>
              <w:left w:val="single" w:sz="4" w:space="0" w:color="959595"/>
              <w:bottom w:val="nil"/>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Rolnicy upraw mieszanych</w:t>
            </w:r>
          </w:p>
        </w:tc>
      </w:tr>
      <w:tr w:rsidR="00EF3982" w:rsidRPr="00EF3982" w:rsidTr="00EF3982">
        <w:trPr>
          <w:trHeight w:val="300"/>
        </w:trPr>
        <w:tc>
          <w:tcPr>
            <w:tcW w:w="1360" w:type="dxa"/>
            <w:vMerge/>
            <w:tcBorders>
              <w:top w:val="single" w:sz="4" w:space="0" w:color="959595"/>
              <w:left w:val="single" w:sz="4" w:space="0" w:color="959595"/>
              <w:bottom w:val="single" w:sz="4" w:space="0" w:color="959595"/>
              <w:right w:val="nil"/>
            </w:tcBorders>
            <w:vAlign w:val="center"/>
            <w:hideMark/>
          </w:tcPr>
          <w:p w:rsidR="00EF3982" w:rsidRPr="00EF3982" w:rsidRDefault="00EF3982" w:rsidP="00EF3982">
            <w:pPr>
              <w:spacing w:after="0" w:line="240" w:lineRule="auto"/>
              <w:rPr>
                <w:rFonts w:ascii="Calibri" w:eastAsia="Times New Roman" w:hAnsi="Calibri" w:cs="Times New Roman"/>
                <w:b/>
                <w:bCs/>
                <w:color w:val="FFFFFF"/>
                <w:sz w:val="16"/>
                <w:szCs w:val="16"/>
                <w:lang w:eastAsia="pl-PL"/>
              </w:rPr>
            </w:pPr>
          </w:p>
        </w:tc>
        <w:tc>
          <w:tcPr>
            <w:tcW w:w="1440" w:type="dxa"/>
            <w:vMerge/>
            <w:tcBorders>
              <w:top w:val="single" w:sz="4" w:space="0" w:color="959595"/>
              <w:left w:val="single" w:sz="4" w:space="0" w:color="959595"/>
              <w:bottom w:val="single" w:sz="4" w:space="0" w:color="959595"/>
              <w:right w:val="nil"/>
            </w:tcBorders>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p>
        </w:tc>
        <w:tc>
          <w:tcPr>
            <w:tcW w:w="6800" w:type="dxa"/>
            <w:gridSpan w:val="3"/>
            <w:tcBorders>
              <w:top w:val="single" w:sz="4" w:space="0" w:color="959595"/>
              <w:left w:val="single" w:sz="4" w:space="0" w:color="959595"/>
              <w:bottom w:val="single" w:sz="4" w:space="0" w:color="959595"/>
              <w:right w:val="single" w:sz="4" w:space="0" w:color="959595"/>
            </w:tcBorders>
            <w:shd w:val="clear" w:color="auto" w:fill="auto"/>
            <w:vAlign w:val="center"/>
            <w:hideMark/>
          </w:tcPr>
          <w:p w:rsidR="00EF3982" w:rsidRPr="00EF3982" w:rsidRDefault="00EF3982" w:rsidP="00EF3982">
            <w:pPr>
              <w:spacing w:after="0" w:line="240" w:lineRule="auto"/>
              <w:rPr>
                <w:rFonts w:ascii="Calibri" w:eastAsia="Times New Roman" w:hAnsi="Calibri" w:cs="Times New Roman"/>
                <w:color w:val="000000"/>
                <w:sz w:val="16"/>
                <w:szCs w:val="16"/>
                <w:lang w:eastAsia="pl-PL"/>
              </w:rPr>
            </w:pPr>
            <w:r w:rsidRPr="00EF3982">
              <w:rPr>
                <w:rFonts w:ascii="Calibri" w:eastAsia="Times New Roman" w:hAnsi="Calibri" w:cs="Times New Roman"/>
                <w:color w:val="000000"/>
                <w:sz w:val="16"/>
                <w:szCs w:val="16"/>
                <w:lang w:eastAsia="pl-PL"/>
              </w:rPr>
              <w:t>Kaletnicy, rymarze i pokrewni</w:t>
            </w:r>
          </w:p>
        </w:tc>
      </w:tr>
    </w:tbl>
    <w:p w:rsidR="00EF3982" w:rsidRPr="0068559F" w:rsidRDefault="00EF3982" w:rsidP="0068559F">
      <w:pPr>
        <w:spacing w:after="0"/>
        <w:jc w:val="center"/>
        <w:rPr>
          <w:b/>
          <w:lang w:eastAsia="pl-PL"/>
        </w:rPr>
      </w:pPr>
    </w:p>
    <w:p w:rsidR="00671D76" w:rsidRPr="00EF3982" w:rsidRDefault="0068559F" w:rsidP="0068559F">
      <w:pPr>
        <w:jc w:val="both"/>
        <w:rPr>
          <w:sz w:val="14"/>
          <w:szCs w:val="14"/>
          <w:lang w:eastAsia="pl-PL"/>
        </w:rPr>
      </w:pPr>
      <w:r w:rsidRPr="00EF3982">
        <w:rPr>
          <w:sz w:val="14"/>
          <w:szCs w:val="14"/>
          <w:lang w:eastAsia="pl-PL"/>
        </w:rPr>
        <w:t>*Monitoring zawodów deficytowych i nadwyżkowych został wykonany według nowej metodologii przygotowanej w ramach projektu współfinansowanego ze środków UE w ramach EFS „Opracowanie nowych zaleceń metodycznych prowadzenia monitoringu zawodów deficytowych i nadwyżkowych na lokalnym rynku pracy”.</w:t>
      </w:r>
    </w:p>
    <w:p w:rsidR="00BD044F" w:rsidRDefault="00BD044F" w:rsidP="0068559F">
      <w:pPr>
        <w:jc w:val="both"/>
        <w:rPr>
          <w:sz w:val="20"/>
          <w:lang w:eastAsia="pl-PL"/>
        </w:rPr>
      </w:pPr>
    </w:p>
    <w:p w:rsidR="00BD044F" w:rsidRDefault="00BD044F" w:rsidP="0068559F">
      <w:pPr>
        <w:jc w:val="both"/>
        <w:rPr>
          <w:sz w:val="20"/>
          <w:lang w:eastAsia="pl-PL"/>
        </w:rPr>
      </w:pPr>
    </w:p>
    <w:p w:rsidR="00BD044F" w:rsidRDefault="00BD044F" w:rsidP="0068559F">
      <w:pPr>
        <w:jc w:val="both"/>
        <w:rPr>
          <w:sz w:val="20"/>
          <w:lang w:eastAsia="pl-PL"/>
        </w:rPr>
      </w:pPr>
    </w:p>
    <w:p w:rsidR="00BD044F" w:rsidRDefault="00BD044F" w:rsidP="0068559F">
      <w:pPr>
        <w:jc w:val="both"/>
        <w:rPr>
          <w:sz w:val="20"/>
          <w:lang w:eastAsia="pl-PL"/>
        </w:rPr>
      </w:pPr>
    </w:p>
    <w:p w:rsidR="00BD044F" w:rsidRDefault="00BD044F" w:rsidP="0068559F">
      <w:pPr>
        <w:jc w:val="both"/>
        <w:rPr>
          <w:sz w:val="20"/>
          <w:lang w:eastAsia="pl-PL"/>
        </w:rPr>
      </w:pPr>
    </w:p>
    <w:p w:rsidR="00BD044F" w:rsidRDefault="00BD044F" w:rsidP="0068559F">
      <w:pPr>
        <w:jc w:val="both"/>
        <w:rPr>
          <w:sz w:val="20"/>
          <w:lang w:eastAsia="pl-PL"/>
        </w:rPr>
      </w:pPr>
    </w:p>
    <w:p w:rsidR="00BD044F" w:rsidRDefault="00BD044F" w:rsidP="0068559F">
      <w:pPr>
        <w:jc w:val="both"/>
        <w:rPr>
          <w:sz w:val="20"/>
          <w:lang w:eastAsia="pl-PL"/>
        </w:rPr>
      </w:pPr>
    </w:p>
    <w:p w:rsidR="00BD044F" w:rsidRDefault="00BD044F" w:rsidP="0068559F">
      <w:pPr>
        <w:jc w:val="both"/>
        <w:rPr>
          <w:sz w:val="20"/>
          <w:lang w:eastAsia="pl-PL"/>
        </w:rPr>
      </w:pPr>
    </w:p>
    <w:p w:rsidR="00BD044F" w:rsidRDefault="00BD044F" w:rsidP="0068559F">
      <w:pPr>
        <w:jc w:val="both"/>
        <w:rPr>
          <w:sz w:val="20"/>
          <w:lang w:eastAsia="pl-PL"/>
        </w:rPr>
      </w:pPr>
    </w:p>
    <w:p w:rsidR="00BD044F" w:rsidRDefault="00BD044F" w:rsidP="0068559F">
      <w:pPr>
        <w:jc w:val="both"/>
        <w:rPr>
          <w:sz w:val="20"/>
          <w:lang w:eastAsia="pl-PL"/>
        </w:rPr>
      </w:pPr>
    </w:p>
    <w:p w:rsidR="00BD044F" w:rsidRDefault="00BD044F" w:rsidP="0068559F">
      <w:pPr>
        <w:jc w:val="both"/>
        <w:rPr>
          <w:sz w:val="20"/>
          <w:lang w:eastAsia="pl-PL"/>
        </w:rPr>
      </w:pPr>
    </w:p>
    <w:p w:rsidR="00BD044F" w:rsidRDefault="00BD044F" w:rsidP="0068559F">
      <w:pPr>
        <w:jc w:val="both"/>
        <w:rPr>
          <w:sz w:val="20"/>
          <w:lang w:eastAsia="pl-PL"/>
        </w:rPr>
      </w:pPr>
    </w:p>
    <w:p w:rsidR="00BD044F" w:rsidRDefault="00BD044F" w:rsidP="0068559F">
      <w:pPr>
        <w:jc w:val="both"/>
        <w:rPr>
          <w:sz w:val="20"/>
          <w:lang w:eastAsia="pl-PL"/>
        </w:rPr>
      </w:pPr>
    </w:p>
    <w:p w:rsidR="00BD044F" w:rsidRDefault="00BD044F" w:rsidP="0068559F">
      <w:pPr>
        <w:jc w:val="both"/>
        <w:rPr>
          <w:sz w:val="20"/>
          <w:lang w:eastAsia="pl-PL"/>
        </w:rPr>
      </w:pPr>
    </w:p>
    <w:p w:rsidR="00BD044F" w:rsidRDefault="00BD044F" w:rsidP="0068559F">
      <w:pPr>
        <w:jc w:val="both"/>
        <w:rPr>
          <w:sz w:val="20"/>
          <w:lang w:eastAsia="pl-PL"/>
        </w:rPr>
      </w:pPr>
    </w:p>
    <w:p w:rsidR="00BD044F" w:rsidRDefault="00BD044F" w:rsidP="0068559F">
      <w:pPr>
        <w:jc w:val="both"/>
        <w:rPr>
          <w:sz w:val="20"/>
          <w:lang w:eastAsia="pl-PL"/>
        </w:rPr>
      </w:pPr>
    </w:p>
    <w:p w:rsidR="00D74134" w:rsidRDefault="00D74134" w:rsidP="00CA4645">
      <w:pPr>
        <w:pStyle w:val="Nagwek1"/>
        <w:sectPr w:rsidR="00D74134" w:rsidSect="00917E19">
          <w:footerReference w:type="default" r:id="rId20"/>
          <w:type w:val="continuous"/>
          <w:pgSz w:w="11906" w:h="16838"/>
          <w:pgMar w:top="1417" w:right="1417" w:bottom="1417" w:left="1417" w:header="708" w:footer="708" w:gutter="0"/>
          <w:cols w:space="708"/>
          <w:titlePg/>
          <w:docGrid w:linePitch="360"/>
        </w:sectPr>
      </w:pPr>
    </w:p>
    <w:p w:rsidR="00BD044F" w:rsidRDefault="00CA4645" w:rsidP="00CA4645">
      <w:pPr>
        <w:pStyle w:val="Nagwek1"/>
      </w:pPr>
      <w:bookmarkStart w:id="167" w:name="_Toc520448603"/>
      <w:r>
        <w:lastRenderedPageBreak/>
        <w:t>Załącznik 1. Rynek pracy</w:t>
      </w:r>
      <w:bookmarkEnd w:id="167"/>
    </w:p>
    <w:p w:rsidR="007D4DA4" w:rsidRPr="00262339" w:rsidRDefault="00142C5B" w:rsidP="007D4DA4">
      <w:pPr>
        <w:rPr>
          <w:b/>
          <w:sz w:val="24"/>
          <w:lang w:eastAsia="pl-PL"/>
        </w:rPr>
      </w:pPr>
      <w:r w:rsidRPr="00142C5B">
        <w:rPr>
          <w:noProof/>
          <w:lang w:eastAsia="pl-PL"/>
        </w:rPr>
        <w:drawing>
          <wp:anchor distT="0" distB="0" distL="114300" distR="114300" simplePos="0" relativeHeight="251659264" behindDoc="0" locked="0" layoutInCell="1" allowOverlap="1" wp14:anchorId="70193385" wp14:editId="11DA57ED">
            <wp:simplePos x="0" y="0"/>
            <wp:positionH relativeFrom="margin">
              <wp:posOffset>-798195</wp:posOffset>
            </wp:positionH>
            <wp:positionV relativeFrom="margin">
              <wp:posOffset>870585</wp:posOffset>
            </wp:positionV>
            <wp:extent cx="10388600" cy="2915285"/>
            <wp:effectExtent l="0" t="0" r="0"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8600" cy="291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134" w:rsidRPr="00262339">
        <w:rPr>
          <w:b/>
          <w:sz w:val="24"/>
          <w:lang w:eastAsia="pl-PL"/>
        </w:rPr>
        <w:t>Tabela 1</w:t>
      </w:r>
      <w:r w:rsidR="00C53572" w:rsidRPr="00262339">
        <w:rPr>
          <w:b/>
          <w:sz w:val="24"/>
          <w:lang w:eastAsia="pl-PL"/>
        </w:rPr>
        <w:t>.</w:t>
      </w:r>
      <w:r w:rsidR="00D74134" w:rsidRPr="00262339">
        <w:rPr>
          <w:b/>
          <w:sz w:val="24"/>
          <w:lang w:eastAsia="pl-PL"/>
        </w:rPr>
        <w:t xml:space="preserve">  Bezrobotni, oferty pracy oraz miernik</w:t>
      </w:r>
      <w:r>
        <w:rPr>
          <w:b/>
          <w:sz w:val="24"/>
          <w:lang w:eastAsia="pl-PL"/>
        </w:rPr>
        <w:t>i stosowane w monitoringu w 2017</w:t>
      </w:r>
      <w:r w:rsidR="00D74134" w:rsidRPr="00262339">
        <w:rPr>
          <w:b/>
          <w:sz w:val="24"/>
          <w:lang w:eastAsia="pl-PL"/>
        </w:rPr>
        <w:t xml:space="preserve"> roku według wielkich grup zawodów</w:t>
      </w:r>
    </w:p>
    <w:p w:rsidR="00ED4271" w:rsidRDefault="00ED4271" w:rsidP="00ED4271">
      <w:pPr>
        <w:rPr>
          <w:b/>
          <w:lang w:eastAsia="pl-PL"/>
        </w:rPr>
      </w:pPr>
    </w:p>
    <w:p w:rsidR="00BD044F" w:rsidRDefault="00D74134" w:rsidP="00D74134">
      <w:pPr>
        <w:spacing w:after="0"/>
        <w:jc w:val="both"/>
        <w:rPr>
          <w:sz w:val="20"/>
          <w:lang w:eastAsia="pl-PL"/>
        </w:rPr>
      </w:pPr>
      <w:r w:rsidRPr="00D74134">
        <w:rPr>
          <w:sz w:val="20"/>
          <w:lang w:eastAsia="pl-PL"/>
        </w:rPr>
        <w:t>* Należy wpisać jedno z następujących: max deficyt, deficyt, równowaga, nadwyżka, max nadwyżka - w pozostałych przypadkach „ - ”.</w:t>
      </w:r>
    </w:p>
    <w:p w:rsidR="00D74134" w:rsidRDefault="00D74134" w:rsidP="00D74134">
      <w:pPr>
        <w:spacing w:after="0"/>
        <w:jc w:val="both"/>
        <w:rPr>
          <w:sz w:val="20"/>
          <w:lang w:eastAsia="pl-PL"/>
        </w:rPr>
      </w:pPr>
      <w:r w:rsidRPr="00D74134">
        <w:rPr>
          <w:sz w:val="20"/>
          <w:lang w:eastAsia="pl-PL"/>
        </w:rPr>
        <w:t>** Nie dotyczy pierwszego roku prowadzenia monitoringu według nowych zaleceń metodycznych.</w:t>
      </w:r>
    </w:p>
    <w:p w:rsidR="00D74134" w:rsidRDefault="00D74134" w:rsidP="00D74134">
      <w:pPr>
        <w:spacing w:after="0"/>
        <w:jc w:val="both"/>
        <w:rPr>
          <w:sz w:val="20"/>
          <w:lang w:eastAsia="pl-PL"/>
        </w:rPr>
      </w:pPr>
    </w:p>
    <w:p w:rsidR="008134B5" w:rsidRDefault="008134B5" w:rsidP="00D74134">
      <w:pPr>
        <w:spacing w:after="0"/>
        <w:jc w:val="both"/>
        <w:rPr>
          <w:sz w:val="20"/>
          <w:lang w:eastAsia="pl-PL"/>
        </w:rPr>
      </w:pPr>
    </w:p>
    <w:p w:rsidR="008134B5" w:rsidRDefault="008134B5" w:rsidP="00D74134">
      <w:pPr>
        <w:spacing w:after="0"/>
        <w:jc w:val="both"/>
        <w:rPr>
          <w:sz w:val="20"/>
          <w:lang w:eastAsia="pl-PL"/>
        </w:rPr>
      </w:pPr>
    </w:p>
    <w:p w:rsidR="008134B5" w:rsidRDefault="008134B5" w:rsidP="00D74134">
      <w:pPr>
        <w:spacing w:after="0"/>
        <w:jc w:val="both"/>
        <w:rPr>
          <w:sz w:val="20"/>
          <w:lang w:eastAsia="pl-PL"/>
        </w:rPr>
      </w:pPr>
    </w:p>
    <w:p w:rsidR="008134B5" w:rsidRDefault="008134B5" w:rsidP="00D74134">
      <w:pPr>
        <w:spacing w:after="0"/>
        <w:jc w:val="both"/>
        <w:rPr>
          <w:sz w:val="20"/>
          <w:lang w:eastAsia="pl-PL"/>
        </w:rPr>
      </w:pPr>
    </w:p>
    <w:p w:rsidR="008134B5" w:rsidRDefault="008134B5" w:rsidP="00D74134">
      <w:pPr>
        <w:spacing w:after="0"/>
        <w:jc w:val="both"/>
        <w:rPr>
          <w:sz w:val="20"/>
          <w:lang w:eastAsia="pl-PL"/>
        </w:rPr>
        <w:sectPr w:rsidR="008134B5" w:rsidSect="00D74134">
          <w:pgSz w:w="16838" w:h="11906" w:orient="landscape"/>
          <w:pgMar w:top="1417" w:right="1417" w:bottom="1417" w:left="1417" w:header="708" w:footer="708" w:gutter="0"/>
          <w:cols w:space="708"/>
          <w:titlePg/>
          <w:docGrid w:linePitch="360"/>
        </w:sectPr>
      </w:pPr>
    </w:p>
    <w:p w:rsidR="00ED4271" w:rsidRDefault="00ED4271" w:rsidP="00ED4271">
      <w:pPr>
        <w:rPr>
          <w:b/>
          <w:sz w:val="24"/>
          <w:lang w:eastAsia="pl-PL"/>
        </w:rPr>
      </w:pPr>
      <w:r w:rsidRPr="00262339">
        <w:rPr>
          <w:b/>
          <w:sz w:val="24"/>
          <w:lang w:eastAsia="pl-PL"/>
        </w:rPr>
        <w:lastRenderedPageBreak/>
        <w:t>Tabela 2</w:t>
      </w:r>
      <w:r w:rsidR="00C53572" w:rsidRPr="00262339">
        <w:rPr>
          <w:b/>
          <w:sz w:val="24"/>
          <w:lang w:eastAsia="pl-PL"/>
        </w:rPr>
        <w:t>.</w:t>
      </w:r>
      <w:r w:rsidRPr="00262339">
        <w:rPr>
          <w:b/>
          <w:sz w:val="24"/>
          <w:lang w:eastAsia="pl-PL"/>
        </w:rPr>
        <w:t xml:space="preserve">  </w:t>
      </w:r>
      <w:r w:rsidR="00181FCF" w:rsidRPr="00262339">
        <w:rPr>
          <w:b/>
          <w:sz w:val="24"/>
          <w:lang w:eastAsia="pl-PL"/>
        </w:rPr>
        <w:t>Bezrobotni, oferty pracy oraz miernik</w:t>
      </w:r>
      <w:r w:rsidR="003F1151">
        <w:rPr>
          <w:b/>
          <w:sz w:val="24"/>
          <w:lang w:eastAsia="pl-PL"/>
        </w:rPr>
        <w:t>i stosowane w monitoringu w 2017</w:t>
      </w:r>
      <w:r w:rsidR="00181FCF" w:rsidRPr="00262339">
        <w:rPr>
          <w:b/>
          <w:sz w:val="24"/>
          <w:lang w:eastAsia="pl-PL"/>
        </w:rPr>
        <w:t xml:space="preserve"> roku według elementarnych grup zawodów</w:t>
      </w:r>
    </w:p>
    <w:tbl>
      <w:tblPr>
        <w:tblpPr w:leftFromText="141" w:rightFromText="141" w:horzAnchor="page" w:tblpX="1" w:tblpY="885"/>
        <w:tblW w:w="11552" w:type="dxa"/>
        <w:tblCellMar>
          <w:left w:w="70" w:type="dxa"/>
          <w:right w:w="70" w:type="dxa"/>
        </w:tblCellMar>
        <w:tblLook w:val="04A0" w:firstRow="1" w:lastRow="0" w:firstColumn="1" w:lastColumn="0" w:noHBand="0" w:noVBand="1"/>
      </w:tblPr>
      <w:tblGrid>
        <w:gridCol w:w="520"/>
        <w:gridCol w:w="1344"/>
        <w:gridCol w:w="495"/>
        <w:gridCol w:w="495"/>
        <w:gridCol w:w="495"/>
        <w:gridCol w:w="353"/>
        <w:gridCol w:w="530"/>
        <w:gridCol w:w="495"/>
        <w:gridCol w:w="495"/>
        <w:gridCol w:w="424"/>
        <w:gridCol w:w="530"/>
        <w:gridCol w:w="530"/>
        <w:gridCol w:w="601"/>
        <w:gridCol w:w="530"/>
        <w:gridCol w:w="530"/>
        <w:gridCol w:w="530"/>
        <w:gridCol w:w="459"/>
        <w:gridCol w:w="811"/>
        <w:gridCol w:w="811"/>
        <w:gridCol w:w="574"/>
      </w:tblGrid>
      <w:tr w:rsidR="003F1151" w:rsidRPr="003F1151" w:rsidTr="003F1151">
        <w:trPr>
          <w:trHeight w:val="1605"/>
        </w:trPr>
        <w:tc>
          <w:tcPr>
            <w:tcW w:w="520" w:type="dxa"/>
            <w:vMerge w:val="restart"/>
            <w:tcBorders>
              <w:top w:val="single" w:sz="4" w:space="0" w:color="959595"/>
              <w:left w:val="single" w:sz="4" w:space="0" w:color="auto"/>
              <w:bottom w:val="single" w:sz="4" w:space="0" w:color="959595"/>
              <w:right w:val="nil"/>
            </w:tcBorders>
            <w:shd w:val="clear" w:color="auto" w:fill="auto"/>
            <w:textDirection w:val="btLr"/>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Kod grupy zawodów</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Elementarne grupy zawodów</w:t>
            </w:r>
          </w:p>
        </w:tc>
        <w:tc>
          <w:tcPr>
            <w:tcW w:w="1485" w:type="dxa"/>
            <w:gridSpan w:val="3"/>
            <w:tcBorders>
              <w:top w:val="single" w:sz="4" w:space="0" w:color="959595"/>
              <w:left w:val="single" w:sz="4" w:space="0" w:color="959595"/>
              <w:bottom w:val="nil"/>
              <w:right w:val="nil"/>
            </w:tcBorders>
            <w:shd w:val="clear" w:color="auto" w:fill="auto"/>
            <w:textDirection w:val="btLr"/>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Bezrobotni ogółem</w:t>
            </w:r>
          </w:p>
        </w:tc>
        <w:tc>
          <w:tcPr>
            <w:tcW w:w="883" w:type="dxa"/>
            <w:gridSpan w:val="2"/>
            <w:tcBorders>
              <w:top w:val="single" w:sz="4" w:space="0" w:color="959595"/>
              <w:left w:val="single" w:sz="4" w:space="0" w:color="959595"/>
              <w:bottom w:val="nil"/>
              <w:right w:val="nil"/>
            </w:tcBorders>
            <w:shd w:val="clear" w:color="auto" w:fill="auto"/>
            <w:textDirection w:val="btLr"/>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Bezrobotni absolwenci</w:t>
            </w:r>
          </w:p>
        </w:tc>
        <w:tc>
          <w:tcPr>
            <w:tcW w:w="495" w:type="dxa"/>
            <w:tcBorders>
              <w:top w:val="single" w:sz="4" w:space="0" w:color="959595"/>
              <w:left w:val="single" w:sz="4" w:space="0" w:color="959595"/>
              <w:bottom w:val="nil"/>
              <w:right w:val="nil"/>
            </w:tcBorders>
            <w:shd w:val="clear" w:color="auto" w:fill="auto"/>
            <w:textDirection w:val="btLr"/>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Bezrobotni długotrwale</w:t>
            </w:r>
          </w:p>
        </w:tc>
        <w:tc>
          <w:tcPr>
            <w:tcW w:w="919" w:type="dxa"/>
            <w:gridSpan w:val="2"/>
            <w:tcBorders>
              <w:top w:val="single" w:sz="4" w:space="0" w:color="959595"/>
              <w:left w:val="single" w:sz="4" w:space="0" w:color="959595"/>
              <w:bottom w:val="nil"/>
              <w:right w:val="nil"/>
            </w:tcBorders>
            <w:shd w:val="clear" w:color="auto" w:fill="auto"/>
            <w:textDirection w:val="btLr"/>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Napływ ofert pracy w okresie</w:t>
            </w:r>
          </w:p>
        </w:tc>
        <w:tc>
          <w:tcPr>
            <w:tcW w:w="5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Odsetek ofert subsydiowanych w CBOP (PUP+OHP+EURES) (%)</w:t>
            </w:r>
          </w:p>
        </w:tc>
        <w:tc>
          <w:tcPr>
            <w:tcW w:w="5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Odsetek miejsc aktywizacji zawodowej (%)</w:t>
            </w:r>
          </w:p>
        </w:tc>
        <w:tc>
          <w:tcPr>
            <w:tcW w:w="60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Średniomiesięczna liczba bezrobotnych</w:t>
            </w:r>
          </w:p>
        </w:tc>
        <w:tc>
          <w:tcPr>
            <w:tcW w:w="5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Średniomiesięczna liczba ofert pracy</w:t>
            </w:r>
          </w:p>
        </w:tc>
        <w:tc>
          <w:tcPr>
            <w:tcW w:w="1519" w:type="dxa"/>
            <w:gridSpan w:val="3"/>
            <w:tcBorders>
              <w:top w:val="single" w:sz="4" w:space="0" w:color="auto"/>
              <w:left w:val="nil"/>
              <w:bottom w:val="single" w:sz="4" w:space="0" w:color="auto"/>
              <w:right w:val="single" w:sz="4" w:space="0" w:color="000000"/>
            </w:tcBorders>
            <w:shd w:val="clear" w:color="auto" w:fill="auto"/>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Mierniki</w:t>
            </w:r>
          </w:p>
        </w:tc>
        <w:tc>
          <w:tcPr>
            <w:tcW w:w="1622" w:type="dxa"/>
            <w:gridSpan w:val="2"/>
            <w:tcBorders>
              <w:top w:val="single" w:sz="4" w:space="0" w:color="auto"/>
              <w:left w:val="nil"/>
              <w:bottom w:val="single" w:sz="4" w:space="0" w:color="auto"/>
              <w:right w:val="single" w:sz="4" w:space="0" w:color="000000"/>
            </w:tcBorders>
            <w:shd w:val="clear" w:color="auto" w:fill="auto"/>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Deficyt/ równowaga/ nadwyżka*</w:t>
            </w:r>
          </w:p>
        </w:tc>
        <w:tc>
          <w:tcPr>
            <w:tcW w:w="57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Wartość wskaźnika struktury sumy bezrobotnych i ofert pracy</w:t>
            </w:r>
          </w:p>
        </w:tc>
      </w:tr>
      <w:tr w:rsidR="003F1151" w:rsidRPr="003F1151" w:rsidTr="003F1151">
        <w:trPr>
          <w:trHeight w:val="1710"/>
        </w:trPr>
        <w:tc>
          <w:tcPr>
            <w:tcW w:w="520" w:type="dxa"/>
            <w:vMerge/>
            <w:tcBorders>
              <w:top w:val="single" w:sz="4" w:space="0" w:color="959595"/>
              <w:left w:val="single" w:sz="4" w:space="0" w:color="auto"/>
              <w:bottom w:val="single" w:sz="4" w:space="0" w:color="959595"/>
              <w:right w:val="nil"/>
            </w:tcBorders>
            <w:vAlign w:val="center"/>
            <w:hideMark/>
          </w:tcPr>
          <w:p w:rsidR="003F1151" w:rsidRPr="003F1151" w:rsidRDefault="003F1151" w:rsidP="003F1151">
            <w:pPr>
              <w:spacing w:after="0" w:line="240" w:lineRule="auto"/>
              <w:rPr>
                <w:rFonts w:ascii="Calibri" w:eastAsia="Times New Roman" w:hAnsi="Calibri" w:cs="Times New Roman"/>
                <w:b/>
                <w:bCs/>
                <w:color w:val="000000"/>
                <w:sz w:val="14"/>
                <w:szCs w:val="14"/>
                <w:lang w:eastAsia="pl-PL"/>
              </w:rPr>
            </w:pPr>
          </w:p>
        </w:tc>
        <w:tc>
          <w:tcPr>
            <w:tcW w:w="1344" w:type="dxa"/>
            <w:tcBorders>
              <w:top w:val="nil"/>
              <w:left w:val="single" w:sz="4" w:space="0" w:color="999999"/>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textDirection w:val="btLr"/>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napływ w okresie</w:t>
            </w:r>
          </w:p>
        </w:tc>
        <w:tc>
          <w:tcPr>
            <w:tcW w:w="495" w:type="dxa"/>
            <w:tcBorders>
              <w:top w:val="single" w:sz="4" w:space="0" w:color="959595"/>
              <w:left w:val="single" w:sz="4" w:space="0" w:color="959595"/>
              <w:bottom w:val="nil"/>
              <w:right w:val="nil"/>
            </w:tcBorders>
            <w:shd w:val="clear" w:color="auto" w:fill="auto"/>
            <w:textDirection w:val="btLr"/>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odpływ w okresie</w:t>
            </w:r>
          </w:p>
        </w:tc>
        <w:tc>
          <w:tcPr>
            <w:tcW w:w="495" w:type="dxa"/>
            <w:tcBorders>
              <w:top w:val="single" w:sz="4" w:space="0" w:color="959595"/>
              <w:left w:val="single" w:sz="4" w:space="0" w:color="959595"/>
              <w:bottom w:val="nil"/>
              <w:right w:val="nil"/>
            </w:tcBorders>
            <w:shd w:val="clear" w:color="auto" w:fill="auto"/>
            <w:textDirection w:val="btLr"/>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stan na koniec okresu</w:t>
            </w:r>
          </w:p>
        </w:tc>
        <w:tc>
          <w:tcPr>
            <w:tcW w:w="353" w:type="dxa"/>
            <w:tcBorders>
              <w:top w:val="single" w:sz="4" w:space="0" w:color="959595"/>
              <w:left w:val="single" w:sz="4" w:space="0" w:color="959595"/>
              <w:bottom w:val="nil"/>
              <w:right w:val="nil"/>
            </w:tcBorders>
            <w:shd w:val="clear" w:color="auto" w:fill="auto"/>
            <w:textDirection w:val="btLr"/>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stan na koniec okresu</w:t>
            </w:r>
          </w:p>
        </w:tc>
        <w:tc>
          <w:tcPr>
            <w:tcW w:w="530" w:type="dxa"/>
            <w:tcBorders>
              <w:top w:val="single" w:sz="4" w:space="0" w:color="959595"/>
              <w:left w:val="single" w:sz="4" w:space="0" w:color="959595"/>
              <w:bottom w:val="nil"/>
              <w:right w:val="nil"/>
            </w:tcBorders>
            <w:shd w:val="clear" w:color="auto" w:fill="auto"/>
            <w:textDirection w:val="btLr"/>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udział w % do ogółem bezrobotnych</w:t>
            </w:r>
          </w:p>
        </w:tc>
        <w:tc>
          <w:tcPr>
            <w:tcW w:w="495" w:type="dxa"/>
            <w:tcBorders>
              <w:top w:val="single" w:sz="4" w:space="0" w:color="959595"/>
              <w:left w:val="single" w:sz="4" w:space="0" w:color="959595"/>
              <w:bottom w:val="nil"/>
              <w:right w:val="nil"/>
            </w:tcBorders>
            <w:shd w:val="clear" w:color="auto" w:fill="auto"/>
            <w:textDirection w:val="btLr"/>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stan na koniec okresu</w:t>
            </w:r>
          </w:p>
        </w:tc>
        <w:tc>
          <w:tcPr>
            <w:tcW w:w="495" w:type="dxa"/>
            <w:tcBorders>
              <w:top w:val="single" w:sz="4" w:space="0" w:color="959595"/>
              <w:left w:val="single" w:sz="4" w:space="0" w:color="959595"/>
              <w:bottom w:val="nil"/>
              <w:right w:val="nil"/>
            </w:tcBorders>
            <w:shd w:val="clear" w:color="auto" w:fill="auto"/>
            <w:textDirection w:val="btLr"/>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CBOP (PUP+OHP+EURES)</w:t>
            </w:r>
          </w:p>
        </w:tc>
        <w:tc>
          <w:tcPr>
            <w:tcW w:w="424" w:type="dxa"/>
            <w:tcBorders>
              <w:top w:val="single" w:sz="4" w:space="0" w:color="959595"/>
              <w:left w:val="single" w:sz="4" w:space="0" w:color="959595"/>
              <w:bottom w:val="nil"/>
              <w:right w:val="nil"/>
            </w:tcBorders>
            <w:shd w:val="clear" w:color="auto" w:fill="auto"/>
            <w:textDirection w:val="btLr"/>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Internet</w:t>
            </w:r>
          </w:p>
        </w:tc>
        <w:tc>
          <w:tcPr>
            <w:tcW w:w="530" w:type="dxa"/>
            <w:vMerge/>
            <w:tcBorders>
              <w:top w:val="single" w:sz="4" w:space="0" w:color="auto"/>
              <w:left w:val="single" w:sz="4" w:space="0" w:color="auto"/>
              <w:bottom w:val="single" w:sz="4" w:space="0" w:color="auto"/>
              <w:right w:val="single" w:sz="4" w:space="0" w:color="auto"/>
            </w:tcBorders>
            <w:vAlign w:val="center"/>
            <w:hideMark/>
          </w:tcPr>
          <w:p w:rsidR="003F1151" w:rsidRPr="003F1151" w:rsidRDefault="003F1151" w:rsidP="003F1151">
            <w:pPr>
              <w:spacing w:after="0" w:line="240" w:lineRule="auto"/>
              <w:rPr>
                <w:rFonts w:ascii="Calibri" w:eastAsia="Times New Roman" w:hAnsi="Calibri" w:cs="Times New Roman"/>
                <w:b/>
                <w:bCs/>
                <w:color w:val="000000"/>
                <w:sz w:val="14"/>
                <w:szCs w:val="14"/>
                <w:lang w:eastAsia="pl-PL"/>
              </w:rPr>
            </w:pPr>
          </w:p>
        </w:tc>
        <w:tc>
          <w:tcPr>
            <w:tcW w:w="530" w:type="dxa"/>
            <w:vMerge/>
            <w:tcBorders>
              <w:top w:val="single" w:sz="4" w:space="0" w:color="auto"/>
              <w:left w:val="single" w:sz="4" w:space="0" w:color="auto"/>
              <w:bottom w:val="single" w:sz="4" w:space="0" w:color="auto"/>
              <w:right w:val="single" w:sz="4" w:space="0" w:color="auto"/>
            </w:tcBorders>
            <w:vAlign w:val="center"/>
            <w:hideMark/>
          </w:tcPr>
          <w:p w:rsidR="003F1151" w:rsidRPr="003F1151" w:rsidRDefault="003F1151" w:rsidP="003F1151">
            <w:pPr>
              <w:spacing w:after="0" w:line="240" w:lineRule="auto"/>
              <w:rPr>
                <w:rFonts w:ascii="Calibri" w:eastAsia="Times New Roman" w:hAnsi="Calibri" w:cs="Times New Roman"/>
                <w:b/>
                <w:bCs/>
                <w:color w:val="000000"/>
                <w:sz w:val="14"/>
                <w:szCs w:val="14"/>
                <w:lang w:eastAsia="pl-PL"/>
              </w:rPr>
            </w:pPr>
          </w:p>
        </w:tc>
        <w:tc>
          <w:tcPr>
            <w:tcW w:w="601" w:type="dxa"/>
            <w:vMerge/>
            <w:tcBorders>
              <w:top w:val="single" w:sz="4" w:space="0" w:color="auto"/>
              <w:left w:val="single" w:sz="4" w:space="0" w:color="auto"/>
              <w:bottom w:val="single" w:sz="4" w:space="0" w:color="auto"/>
              <w:right w:val="single" w:sz="4" w:space="0" w:color="auto"/>
            </w:tcBorders>
            <w:vAlign w:val="center"/>
            <w:hideMark/>
          </w:tcPr>
          <w:p w:rsidR="003F1151" w:rsidRPr="003F1151" w:rsidRDefault="003F1151" w:rsidP="003F1151">
            <w:pPr>
              <w:spacing w:after="0" w:line="240" w:lineRule="auto"/>
              <w:rPr>
                <w:rFonts w:ascii="Calibri" w:eastAsia="Times New Roman" w:hAnsi="Calibri" w:cs="Times New Roman"/>
                <w:b/>
                <w:bCs/>
                <w:color w:val="000000"/>
                <w:sz w:val="14"/>
                <w:szCs w:val="14"/>
                <w:lang w:eastAsia="pl-PL"/>
              </w:rPr>
            </w:pPr>
          </w:p>
        </w:tc>
        <w:tc>
          <w:tcPr>
            <w:tcW w:w="530" w:type="dxa"/>
            <w:vMerge/>
            <w:tcBorders>
              <w:top w:val="single" w:sz="4" w:space="0" w:color="auto"/>
              <w:left w:val="single" w:sz="4" w:space="0" w:color="auto"/>
              <w:bottom w:val="single" w:sz="4" w:space="0" w:color="auto"/>
              <w:right w:val="single" w:sz="4" w:space="0" w:color="auto"/>
            </w:tcBorders>
            <w:vAlign w:val="center"/>
            <w:hideMark/>
          </w:tcPr>
          <w:p w:rsidR="003F1151" w:rsidRPr="003F1151" w:rsidRDefault="003F1151" w:rsidP="003F1151">
            <w:pPr>
              <w:spacing w:after="0" w:line="240" w:lineRule="auto"/>
              <w:rPr>
                <w:rFonts w:ascii="Calibri" w:eastAsia="Times New Roman" w:hAnsi="Calibri" w:cs="Times New Roman"/>
                <w:b/>
                <w:bCs/>
                <w:color w:val="000000"/>
                <w:sz w:val="14"/>
                <w:szCs w:val="14"/>
                <w:lang w:eastAsia="pl-PL"/>
              </w:rPr>
            </w:pPr>
          </w:p>
        </w:tc>
        <w:tc>
          <w:tcPr>
            <w:tcW w:w="530" w:type="dxa"/>
            <w:tcBorders>
              <w:top w:val="single" w:sz="4" w:space="0" w:color="959595"/>
              <w:left w:val="nil"/>
              <w:bottom w:val="nil"/>
              <w:right w:val="nil"/>
            </w:tcBorders>
            <w:shd w:val="clear" w:color="auto" w:fill="auto"/>
            <w:textDirection w:val="btLr"/>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 xml:space="preserve">wskaźnik dostęp </w:t>
            </w:r>
            <w:proofErr w:type="spellStart"/>
            <w:r w:rsidRPr="003F1151">
              <w:rPr>
                <w:rFonts w:ascii="Calibri" w:eastAsia="Times New Roman" w:hAnsi="Calibri" w:cs="Times New Roman"/>
                <w:b/>
                <w:bCs/>
                <w:color w:val="000000"/>
                <w:sz w:val="14"/>
                <w:szCs w:val="14"/>
                <w:lang w:eastAsia="pl-PL"/>
              </w:rPr>
              <w:t>ności</w:t>
            </w:r>
            <w:proofErr w:type="spellEnd"/>
            <w:r w:rsidRPr="003F1151">
              <w:rPr>
                <w:rFonts w:ascii="Calibri" w:eastAsia="Times New Roman" w:hAnsi="Calibri" w:cs="Times New Roman"/>
                <w:b/>
                <w:bCs/>
                <w:color w:val="000000"/>
                <w:sz w:val="14"/>
                <w:szCs w:val="14"/>
                <w:lang w:eastAsia="pl-PL"/>
              </w:rPr>
              <w:t xml:space="preserve"> ofert pracy</w:t>
            </w:r>
          </w:p>
        </w:tc>
        <w:tc>
          <w:tcPr>
            <w:tcW w:w="530" w:type="dxa"/>
            <w:tcBorders>
              <w:top w:val="single" w:sz="4" w:space="0" w:color="959595"/>
              <w:left w:val="single" w:sz="4" w:space="0" w:color="959595"/>
              <w:bottom w:val="nil"/>
              <w:right w:val="nil"/>
            </w:tcBorders>
            <w:shd w:val="clear" w:color="auto" w:fill="auto"/>
            <w:textDirection w:val="btLr"/>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wskaźnik długotrwałego bezrobocia</w:t>
            </w:r>
          </w:p>
        </w:tc>
        <w:tc>
          <w:tcPr>
            <w:tcW w:w="459" w:type="dxa"/>
            <w:tcBorders>
              <w:top w:val="single" w:sz="4" w:space="0" w:color="959595"/>
              <w:left w:val="single" w:sz="4" w:space="0" w:color="959595"/>
              <w:bottom w:val="nil"/>
              <w:right w:val="nil"/>
            </w:tcBorders>
            <w:shd w:val="clear" w:color="auto" w:fill="auto"/>
            <w:textDirection w:val="btLr"/>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wskaźnik płynności bezrobotnych</w:t>
            </w:r>
          </w:p>
        </w:tc>
        <w:tc>
          <w:tcPr>
            <w:tcW w:w="811" w:type="dxa"/>
            <w:tcBorders>
              <w:top w:val="nil"/>
              <w:left w:val="single" w:sz="4" w:space="0" w:color="auto"/>
              <w:bottom w:val="single" w:sz="4" w:space="0" w:color="auto"/>
              <w:right w:val="single" w:sz="4" w:space="0" w:color="auto"/>
            </w:tcBorders>
            <w:shd w:val="clear" w:color="auto" w:fill="auto"/>
            <w:textDirection w:val="btLr"/>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rok</w:t>
            </w:r>
          </w:p>
        </w:tc>
        <w:tc>
          <w:tcPr>
            <w:tcW w:w="811" w:type="dxa"/>
            <w:tcBorders>
              <w:top w:val="nil"/>
              <w:left w:val="nil"/>
              <w:bottom w:val="single" w:sz="4" w:space="0" w:color="auto"/>
              <w:right w:val="single" w:sz="4" w:space="0" w:color="auto"/>
            </w:tcBorders>
            <w:shd w:val="clear" w:color="auto" w:fill="auto"/>
            <w:textDirection w:val="btLr"/>
            <w:vAlign w:val="center"/>
            <w:hideMark/>
          </w:tcPr>
          <w:p w:rsidR="003F1151" w:rsidRPr="003F1151" w:rsidRDefault="003F1151" w:rsidP="003F1151">
            <w:pPr>
              <w:spacing w:after="0" w:line="240" w:lineRule="auto"/>
              <w:jc w:val="center"/>
              <w:rPr>
                <w:rFonts w:ascii="Calibri" w:eastAsia="Times New Roman" w:hAnsi="Calibri" w:cs="Times New Roman"/>
                <w:b/>
                <w:bCs/>
                <w:color w:val="000000"/>
                <w:sz w:val="14"/>
                <w:szCs w:val="14"/>
                <w:lang w:eastAsia="pl-PL"/>
              </w:rPr>
            </w:pPr>
            <w:r w:rsidRPr="003F1151">
              <w:rPr>
                <w:rFonts w:ascii="Calibri" w:eastAsia="Times New Roman" w:hAnsi="Calibri" w:cs="Times New Roman"/>
                <w:b/>
                <w:bCs/>
                <w:color w:val="000000"/>
                <w:sz w:val="14"/>
                <w:szCs w:val="14"/>
                <w:lang w:eastAsia="pl-PL"/>
              </w:rPr>
              <w:t>poprzedni rok**</w:t>
            </w:r>
          </w:p>
        </w:tc>
        <w:tc>
          <w:tcPr>
            <w:tcW w:w="574" w:type="dxa"/>
            <w:vMerge/>
            <w:tcBorders>
              <w:top w:val="single" w:sz="4" w:space="0" w:color="auto"/>
              <w:left w:val="single" w:sz="4" w:space="0" w:color="auto"/>
              <w:bottom w:val="single" w:sz="4" w:space="0" w:color="auto"/>
              <w:right w:val="single" w:sz="4" w:space="0" w:color="auto"/>
            </w:tcBorders>
            <w:vAlign w:val="center"/>
            <w:hideMark/>
          </w:tcPr>
          <w:p w:rsidR="003F1151" w:rsidRPr="003F1151" w:rsidRDefault="003F1151" w:rsidP="003F1151">
            <w:pPr>
              <w:spacing w:after="0" w:line="240" w:lineRule="auto"/>
              <w:rPr>
                <w:rFonts w:ascii="Calibri" w:eastAsia="Times New Roman" w:hAnsi="Calibri" w:cs="Times New Roman"/>
                <w:b/>
                <w:bCs/>
                <w:color w:val="000000"/>
                <w:sz w:val="14"/>
                <w:szCs w:val="14"/>
                <w:lang w:eastAsia="pl-PL"/>
              </w:rPr>
            </w:pPr>
          </w:p>
        </w:tc>
      </w:tr>
      <w:tr w:rsidR="003F1151" w:rsidRPr="003F1151" w:rsidTr="003F1151">
        <w:trPr>
          <w:trHeight w:val="360"/>
        </w:trPr>
        <w:tc>
          <w:tcPr>
            <w:tcW w:w="520" w:type="dxa"/>
            <w:tcBorders>
              <w:top w:val="nil"/>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0210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Podoficerowie sił zbrojnych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nil"/>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nil"/>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nil"/>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0,08</w:t>
            </w:r>
          </w:p>
        </w:tc>
        <w:tc>
          <w:tcPr>
            <w:tcW w:w="530" w:type="dxa"/>
            <w:tcBorders>
              <w:top w:val="nil"/>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811" w:type="dxa"/>
            <w:tcBorders>
              <w:top w:val="nil"/>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nil"/>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nil"/>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0310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Żołnierze szeregowi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41,67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Przedstawiciele władz publicznych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Wyżsi urzędnicy administracji rządowej</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Wyżsi urzędnicy władz samorządowych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Zawodowi działacze organizacji członkowskich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max 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1120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Dyrektorzy generalni i zarządzający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22,22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11,11</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48,17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17,52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do spraw finansowych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28,57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do spraw zarządzania zasobami ludzkimi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15,79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16,67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do spraw strategii i planowania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31,25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1219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do spraw obsługi biznesu i zarządzania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23,53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do spraw marketingu i sprzedaży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44,44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16,67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48,00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równowaga</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1222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do spraw reklamy i public relations</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1223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do spraw badań i rozwoju</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produkcji w rolnictwie i leśnictwie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66,67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do spraw produkcji przemysłowej</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0,61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22,22</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lastRenderedPageBreak/>
              <w:t>1323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do spraw budownictwa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4,88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2,44</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1324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do spraw logistyki i dziedzin pokrewnych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12,90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1330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do spraw technologii informatycznych i telekomunikacyjnych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1341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w instytucjach opieki nad dziećmi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1342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w instytucjach opieki zdrowotnej</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1344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w instytucjach pomocy społecznej</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równowaga</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1345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w instytucjach edukacyjnych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0,33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1346</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w instytucjach finansowych i ubezpieczeniowych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0,62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1349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w instytucjach usług wyspecjalizowanych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41,67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w hotelarstwie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w gastronomii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31,20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1420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w handlu detalicznym i hurtowym</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48,00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1431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do spraw sportu, rekreacji i rozrywki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42,86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4,71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1439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do spraw innych typów usług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113,25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45,71</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Fizycy i astronomowie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Meteorolodzy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Chemicy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10,53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12,82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47,37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2114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Specjaliści nauk o Ziemi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65,00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2120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Matematycy, aktuariusze i statystycy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16,67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66,67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16,67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2131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Biolodzy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30,43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13,04</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2132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Specjaliści w zakresie rolnictwa, leśnictwa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8,85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52,17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2133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Specjaliści do spraw ochrony środowiska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16,67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lastRenderedPageBreak/>
              <w:t>2141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Inżynierowie do spraw przemysłu i produkcji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17,50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2,26</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74,83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32,50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2142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Inżynierowie budownictwa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13,16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31,03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18,97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36,84</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2143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Inżynierowie inżynierii środowiska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8,59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2144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Inżynierowie mechanicy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3,39</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2145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Inżynierowie chemicy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15,38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30,77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30,77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38,46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2146</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Inżynierowie górnictwa i metalurgii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2149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Inżynierowie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10,53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31,58</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2151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Inżynierowie elektrycy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13,33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4,35</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46,67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2152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Inżynierowie elektronicy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21,43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21,43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2153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Inżynierowie telekomunikacji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2161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Architekci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13,89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4,60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27,78</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2162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Architekci krajobrazu</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2163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Projektanci wzornictwa przemysłowego i odzieży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17,78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8,89</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44,44</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2164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Urbaniści i inżynierowie ruchu drogowego</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2165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Kartografowie i geodeci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93,33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10,40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46,15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2166</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Projektanci grafiki i multimediów</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37,66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23,38</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30,56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Lekarze bez specjalizacji, w trakcie specjalizacji lub ze specjalizacją I stopnia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4,74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Lekarze specjaliści (ze specjalizacją II stopnia lub tytułem specjalisty)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0,38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Pielęgniarki bez specjalizacji lub w trakcie specjalizacji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6,38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46,81</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2222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Pielęgniarki z tytułem specjalisty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2231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Położne bez specjalizacji lub w trakcie specjalizacji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2232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Położne z tytułem specjalisty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max 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2240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Specjaliści do spraw ratownictwa medycznego</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2251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Lekarze weterynarii bez specjalizacji lub w trakcie specjalizacji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70,59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47,06</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lastRenderedPageBreak/>
              <w:t>2252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Lekarze weterynarii specjaliści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0,24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2261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Lekarze dentyści bez specjalizacji, w trakcie specjalizacji lub ze specjalizacją I stopnia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2262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Lekarze dentyści specjaliści (ze specjalizacją II stopnia lub tytułem specjalisty)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2271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Diagności laboratoryjni bez specjalizacji lub w trakcie specjalizacji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2272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Diagności laboratoryjni specjaliści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2281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Farmaceuci bez specjalizacji lub w trakcie specjalizacji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66,67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2282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Farmaceuci specjaliści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2291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Specjaliści do spraw higieny, bezpieczeństwa pracy i ochrony środowiska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7,28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2292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Fizjoterapeuci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19,61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49,64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33,81</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19,61</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2293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Dietetycy i specjaliści do spraw żywienia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2294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proofErr w:type="spellStart"/>
            <w:r w:rsidRPr="003F1151">
              <w:rPr>
                <w:rFonts w:ascii="Calibri" w:eastAsia="Times New Roman" w:hAnsi="Calibri" w:cs="Times New Roman"/>
                <w:color w:val="000000"/>
                <w:sz w:val="14"/>
                <w:szCs w:val="14"/>
                <w:lang w:eastAsia="pl-PL"/>
              </w:rPr>
              <w:t>Audiofonolodzy</w:t>
            </w:r>
            <w:proofErr w:type="spellEnd"/>
            <w:r w:rsidRPr="003F1151">
              <w:rPr>
                <w:rFonts w:ascii="Calibri" w:eastAsia="Times New Roman" w:hAnsi="Calibri" w:cs="Times New Roman"/>
                <w:color w:val="000000"/>
                <w:sz w:val="14"/>
                <w:szCs w:val="14"/>
                <w:lang w:eastAsia="pl-PL"/>
              </w:rPr>
              <w:t xml:space="preserve"> i logopedzi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równowaga</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2295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proofErr w:type="spellStart"/>
            <w:r w:rsidRPr="003F1151">
              <w:rPr>
                <w:rFonts w:ascii="Calibri" w:eastAsia="Times New Roman" w:hAnsi="Calibri" w:cs="Times New Roman"/>
                <w:color w:val="000000"/>
                <w:sz w:val="14"/>
                <w:szCs w:val="14"/>
                <w:lang w:eastAsia="pl-PL"/>
              </w:rPr>
              <w:t>Optometryści</w:t>
            </w:r>
            <w:proofErr w:type="spellEnd"/>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2299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Specjaliści ochrony zdrowia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27,27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54,55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31,82</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8,51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42,42</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2310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Nauczyciele akademiccy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9,80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2320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Nauczyciele kształcenia zawodowego</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2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2330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Nauczyciele gimnazjów i szkół ponadgimnazjalnych (z wyjątkiem nauczycieli kształcenia zawodowego)</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6,76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174,75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20,36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45,95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2341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Nauczyciele szkół podstawowych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25,64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12,82</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65,00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15,29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56,90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2342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Specjaliści do spraw wychowania małego dziecka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35,16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18,68</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2351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Wizytatorzy i specjaliści metod nauczania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2352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Nauczyciele szkół specjalnych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2353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Lektorzy języków obcych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92,58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16,67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lastRenderedPageBreak/>
              <w:t>2354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Nauczyciele muzyki w placówkach pozaszkolnych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0,33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max nadwyżka</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2355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Nauczyciele sztuki w placówkach pozaszkolnych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66,67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2356</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Instruktorzy technologii informatycznych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max 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2359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Specjaliści nauczania i wychowania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7,79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38,71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20,97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174,92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9,54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51,30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Specjaliści do spraw księgowości i rachunkowości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61,11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36,11</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37,50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Doradcy finansowi i inwestycyjni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37,04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22,22</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0,37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55,56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Analitycy finansowi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15,63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5,98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30,36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Specjaliści do spraw zarządzania i organizacji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11,29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32,22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119,58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28,23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2422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Specjaliści do spraw administracji i rozwoju</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14,61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41,54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36,92</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155,42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36,52</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2423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Specjaliści do spraw zarządzania zasobami ludzkimi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8,70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19,59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13,47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41,30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2424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Specjaliści do spraw szkoleń zawodowych i rozwoju kadr</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46,67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0,60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2431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Specjaliści do spraw reklamy i marketingu</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47,92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31,25</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45,95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2432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Specjaliści do spraw public relations</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2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2433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Specjaliści do spraw sprzedaży (z wyłączeniem technologii informacyjno-komunikacyjnych)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30,93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19,07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46,25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114,67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26,53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2434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Specjaliści do spraw sprzedaży z dziedziny technologii teleinformatycznych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max 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2440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Specjaliści do spraw rynku nieruchomości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20,59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20,59</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Analitycy systemów komputerowych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9,09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4,55</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0,31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Specjaliści do spraw rozwoju systemów informatycznych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66,67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Projektanci aplikacji sieciowych i multimediów</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71,43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71,43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lastRenderedPageBreak/>
              <w:t>2514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Programiści aplikacji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17,65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11,76</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0,23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2519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Analitycy systemów komputerowych i programiści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34,38</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Projektanci i administratorzy baz danych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0,36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2522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Administratorzy systemów komputerowych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0,22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2523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Specjaliści do spraw sieci komputerowych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2529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Specjaliści do spraw baz danych i sieci komputerowych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równowaga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Adwokaci, radcy prawni i prokuratorzy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0,62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Sędziowie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2619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Specjaliści z dziedziny prawa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29,82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63,04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43,48</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24,56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Archiwiści i muzealnicy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16,67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81,63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73,47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2622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Bibliotekoznawcy i specjaliści zarządzania informacją</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22,60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62,50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2631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Ekonomiści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590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630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286,17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90,37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51,37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2632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Archeolodzy, socjolodzy i specjaliści dziedzin pokrewnych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16,22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432,00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40,54</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2633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Filozofowie, historycy i politolodzy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70,58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37,29</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2634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Psycholodzy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23,53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45,24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38,10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23,53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2635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Specjaliści do spraw społecznych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14,29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22,20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32,14</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2636</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Duchowni i osoby konsekrowane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2641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Literaci i inni autorzy tekstów</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6,40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66,67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2642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Dziennikarze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23,08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56,52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47,83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8,04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38,46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2643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Filolodzy i tłumacze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12,35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78,42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47,05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35,80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2651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Artyści plastycy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55,56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2652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Kompozytorzy, artyści muzycy i śpiewacy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2653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Choreografowie i tancerze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2654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Producenci filmowi, reżyserzy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2655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Aktorzy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lastRenderedPageBreak/>
              <w:t>2656</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Prezenterzy radiowi, telewizyjni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2659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Twórcy i artyści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max 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Technicy nauk chemicznych, fizycznych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42,86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30,95</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12,43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45,45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Technicy budownictwa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32,76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20,69</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140,17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15,87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36,61</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Technicy elektrycy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16,28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17,14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11,43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44,19</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3114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Technicy elektronicy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6,49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54,55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3115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Technicy mechanicy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467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0,79</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237,42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49,26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3116</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Technicy technologii chemicznej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3117</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Technicy górnictwa, metalurgii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3118</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Kreślarze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3119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Technicy nauk fizycznych i technicznych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7,34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7,56</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133,42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73,58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54,13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3122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Mistrzowie produkcji w przemyśle przetwórczym</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3123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Mistrzowie produkcji w budownictwie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42,86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3131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urządzeń energetycznych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31,25</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3132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urządzeń do spalania odpadów, uzdatniania wody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61,54</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3133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Kontrolerzy (sterowniczy) procesów w przemyśle chemicznym</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3135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Kontrolerzy (sterowniczy) procesów metalurgicznych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max 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max 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3139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Kontrolerzy (sterowniczy) procesów przemysłowych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131,75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10,20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3141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Technicy nauk biologicznych (z wyłączeniem nauk medycznych)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3142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Technicy rolnictwa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205,17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63,13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55,38</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3143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Technicy leśnictwa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143,00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45,45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lastRenderedPageBreak/>
              <w:t>3144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Technicy technologii żywności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11,90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9,52</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113,50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47,22</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3151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służb technicznych żeglugi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3152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Oficerowie pokładowi, piloci żeglugi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85,71</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3153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Piloci statków powietrznych i personel pokrewny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3154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Kontrolerzy ruchu lotniczego i personel pokrewny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aparatury medycznej</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71,43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71,43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11,43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Technicy analityki medycznej</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Technicy farmaceutyczni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43,10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31,03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3214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Technicy medyczni i dentystyczni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31,25</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3220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Dietetycy i żywieniowcy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106,17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254,80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62,92</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3230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Praktykujący niekonwencjonalne lub komplementarne metody terapii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3240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Technicy weterynarii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38,46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23,08</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3251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Asystenci dentystyczni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43,24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29,73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29,41</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3252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Środowiskowi pracownicy ochrony zdrowia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3253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Optycy okularowi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3254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Technicy fizjoterapii i masażyści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47,83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43,48</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8,55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3255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Średni personel ochrony środowiska, medycyny pracy i bhp</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48,84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39,53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41,67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3256</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Ratownicy medyczni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6,70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3259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Średni personel do spraw zdrowia gdzie indziej niesklasyfikowany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59,17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37,50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84,00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Dealerzy i maklerzy aktywów finansowych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11,11</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do spraw kredytów, pożyczek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54,55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45,45</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Księgowi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44,41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26,09</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126,00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44,14</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3314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Średni personel do spraw statystyki i dziedzin pokrewnych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793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888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10,86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19,05</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347,08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92,56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48,03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3315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Rzeczoznawcy (z wyłączeniem majątkowych)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lastRenderedPageBreak/>
              <w:t>3321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Agenci ubezpieczeniowi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33,93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26,79</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0,69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3322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Przedstawiciele handlowi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907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13,06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8,79</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82,00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179,67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42,03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3323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Zaopatrzeniowcy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51,35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41,89</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44,83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3324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Pośrednicy handlowi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Spedytorzy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34,55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29,80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23,18</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25,45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Organizatorzy konferencji i imprez</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28,57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28,57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Pośrednicy pracy i zatrudnienia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11,90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11,90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Agenci i administratorzy nieruchomości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34,38</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Pośrednicy usług biznesowych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9,09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8,70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36,36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3341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biura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55,56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22,22</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3342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Sekretarze prawni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46,67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0,35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3343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administracyjni i sekretarze biura zarządu</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59,35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46,77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147,67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52,45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3344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Sekretarze medyczni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37,50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66,67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3351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Funkcjonariusze celni i ochrony granic</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3352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Urzędnicy do spraw podatków</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78,72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77,66</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3353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Urzędnicy do spraw świadczeń społecznych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równowaga</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3354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Urzędnicy organów udzielających licencji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max 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3355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Policjanci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9,78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3356</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Funkcjonariusze służby więziennej</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0,32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3357</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Funkcjonariusze służb specjalnych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max 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3359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Urzędnicy państwowi do spraw nadzoru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Średni personel z dziedziny prawa i pokrewny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68,42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68,42</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wsparcia rodziny, pomocy społecznej i pracy socjalnej</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591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20,47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12,52</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90,25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79,25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48,05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Sportowcy i dżokeje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3422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Trenerzy, instruktorzy i działacze sportowi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21,43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63,64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36,36</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7,14</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3423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Instruktorzy fitness i rekreacji ruchowej</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71,43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57,14</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7,43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37,50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lastRenderedPageBreak/>
              <w:t>3431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Fotografowie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124,50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45,83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3432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Plastycy, dekoratorzy wnętrz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6,45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69,32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60,23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29,03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3433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bibliotek, galerii, muzeów, informacji naukowej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22,22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51,35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37,84</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3434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Szefowie kuchni i organizatorzy usług gastronomicznych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17,86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25,93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14,81</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27,70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48,21</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3435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Aktorzy cyrkowi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3436</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Muzycy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2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3439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Średni personel w zakresie działalności artystycznej i kulturalnej gdzie indziej niesklasyfikowany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68,52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40,74</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37,50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urządzeń teleinformatycznych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równowaga</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Technicy wsparcia informatycznego i technicznego</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29,07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19,77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68,67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sieci i systemów komputerowych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16,67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3514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Technicy sieci internetowych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58,33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urządzeń do rejestracji i transmisji obrazu i dźwięku</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6,44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3522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urządzeń telekomunikacyjnych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4110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obsługi biurowej</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843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975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2176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60,34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42,46</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488,08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371,92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53,15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0,02</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4120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Sekretarki (ogólne)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63,00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55,50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54,55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4131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Maszynistki i operatorzy edytorów tekstu</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4132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wprowadzania danych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Kasjerzy bankowi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39,76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24,10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70,25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7,03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54,39</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Bukmacherzy, krupierzy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lombardów i instytucji pożyczkowych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66,67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4214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proofErr w:type="spellStart"/>
            <w:r w:rsidRPr="003F1151">
              <w:rPr>
                <w:rFonts w:ascii="Calibri" w:eastAsia="Times New Roman" w:hAnsi="Calibri" w:cs="Times New Roman"/>
                <w:color w:val="000000"/>
                <w:sz w:val="14"/>
                <w:szCs w:val="14"/>
                <w:lang w:eastAsia="pl-PL"/>
              </w:rPr>
              <w:t>Windykatorzy</w:t>
            </w:r>
            <w:proofErr w:type="spellEnd"/>
            <w:r w:rsidRPr="003F1151">
              <w:rPr>
                <w:rFonts w:ascii="Calibri" w:eastAsia="Times New Roman" w:hAnsi="Calibri" w:cs="Times New Roman"/>
                <w:color w:val="000000"/>
                <w:sz w:val="14"/>
                <w:szCs w:val="14"/>
                <w:lang w:eastAsia="pl-PL"/>
              </w:rPr>
              <w:t xml:space="preserve">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64,29</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Konsultanci i inni pracownicy biur podróży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9,26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58,33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38,89</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lastRenderedPageBreak/>
              <w:t>4222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xml:space="preserve">Pracownicy centrów obsługi telefonicznej (pracownicy </w:t>
            </w:r>
            <w:proofErr w:type="spellStart"/>
            <w:r w:rsidRPr="003F1151">
              <w:rPr>
                <w:rFonts w:ascii="Calibri" w:eastAsia="Times New Roman" w:hAnsi="Calibri" w:cs="Times New Roman"/>
                <w:color w:val="000000"/>
                <w:sz w:val="14"/>
                <w:szCs w:val="14"/>
                <w:lang w:eastAsia="pl-PL"/>
              </w:rPr>
              <w:t>call</w:t>
            </w:r>
            <w:proofErr w:type="spellEnd"/>
            <w:r w:rsidRPr="003F1151">
              <w:rPr>
                <w:rFonts w:ascii="Calibri" w:eastAsia="Times New Roman" w:hAnsi="Calibri" w:cs="Times New Roman"/>
                <w:color w:val="000000"/>
                <w:sz w:val="14"/>
                <w:szCs w:val="14"/>
                <w:lang w:eastAsia="pl-PL"/>
              </w:rPr>
              <w:t xml:space="preserve"> </w:t>
            </w:r>
            <w:proofErr w:type="spellStart"/>
            <w:r w:rsidRPr="003F1151">
              <w:rPr>
                <w:rFonts w:ascii="Calibri" w:eastAsia="Times New Roman" w:hAnsi="Calibri" w:cs="Times New Roman"/>
                <w:color w:val="000000"/>
                <w:sz w:val="14"/>
                <w:szCs w:val="14"/>
                <w:lang w:eastAsia="pl-PL"/>
              </w:rPr>
              <w:t>center</w:t>
            </w:r>
            <w:proofErr w:type="spellEnd"/>
            <w:r w:rsidRPr="003F1151">
              <w:rPr>
                <w:rFonts w:ascii="Calibri" w:eastAsia="Times New Roman" w:hAnsi="Calibri" w:cs="Times New Roman"/>
                <w:color w:val="000000"/>
                <w:sz w:val="14"/>
                <w:szCs w:val="14"/>
                <w:lang w:eastAsia="pl-PL"/>
              </w:rPr>
              <w:t>)</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6,94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5,56</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0,66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4223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centrali telefonicznych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66,67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126,33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67,86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4224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Recepcjoniści hotelowi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19,30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29,63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25,93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9,19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36,84</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4225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biur informacji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4226</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Recepcjoniści (z wyłączeniem hotelowych)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9,30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40,27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51,16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4227</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Ankieterzy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do spraw rachunkowości i księgowości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55,70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47,81</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43,59</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do spraw statystyki, finansów i ubezpieczeń</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53,85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obsługi płacowej</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71,43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57,14</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Magazynierzy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647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775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3169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8,49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4,86</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312,17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583,83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47,51</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0,02</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4322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Planiści produkcyjni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2,56</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4323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do spraw transportu</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24,14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12,07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6,16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58,54</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Pomocnicy biblioteczni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71,43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57,14</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0,29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max 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Listonosze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56,14</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proofErr w:type="spellStart"/>
            <w:r w:rsidRPr="003F1151">
              <w:rPr>
                <w:rFonts w:ascii="Calibri" w:eastAsia="Times New Roman" w:hAnsi="Calibri" w:cs="Times New Roman"/>
                <w:color w:val="000000"/>
                <w:sz w:val="14"/>
                <w:szCs w:val="14"/>
                <w:lang w:eastAsia="pl-PL"/>
              </w:rPr>
              <w:t>Kodowacze</w:t>
            </w:r>
            <w:proofErr w:type="spellEnd"/>
            <w:r w:rsidRPr="003F1151">
              <w:rPr>
                <w:rFonts w:ascii="Calibri" w:eastAsia="Times New Roman" w:hAnsi="Calibri" w:cs="Times New Roman"/>
                <w:color w:val="000000"/>
                <w:sz w:val="14"/>
                <w:szCs w:val="14"/>
                <w:lang w:eastAsia="pl-PL"/>
              </w:rPr>
              <w:t>, korektorzy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4414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Technicy archiwiści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77,78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77,78</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0,63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4415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działów kadr</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48,33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43,33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57,14</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4419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obsługi biura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61,32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42,45</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45,71</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Stewardzi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Konduktorzy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6,79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63,64</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Przewodnicy turystyczni i piloci wycieczek</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42,86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5120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Kucharze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1016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1106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592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730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17,12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8,63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643,92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90,83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7,09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60,81</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0,02</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5131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Kelnerzy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0,61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18,63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12,14</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182,42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52,12</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5132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Barmani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33,57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25,17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112,75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55,14</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5141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Fryzjerzy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896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959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13,29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46,69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24,26</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454,17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49,32</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5142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Kosmetyczki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41,18</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98,33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51,02</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5151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obsługi technicznej biur, hoteli i innych obiektów</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58,82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44,12</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47,06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5152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usług domowych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62,50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lastRenderedPageBreak/>
              <w:t>5153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Gospodarze budynków</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1349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1629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949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646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2864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83,31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60,89</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1031,50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276,17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68,07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0,04</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5161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Astrolodzy, wróżbici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5163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zakładów pogrzebowych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44,44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22,22</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5164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Opiekunowie zwierząt domowych i pracownicy zajmujący się zwierzętami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38,89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22,22</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66,67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5165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Instruktorzy nauki jazdy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5169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usług osobistych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1,49</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równowaga</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Sprzedawcy na targowiskach i bazarach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Uliczni sprzedawcy żywności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Właściciele sklepów</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21,43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5222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Kierownicy sprzedaży w marketach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5223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Sprzedawcy sklepowi (ekspedienci)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4967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5650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3110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1768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34,32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17,04</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3436,58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428,75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8,02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56,85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0,11</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5230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Kasjerzy i sprzedawcy biletów</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5,90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4,24</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162,08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88,58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56,95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5242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Demonstratorzy wyrobów</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max 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5243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Agenci sprzedaży bezpośredniej</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13,33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5244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Sprzedawcy (konsultanci) w centrach sprzedaży telefonicznej / internetowej</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3,62</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5245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Sprzedawcy w stacji paliw</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9,71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2,86</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0,66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43,75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5246</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Wydawcy posiłków</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44,12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20,59</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52,94</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5249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sprzedaży i pokrewni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592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26,86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22,30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106,50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223,33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40,21</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Opiekunowie dziecięcy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51,35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33,78</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42,86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Asystenci nauczycieli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64,06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39,63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11,11</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Pomocniczy personel medyczny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16,28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9,30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35,71</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5322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domowej opieki osobistej</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46,67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26,67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62,50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5329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opieki osobistej w ochronie zdrowia i pokrewni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57,69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42,31</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15,62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62,50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Strażacy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lastRenderedPageBreak/>
              <w:t>5413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ochrony osób i mienia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153,00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148,58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51,91</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5419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usług ochrony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1,05</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28,57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6111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Rolnicy upraw polowych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401,00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74,07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6112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Sadownicy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6113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Ogrodnicy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27,31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15,50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197,33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6,45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62,83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6114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Rolnicy upraw mieszanych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max nadwyżka</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6121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Hodowcy zwierząt gospodarskich i domowych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25,93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25,93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15,37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70,37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6122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Hodowcy drobiu</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55,56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6123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Pszczelarze i hodowcy jedwabników</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6129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Hodowcy zwierząt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55,56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6130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Rolnicy produkcji roślinnej i zwierzęcej</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27,27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27,27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92,67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101,09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58,23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6210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Robotnicy leśni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13,04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9,42</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115,83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9,27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65,09</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Hodowcy ryb</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6222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Rybacy śródlądowi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6223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Rybacy morscy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6320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Hodowcy zwierząt pracujący na własne potrzeby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6330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Rolnicy produkcji roślinnej i zwierzęcej pracujący na własne potrzeby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57,14</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6340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Rybacy i zbieracze pracujący na własne potrzeby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Monterzy konstrukcji budowlanych i konserwatorzy budynków</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21,35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15,73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46,92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42,22</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Murarze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1438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1671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689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1496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12,30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5,75</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806,75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147,83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55,44</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0,03</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Robotnicy obróbki kamienia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7114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Betoniarze, betoniarze zbrojarze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1273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0,79</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95,50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107,58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55,13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7115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Cieśle i stolarze budowlani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920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162,00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80,67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7116</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Robotnicy budowy dróg</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78,57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7117</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Monterzy budownictwa wodnego</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lastRenderedPageBreak/>
              <w:t>7119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Robotnicy robót stanu surowego i pokrewni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2,19</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55,56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Dekarze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618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3,72</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87,75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50,62</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7122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Posadzkarze, parkieciarze i glazurnicy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71,43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7123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Tynkarze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18,68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10,12</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0,63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7124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Monterzy izolacji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4,84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1,08</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7125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Szklarze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3,25</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4,71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38,46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7126</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Hydraulicy i monterzy rurociągów</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12,36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5,96</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196,42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63,75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52,17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7127</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Monterzy i konserwatorzy instalacji klimatyzacyjnych i chłodniczych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9,38</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53,85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7129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Robotnicy budowlani robót wykończeniowych i pokrewni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15,15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18,62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12,41</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24,24</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równowaga</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7131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Malarze budowlani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20,93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12,02</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264,50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9,98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57,14</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7132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Lakiernicy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7,23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11,34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4,45</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89,25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47,92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49,40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7133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Robotnicy czyszczący konstrukcje budowlane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5,56</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równowaga</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7211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Formierze odlewniczy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1,95</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7212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Spawacze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1992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0,20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113,83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235,17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49,53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3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7213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Blacharze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16,82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12,15</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7214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Robotnicy przygotowujący i wznoszący konstrukcje metalowe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866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1,96</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65,67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149,17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37,68</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7215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Takielarze i monterzy konstrukcji linowych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7221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Kowale i operatorzy pras kuźniczych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9,60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71,43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7222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Ślusarze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1245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1364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633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2085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1,82</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690,33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53,71</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0,03</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7223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Ustawiacze i operatorzy obrabiarek do metali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670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0,34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1293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8,04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1,86</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338,08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224,58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53,92</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0,02</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7224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Szlifierze narzędzi i polerowacze metali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66,67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7231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Mechanicy pojazdów samochodowych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1224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1388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477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6,71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21,55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7,55</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552,92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80,42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6,88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42,98</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0,02</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7232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Mechanicy statków powietrznych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lastRenderedPageBreak/>
              <w:t>7233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Mechanicy maszyn i urządzeń rolniczych i przemysłowych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10,19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5,09</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50,19</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7234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Mechanicy rowerów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7,89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7311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Mechanicy precyzyjni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12,11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38,89</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7312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Monterzy instrumentów muzycznych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max 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7313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Jubilerzy, złotnicy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7314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Ceramicy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3,92</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7,27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7315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Formowacze wyrobów szklanych, krajacze i szlifierze szkła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35,71</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7316</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Szyldziarze, grawerzy i zdobnicy ceramiki, szkła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10,53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7,89</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70,59</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7317</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Rękodzielnicy wyrobów z drewna i pokrewnych materiałów</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123,50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85,00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7318</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Rękodzielnicy wyrobów z tkanin, skóry i pokrewnych materiałów</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90,50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217,20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70,89</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7319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Rzemieślnicy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66,67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7321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przy pracach przygotowawczych do druku</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14,29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14,29</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56,14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45,95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7322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Drukarze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23,64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1,82</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61,54</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równowaga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7323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Introligatorzy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13,51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5,41</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9,49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54,84</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7411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Elektrycy budowlani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9,20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10,72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104,58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7412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Elektromechanicy i elektromonterzy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8,70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242,50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6,86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49,07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7413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Monterzy linii elektrycznych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36,36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7421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Monterzy i serwisanci urządzeń elektronicznych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9,09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22,86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14,29</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6,51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45,45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7422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Monterzy i serwisanci instalacji i urządzeń teleinformatycznych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12,28</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57,89</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Masarze, robotnicy w przetwórstwie ryb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2,15</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101,75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46,51</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Piekarze, cukiernicy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917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1025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18,98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9,72</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554,67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24,12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57,88</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0,02</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lastRenderedPageBreak/>
              <w:t>7513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Robotnicy w produkcji wyrobów mleczarskich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7514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Robotnicy przetwórstwa surowców roślinnych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5,88</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0,26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7515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Klasyfikatorzy żywności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Robotnicy przygotowujący drewno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61,11</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7522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Stolarze meblowi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972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21,76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6,76</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381,50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63,58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46,93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12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7523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Ustawiacze i operatorzy maszyn do obróbki i produkcji wyrobów z drewna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1,99</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54,55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7531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Krawcy, kuśnierze, kapelusznicy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594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17,44</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373,25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56,94</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7532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xml:space="preserve">Konstruktorzy i </w:t>
            </w:r>
            <w:proofErr w:type="spellStart"/>
            <w:r w:rsidRPr="003F1151">
              <w:rPr>
                <w:rFonts w:ascii="Calibri" w:eastAsia="Times New Roman" w:hAnsi="Calibri" w:cs="Times New Roman"/>
                <w:color w:val="000000"/>
                <w:sz w:val="14"/>
                <w:szCs w:val="14"/>
                <w:lang w:eastAsia="pl-PL"/>
              </w:rPr>
              <w:t>krojczowie</w:t>
            </w:r>
            <w:proofErr w:type="spellEnd"/>
            <w:r w:rsidRPr="003F1151">
              <w:rPr>
                <w:rFonts w:ascii="Calibri" w:eastAsia="Times New Roman" w:hAnsi="Calibri" w:cs="Times New Roman"/>
                <w:color w:val="000000"/>
                <w:sz w:val="14"/>
                <w:szCs w:val="14"/>
                <w:lang w:eastAsia="pl-PL"/>
              </w:rPr>
              <w:t xml:space="preserve"> odzieży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32,26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19,35</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6,48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7533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Szwaczki, hafciarki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2,75</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260,83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4,71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67,40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7534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Tapicerzy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967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72,83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85,58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64,91</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7535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proofErr w:type="spellStart"/>
            <w:r w:rsidRPr="003F1151">
              <w:rPr>
                <w:rFonts w:ascii="Calibri" w:eastAsia="Times New Roman" w:hAnsi="Calibri" w:cs="Times New Roman"/>
                <w:color w:val="000000"/>
                <w:sz w:val="14"/>
                <w:szCs w:val="14"/>
                <w:lang w:eastAsia="pl-PL"/>
              </w:rPr>
              <w:t>Wyprawiacze</w:t>
            </w:r>
            <w:proofErr w:type="spellEnd"/>
            <w:r w:rsidRPr="003F1151">
              <w:rPr>
                <w:rFonts w:ascii="Calibri" w:eastAsia="Times New Roman" w:hAnsi="Calibri" w:cs="Times New Roman"/>
                <w:color w:val="000000"/>
                <w:sz w:val="14"/>
                <w:szCs w:val="14"/>
                <w:lang w:eastAsia="pl-PL"/>
              </w:rPr>
              <w:t xml:space="preserve"> skór, garbarze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7536</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Obuwnicy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45,95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32,43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11,62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65,52</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7537</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Kaletnicy, rymarze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max nadwyżka</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7542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Strzałowi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7543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Klasyfikatorzy wyrobów przemysłowych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7544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Robotnicy zwalczania szkodników i chwastów</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7549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Robotnicy przemysłowi i rzemieślnicy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8,82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2,94</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Górnicy podziemnej i odkrywkowej eksploatacji złóż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14,29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14,29</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65,91</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maszyn i urządzeń do przeróbki mechanicznej kopalin</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lastRenderedPageBreak/>
              <w:t>8113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urządzeń wiertniczych i wydobywczych ropy, gazu i innych surowców</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66,67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4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8114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maszyn i urządzeń do produkcji wyrobów cementowych, kamiennych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14,77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9,09</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62,50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maszyn i urządzeń do produkcji i przetwórstwa metali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3,42</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67,00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46,15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2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8122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urządzeń do obróbki powierzchniowej metali i nakładania powłok</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8131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maszyn i urządzeń do produkcji wyrobów chemicznych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9,03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65,45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8132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urządzeń do produkcji materiałów światłoczułych i obróbki filmów</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8141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maszyn do produkcji wyrobów gumowych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77,95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14,96</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43,75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8142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maszyn do produkcji wyrobów z tworzyw sztucznych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2,21</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37,04</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8143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maszyn do produkcji wyrobów papierniczych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21,85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7,95</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8151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maszyn przędzalniczych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8152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maszyn tkackich i dziewiarskich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8153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maszyn do szycia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5,99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4,12</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0,61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31,58</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8154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maszyn wykończalniczych wyrobów włókienniczych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22,22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8155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maszyn do wyprawiania futer i skór</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lastRenderedPageBreak/>
              <w:t>8156</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maszyn do produkcji obuwia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29,41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5,88</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59,18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77,33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8157</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maszyn do prania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15,52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12,07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równowaga</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6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8159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maszyn do produkcji wyrobów włókienniczych, futrzarskich i skórzanych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66,67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2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8160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maszyn i urządzeń do produkcji wyrobów spożywczych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1677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0,48</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77,67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152,33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48,33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8171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urządzeń do wyrobu masy papierniczej i produkcji papieru</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21,88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6,25</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4,62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8172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maszyn i urządzeń do obróbki drewna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11,44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4,24</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56,76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8181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urządzeń do produkcji wyrobów szklanych i ceramicznych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78,57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8182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Maszyniści kotłów parowych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17,24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6,90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15,45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62,86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2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8183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urządzeń pakujących, znakujących i urządzeń do napełniania butelek</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3,54</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0,29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57,14</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8189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innych maszyn i urządzeń przetwórczych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0,27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109,00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55,56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8211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Monterzy maszyn i urządzeń mechanicznych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63,33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161,17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0,39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63,33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8212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Monterzy sprzętu elektrycznego</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724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84,17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101,33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55,70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8213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Monterzy sprzętu elektronicznego</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167,83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67,35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8219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Monterzy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5,95</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81,08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54,79</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Maszyniści kolejowi i metra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Dyżurni ruchu, manewrowi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64,71</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Kierowcy motocykli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max 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max 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lastRenderedPageBreak/>
              <w:t>8322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Kierowcy samochodów osobowych i dostawczych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17,63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1,16</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136,33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109,42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45,16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8331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Kierowcy autobusów i motorniczowie tramwajów</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6,45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53,85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8332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Kierowcy samochodów ciężarowych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1365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127,08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191,25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0,66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1,19</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8341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wolnobieżnych maszyn rolniczych i leśnych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10,84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4,82</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147,83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56,29</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8342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Operatorzy sprzętu do robót ziemnych i urządzeń pokrewnych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7,90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32,56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2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8343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Maszyniści i operatorzy maszyn i urządzeń dźwigowo-transportowych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63,16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8344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Kierowcy operatorzy wózków jezdniowych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5,64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1,06</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118,42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0,31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42,42</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8350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Marynarze i pokrewni (z wyłączeniem sił zbrojnych)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9111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Pomoce domowe i sprzątaczki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2,06</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9112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Pomoce i sprzątaczki biurowe, hotelowe i pokrewne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1455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21,72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12,37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605,17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221,25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66,17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1,21</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0,02</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9121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Praczki ręczne i prasowacze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63,64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9,09</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14,05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60,87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9122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Czyściciele pojazdów</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40,91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22,73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14,29</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9129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Pozostali pracownicy zajmujący się sprzątaniem</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8,66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3,94</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34,75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31,82</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9211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Robotnicy wykonujący proste prace polowe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54,55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9212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Robotnicy wykonujący prace proste w hodowli zwierząt</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4,46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53,85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9213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Robotnicy wykonujący prace proste przy uprawie roślin i hodowli zwierząt</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0,62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66,67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9214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Robotnicy wykonujący prace proste w ogrodnictwie i sadownictwie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19,41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15,61</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47,67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51,22</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1,45</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9215</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Robotnicy wykonujący prace proste w leśnictwie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8,33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66,67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lastRenderedPageBreak/>
              <w:t>9216</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Robotnicy wykonujący prace proste w rybołówstwie i zakładach akwakultury</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max 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max 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9311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Robotnicy wykonujący prace proste w kopalniach i kamieniołomach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61,00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1,67</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2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9312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Robotnicy wykonujący prace proste w budownictwie drogowym, wodnym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43,40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3,83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169,17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8,22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65,73</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9313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Robotnicy wykonujący prace proste w budownictwie ogólnym</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768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879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371</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2180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12,06</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3,53</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408,25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363,67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53,37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1,14</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0,02</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9321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xml:space="preserve">Ręczni pakowacze i </w:t>
            </w:r>
            <w:proofErr w:type="spellStart"/>
            <w:r w:rsidRPr="003F1151">
              <w:rPr>
                <w:rFonts w:ascii="Calibri" w:eastAsia="Times New Roman" w:hAnsi="Calibri" w:cs="Times New Roman"/>
                <w:color w:val="000000"/>
                <w:sz w:val="14"/>
                <w:szCs w:val="14"/>
                <w:lang w:eastAsia="pl-PL"/>
              </w:rPr>
              <w:t>znakowacze</w:t>
            </w:r>
            <w:proofErr w:type="spellEnd"/>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304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1493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1,74</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183,83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175,75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55,56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nadwyżka</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108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9329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Robotnicy wykonujący prace proste w przemyśle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739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873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429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2395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453,50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418,42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51,05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1,18</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0,02</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9332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Prowadzący pojazdy ciągnięte przez zwierzęta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max 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9333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Robotnicy pracujący przy przeładunku towarów</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270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0,63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6,10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3,39</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169,42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57,59</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9334</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Układacze towarów na półkach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9,09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45,45</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9411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przygotowujący posiłki typu fast food</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14,44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10,56</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0,64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35,71</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9412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Pomoce kuchenne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689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33,82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22,06</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149,50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87,50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62,69</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5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9510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świadczący usługi na ulicach</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66,67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144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9520</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Uliczni sprzedawcy produktów (z wyłączeniem żywności o krótkim terminie przydatności do spożycia)</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50,00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0,50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9611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Ładowacze nieczystości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43</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55,81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23,26</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8,92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3,58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2,49</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37,50</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0,96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9612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Sortowacze odpadów</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89</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25,84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16,85</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7,17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8,42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0,85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66,67</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deficyt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9613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Zamiatacze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156</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149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224</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13,84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11,61</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152,83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195,67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77,18</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1,23</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36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9621</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Gońcy, bagażowi i pokrewni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24</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172</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12,21</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6,40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20,42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0,78</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64,71</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1,20</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72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9622</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wykonujący dorywcze prace proste</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135</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49</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6,12</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29</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117</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50,43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40,17</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10,75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5,37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59,18</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1,22</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9623</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Odczytujący liczniki i wybierający monety z automatów</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40,00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0,67</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0,42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1,60</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0,00</w:t>
            </w:r>
          </w:p>
        </w:tc>
      </w:tr>
      <w:tr w:rsidR="003F1151" w:rsidRPr="003F1151" w:rsidTr="003F1151">
        <w:trPr>
          <w:trHeight w:val="900"/>
        </w:trPr>
        <w:tc>
          <w:tcPr>
            <w:tcW w:w="520" w:type="dxa"/>
            <w:tcBorders>
              <w:top w:val="single" w:sz="4" w:space="0" w:color="959595"/>
              <w:left w:val="single" w:sz="4" w:space="0" w:color="auto"/>
              <w:bottom w:val="nil"/>
              <w:right w:val="nil"/>
            </w:tcBorders>
            <w:shd w:val="clear" w:color="auto" w:fill="auto"/>
            <w:hideMark/>
          </w:tcPr>
          <w:p w:rsidR="003F1151" w:rsidRPr="003F1151" w:rsidRDefault="003F1151" w:rsidP="003F1151">
            <w:pPr>
              <w:spacing w:after="0" w:line="240" w:lineRule="auto"/>
              <w:jc w:val="center"/>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lastRenderedPageBreak/>
              <w:t>9629</w:t>
            </w:r>
          </w:p>
        </w:tc>
        <w:tc>
          <w:tcPr>
            <w:tcW w:w="134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Pracownicy wykonujący prace proste gdzie indziej niesklasyfikowani</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578</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670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324</w:t>
            </w:r>
          </w:p>
        </w:tc>
        <w:tc>
          <w:tcPr>
            <w:tcW w:w="353"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1,23</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180</w:t>
            </w:r>
          </w:p>
        </w:tc>
        <w:tc>
          <w:tcPr>
            <w:tcW w:w="495"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1305</w:t>
            </w:r>
          </w:p>
        </w:tc>
        <w:tc>
          <w:tcPr>
            <w:tcW w:w="424"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26,82</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23,91</w:t>
            </w:r>
          </w:p>
        </w:tc>
        <w:tc>
          <w:tcPr>
            <w:tcW w:w="60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363,33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168,83</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2,15</w:t>
            </w:r>
          </w:p>
        </w:tc>
        <w:tc>
          <w:tcPr>
            <w:tcW w:w="530"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55,56</w:t>
            </w:r>
          </w:p>
        </w:tc>
        <w:tc>
          <w:tcPr>
            <w:tcW w:w="459"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1,16</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811" w:type="dxa"/>
            <w:tcBorders>
              <w:top w:val="single" w:sz="4" w:space="0" w:color="959595"/>
              <w:left w:val="single" w:sz="4" w:space="0" w:color="959595"/>
              <w:bottom w:val="nil"/>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w:t>
            </w:r>
          </w:p>
        </w:tc>
        <w:tc>
          <w:tcPr>
            <w:tcW w:w="574" w:type="dxa"/>
            <w:tcBorders>
              <w:top w:val="single" w:sz="4" w:space="0" w:color="959595"/>
              <w:left w:val="single" w:sz="4" w:space="0" w:color="959595"/>
              <w:bottom w:val="nil"/>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0,01</w:t>
            </w:r>
          </w:p>
        </w:tc>
      </w:tr>
      <w:tr w:rsidR="003F1151" w:rsidRPr="003F1151" w:rsidTr="003F1151">
        <w:trPr>
          <w:trHeight w:val="360"/>
        </w:trPr>
        <w:tc>
          <w:tcPr>
            <w:tcW w:w="520" w:type="dxa"/>
            <w:tcBorders>
              <w:top w:val="single" w:sz="4" w:space="0" w:color="959595"/>
              <w:left w:val="single" w:sz="4" w:space="0" w:color="auto"/>
              <w:bottom w:val="single" w:sz="4" w:space="0" w:color="959595"/>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Razem</w:t>
            </w:r>
          </w:p>
        </w:tc>
        <w:tc>
          <w:tcPr>
            <w:tcW w:w="1344" w:type="dxa"/>
            <w:tcBorders>
              <w:top w:val="single" w:sz="4" w:space="0" w:color="959595"/>
              <w:left w:val="single" w:sz="4" w:space="0" w:color="959595"/>
              <w:bottom w:val="single" w:sz="4" w:space="0" w:color="959595"/>
              <w:right w:val="nil"/>
            </w:tcBorders>
            <w:shd w:val="clear" w:color="auto" w:fill="auto"/>
            <w:hideMark/>
          </w:tcPr>
          <w:p w:rsidR="003F1151" w:rsidRPr="003F1151" w:rsidRDefault="003F1151" w:rsidP="003F1151">
            <w:pPr>
              <w:spacing w:after="0" w:line="240" w:lineRule="auto"/>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 </w:t>
            </w:r>
          </w:p>
        </w:tc>
        <w:tc>
          <w:tcPr>
            <w:tcW w:w="495" w:type="dxa"/>
            <w:tcBorders>
              <w:top w:val="single" w:sz="4" w:space="0" w:color="959595"/>
              <w:left w:val="single" w:sz="4" w:space="0" w:color="959595"/>
              <w:bottom w:val="single" w:sz="4" w:space="0" w:color="959595"/>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45040</w:t>
            </w:r>
          </w:p>
        </w:tc>
        <w:tc>
          <w:tcPr>
            <w:tcW w:w="495" w:type="dxa"/>
            <w:tcBorders>
              <w:top w:val="single" w:sz="4" w:space="0" w:color="959595"/>
              <w:left w:val="single" w:sz="4" w:space="0" w:color="959595"/>
              <w:bottom w:val="single" w:sz="4" w:space="0" w:color="959595"/>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51165</w:t>
            </w:r>
          </w:p>
        </w:tc>
        <w:tc>
          <w:tcPr>
            <w:tcW w:w="495" w:type="dxa"/>
            <w:tcBorders>
              <w:top w:val="single" w:sz="4" w:space="0" w:color="959595"/>
              <w:left w:val="single" w:sz="4" w:space="0" w:color="959595"/>
              <w:bottom w:val="single" w:sz="4" w:space="0" w:color="959595"/>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23056</w:t>
            </w:r>
          </w:p>
        </w:tc>
        <w:tc>
          <w:tcPr>
            <w:tcW w:w="353" w:type="dxa"/>
            <w:tcBorders>
              <w:top w:val="single" w:sz="4" w:space="0" w:color="959595"/>
              <w:left w:val="single" w:sz="4" w:space="0" w:color="959595"/>
              <w:bottom w:val="single" w:sz="4" w:space="0" w:color="959595"/>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731</w:t>
            </w:r>
          </w:p>
        </w:tc>
        <w:tc>
          <w:tcPr>
            <w:tcW w:w="530" w:type="dxa"/>
            <w:tcBorders>
              <w:top w:val="single" w:sz="4" w:space="0" w:color="959595"/>
              <w:left w:val="single" w:sz="4" w:space="0" w:color="959595"/>
              <w:bottom w:val="single" w:sz="4" w:space="0" w:color="959595"/>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3,17</w:t>
            </w:r>
          </w:p>
        </w:tc>
        <w:tc>
          <w:tcPr>
            <w:tcW w:w="495" w:type="dxa"/>
            <w:tcBorders>
              <w:top w:val="single" w:sz="4" w:space="0" w:color="959595"/>
              <w:left w:val="single" w:sz="4" w:space="0" w:color="959595"/>
              <w:bottom w:val="single" w:sz="4" w:space="0" w:color="959595"/>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12213</w:t>
            </w:r>
          </w:p>
        </w:tc>
        <w:tc>
          <w:tcPr>
            <w:tcW w:w="495" w:type="dxa"/>
            <w:tcBorders>
              <w:top w:val="single" w:sz="4" w:space="0" w:color="959595"/>
              <w:left w:val="single" w:sz="4" w:space="0" w:color="959595"/>
              <w:bottom w:val="single" w:sz="4" w:space="0" w:color="959595"/>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66014</w:t>
            </w:r>
          </w:p>
        </w:tc>
        <w:tc>
          <w:tcPr>
            <w:tcW w:w="424" w:type="dxa"/>
            <w:tcBorders>
              <w:top w:val="single" w:sz="4" w:space="0" w:color="959595"/>
              <w:left w:val="single" w:sz="4" w:space="0" w:color="959595"/>
              <w:bottom w:val="single" w:sz="4" w:space="0" w:color="959595"/>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9323</w:t>
            </w:r>
          </w:p>
        </w:tc>
        <w:tc>
          <w:tcPr>
            <w:tcW w:w="530" w:type="dxa"/>
            <w:tcBorders>
              <w:top w:val="single" w:sz="4" w:space="0" w:color="959595"/>
              <w:left w:val="single" w:sz="4" w:space="0" w:color="959595"/>
              <w:bottom w:val="single" w:sz="4" w:space="0" w:color="959595"/>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19,07</w:t>
            </w:r>
          </w:p>
        </w:tc>
        <w:tc>
          <w:tcPr>
            <w:tcW w:w="530" w:type="dxa"/>
            <w:tcBorders>
              <w:top w:val="single" w:sz="4" w:space="0" w:color="959595"/>
              <w:left w:val="single" w:sz="4" w:space="0" w:color="959595"/>
              <w:bottom w:val="single" w:sz="4" w:space="0" w:color="959595"/>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11,89</w:t>
            </w:r>
          </w:p>
        </w:tc>
        <w:tc>
          <w:tcPr>
            <w:tcW w:w="601" w:type="dxa"/>
            <w:tcBorders>
              <w:top w:val="single" w:sz="4" w:space="0" w:color="959595"/>
              <w:left w:val="single" w:sz="4" w:space="0" w:color="959595"/>
              <w:bottom w:val="single" w:sz="4" w:space="0" w:color="959595"/>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X</w:t>
            </w:r>
          </w:p>
        </w:tc>
        <w:tc>
          <w:tcPr>
            <w:tcW w:w="530" w:type="dxa"/>
            <w:tcBorders>
              <w:top w:val="single" w:sz="4" w:space="0" w:color="959595"/>
              <w:left w:val="single" w:sz="4" w:space="0" w:color="959595"/>
              <w:bottom w:val="single" w:sz="4" w:space="0" w:color="959595"/>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X</w:t>
            </w:r>
          </w:p>
        </w:tc>
        <w:tc>
          <w:tcPr>
            <w:tcW w:w="530" w:type="dxa"/>
            <w:tcBorders>
              <w:top w:val="single" w:sz="4" w:space="0" w:color="959595"/>
              <w:left w:val="single" w:sz="4" w:space="0" w:color="959595"/>
              <w:bottom w:val="single" w:sz="4" w:space="0" w:color="959595"/>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X</w:t>
            </w:r>
          </w:p>
        </w:tc>
        <w:tc>
          <w:tcPr>
            <w:tcW w:w="530" w:type="dxa"/>
            <w:tcBorders>
              <w:top w:val="single" w:sz="4" w:space="0" w:color="959595"/>
              <w:left w:val="single" w:sz="4" w:space="0" w:color="959595"/>
              <w:bottom w:val="single" w:sz="4" w:space="0" w:color="959595"/>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X</w:t>
            </w:r>
          </w:p>
        </w:tc>
        <w:tc>
          <w:tcPr>
            <w:tcW w:w="459" w:type="dxa"/>
            <w:tcBorders>
              <w:top w:val="single" w:sz="4" w:space="0" w:color="959595"/>
              <w:left w:val="single" w:sz="4" w:space="0" w:color="959595"/>
              <w:bottom w:val="single" w:sz="4" w:space="0" w:color="959595"/>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X</w:t>
            </w:r>
          </w:p>
        </w:tc>
        <w:tc>
          <w:tcPr>
            <w:tcW w:w="811" w:type="dxa"/>
            <w:tcBorders>
              <w:top w:val="single" w:sz="4" w:space="0" w:color="959595"/>
              <w:left w:val="single" w:sz="4" w:space="0" w:color="959595"/>
              <w:bottom w:val="single" w:sz="4" w:space="0" w:color="959595"/>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X</w:t>
            </w:r>
          </w:p>
        </w:tc>
        <w:tc>
          <w:tcPr>
            <w:tcW w:w="811" w:type="dxa"/>
            <w:tcBorders>
              <w:top w:val="single" w:sz="4" w:space="0" w:color="959595"/>
              <w:left w:val="single" w:sz="4" w:space="0" w:color="959595"/>
              <w:bottom w:val="single" w:sz="4" w:space="0" w:color="959595"/>
              <w:right w:val="nil"/>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X</w:t>
            </w:r>
          </w:p>
        </w:tc>
        <w:tc>
          <w:tcPr>
            <w:tcW w:w="574" w:type="dxa"/>
            <w:tcBorders>
              <w:top w:val="single" w:sz="4" w:space="0" w:color="959595"/>
              <w:left w:val="single" w:sz="4" w:space="0" w:color="959595"/>
              <w:bottom w:val="single" w:sz="4" w:space="0" w:color="959595"/>
              <w:right w:val="single" w:sz="4" w:space="0" w:color="959595"/>
            </w:tcBorders>
            <w:shd w:val="clear" w:color="auto" w:fill="auto"/>
            <w:hideMark/>
          </w:tcPr>
          <w:p w:rsidR="003F1151" w:rsidRPr="003F1151" w:rsidRDefault="003F1151" w:rsidP="003F1151">
            <w:pPr>
              <w:spacing w:after="0" w:line="240" w:lineRule="auto"/>
              <w:jc w:val="right"/>
              <w:rPr>
                <w:rFonts w:ascii="Calibri" w:eastAsia="Times New Roman" w:hAnsi="Calibri" w:cs="Times New Roman"/>
                <w:color w:val="000000"/>
                <w:sz w:val="14"/>
                <w:szCs w:val="14"/>
                <w:lang w:eastAsia="pl-PL"/>
              </w:rPr>
            </w:pPr>
            <w:r w:rsidRPr="003F1151">
              <w:rPr>
                <w:rFonts w:ascii="Calibri" w:eastAsia="Times New Roman" w:hAnsi="Calibri" w:cs="Times New Roman"/>
                <w:color w:val="000000"/>
                <w:sz w:val="14"/>
                <w:szCs w:val="14"/>
                <w:lang w:eastAsia="pl-PL"/>
              </w:rPr>
              <w:t>X</w:t>
            </w:r>
          </w:p>
        </w:tc>
      </w:tr>
    </w:tbl>
    <w:p w:rsidR="00C53572" w:rsidRDefault="00C53572" w:rsidP="00C53572">
      <w:pPr>
        <w:spacing w:after="0"/>
        <w:jc w:val="both"/>
        <w:rPr>
          <w:sz w:val="20"/>
          <w:lang w:eastAsia="pl-PL"/>
        </w:rPr>
      </w:pPr>
      <w:r w:rsidRPr="00D74134">
        <w:rPr>
          <w:sz w:val="20"/>
          <w:lang w:eastAsia="pl-PL"/>
        </w:rPr>
        <w:t>* Należy wpisać jedno z następujących: max deficyt, deficyt, równowaga, nadwyżka, max nadwyżka - w pozostałych przypadkach „ - ”.</w:t>
      </w:r>
    </w:p>
    <w:p w:rsidR="00C53572" w:rsidRDefault="00C53572" w:rsidP="00C53572">
      <w:pPr>
        <w:spacing w:after="0"/>
        <w:jc w:val="both"/>
        <w:rPr>
          <w:sz w:val="20"/>
          <w:lang w:eastAsia="pl-PL"/>
        </w:rPr>
      </w:pPr>
      <w:r w:rsidRPr="00D74134">
        <w:rPr>
          <w:sz w:val="20"/>
          <w:lang w:eastAsia="pl-PL"/>
        </w:rPr>
        <w:t>** Nie dotyczy pierwszego roku prowadzenia monitoringu według nowych zaleceń metodycznych.</w:t>
      </w:r>
    </w:p>
    <w:p w:rsidR="00D74134" w:rsidRDefault="00C53572" w:rsidP="00C53572">
      <w:pPr>
        <w:pStyle w:val="Nagwek1"/>
      </w:pPr>
      <w:bookmarkStart w:id="168" w:name="_Toc520448604"/>
      <w:r>
        <w:t>Załącznik 2. Rynek edukacyjny</w:t>
      </w:r>
      <w:bookmarkEnd w:id="168"/>
    </w:p>
    <w:p w:rsidR="00604BDA" w:rsidRDefault="00C53572" w:rsidP="00C53572">
      <w:pPr>
        <w:rPr>
          <w:b/>
          <w:sz w:val="24"/>
          <w:lang w:eastAsia="pl-PL"/>
        </w:rPr>
      </w:pPr>
      <w:r w:rsidRPr="00262339">
        <w:rPr>
          <w:b/>
          <w:sz w:val="24"/>
          <w:lang w:eastAsia="pl-PL"/>
        </w:rPr>
        <w:t xml:space="preserve">Tabela 1. </w:t>
      </w:r>
      <w:r w:rsidR="00262339" w:rsidRPr="00262339">
        <w:rPr>
          <w:b/>
          <w:sz w:val="24"/>
          <w:lang w:eastAsia="pl-PL"/>
        </w:rPr>
        <w:t>Liczba absolwentów oraz bezrobotnych absolwentów według ostatn</w:t>
      </w:r>
      <w:r w:rsidR="00604BDA">
        <w:rPr>
          <w:b/>
          <w:sz w:val="24"/>
          <w:lang w:eastAsia="pl-PL"/>
        </w:rPr>
        <w:t>io ukończonej szkoły w 2017 roku</w:t>
      </w:r>
    </w:p>
    <w:tbl>
      <w:tblPr>
        <w:tblW w:w="10360" w:type="dxa"/>
        <w:tblInd w:w="55" w:type="dxa"/>
        <w:tblCellMar>
          <w:left w:w="70" w:type="dxa"/>
          <w:right w:w="70" w:type="dxa"/>
        </w:tblCellMar>
        <w:tblLook w:val="04A0" w:firstRow="1" w:lastRow="0" w:firstColumn="1" w:lastColumn="0" w:noHBand="0" w:noVBand="1"/>
      </w:tblPr>
      <w:tblGrid>
        <w:gridCol w:w="3439"/>
        <w:gridCol w:w="837"/>
        <w:gridCol w:w="1046"/>
        <w:gridCol w:w="1074"/>
        <w:gridCol w:w="1352"/>
        <w:gridCol w:w="1220"/>
        <w:gridCol w:w="1392"/>
      </w:tblGrid>
      <w:tr w:rsidR="00604BDA" w:rsidRPr="00604BDA" w:rsidTr="00604BDA">
        <w:trPr>
          <w:trHeight w:val="69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center"/>
              <w:rPr>
                <w:rFonts w:ascii="Calibri" w:eastAsia="Times New Roman" w:hAnsi="Calibri" w:cs="Times New Roman"/>
                <w:b/>
                <w:bCs/>
                <w:color w:val="000000"/>
                <w:sz w:val="16"/>
                <w:szCs w:val="16"/>
                <w:lang w:eastAsia="pl-PL"/>
              </w:rPr>
            </w:pPr>
            <w:r w:rsidRPr="00604BDA">
              <w:rPr>
                <w:rFonts w:ascii="Calibri" w:eastAsia="Times New Roman" w:hAnsi="Calibri" w:cs="Times New Roman"/>
                <w:b/>
                <w:bCs/>
                <w:color w:val="000000"/>
                <w:sz w:val="16"/>
                <w:szCs w:val="16"/>
                <w:lang w:eastAsia="pl-PL"/>
              </w:rPr>
              <w:t>Nazwa szkoły</w:t>
            </w:r>
          </w:p>
        </w:tc>
        <w:tc>
          <w:tcPr>
            <w:tcW w:w="1900" w:type="dxa"/>
            <w:gridSpan w:val="2"/>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center"/>
              <w:rPr>
                <w:rFonts w:ascii="Calibri" w:eastAsia="Times New Roman" w:hAnsi="Calibri" w:cs="Times New Roman"/>
                <w:b/>
                <w:bCs/>
                <w:color w:val="000000"/>
                <w:sz w:val="16"/>
                <w:szCs w:val="16"/>
                <w:lang w:eastAsia="pl-PL"/>
              </w:rPr>
            </w:pPr>
            <w:r w:rsidRPr="00604BDA">
              <w:rPr>
                <w:rFonts w:ascii="Calibri" w:eastAsia="Times New Roman" w:hAnsi="Calibri" w:cs="Times New Roman"/>
                <w:b/>
                <w:bCs/>
                <w:color w:val="000000"/>
                <w:sz w:val="16"/>
                <w:szCs w:val="16"/>
                <w:lang w:eastAsia="pl-PL"/>
              </w:rPr>
              <w:t>Liczba absolwentów w roku szkolnym poprzedzającym rok sprawozdawczy</w:t>
            </w:r>
          </w:p>
        </w:tc>
        <w:tc>
          <w:tcPr>
            <w:tcW w:w="2317" w:type="dxa"/>
            <w:gridSpan w:val="2"/>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center"/>
              <w:rPr>
                <w:rFonts w:ascii="Calibri" w:eastAsia="Times New Roman" w:hAnsi="Calibri" w:cs="Times New Roman"/>
                <w:b/>
                <w:bCs/>
                <w:color w:val="000000"/>
                <w:sz w:val="16"/>
                <w:szCs w:val="16"/>
                <w:lang w:eastAsia="pl-PL"/>
              </w:rPr>
            </w:pPr>
            <w:r w:rsidRPr="00604BDA">
              <w:rPr>
                <w:rFonts w:ascii="Calibri" w:eastAsia="Times New Roman" w:hAnsi="Calibri" w:cs="Times New Roman"/>
                <w:b/>
                <w:bCs/>
                <w:color w:val="000000"/>
                <w:sz w:val="16"/>
                <w:szCs w:val="16"/>
                <w:lang w:eastAsia="pl-PL"/>
              </w:rPr>
              <w:t>Liczba bezrobotnych absolwentów</w:t>
            </w:r>
          </w:p>
        </w:tc>
        <w:tc>
          <w:tcPr>
            <w:tcW w:w="2623" w:type="dxa"/>
            <w:gridSpan w:val="2"/>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center"/>
              <w:rPr>
                <w:rFonts w:ascii="Calibri" w:eastAsia="Times New Roman" w:hAnsi="Calibri" w:cs="Times New Roman"/>
                <w:b/>
                <w:bCs/>
                <w:color w:val="000000"/>
                <w:sz w:val="16"/>
                <w:szCs w:val="16"/>
                <w:lang w:eastAsia="pl-PL"/>
              </w:rPr>
            </w:pPr>
            <w:r w:rsidRPr="00604BDA">
              <w:rPr>
                <w:rFonts w:ascii="Calibri" w:eastAsia="Times New Roman" w:hAnsi="Calibri" w:cs="Times New Roman"/>
                <w:b/>
                <w:bCs/>
                <w:color w:val="000000"/>
                <w:sz w:val="16"/>
                <w:szCs w:val="16"/>
                <w:lang w:eastAsia="pl-PL"/>
              </w:rPr>
              <w:t>Wskaźnik frakcji bezrobotnych absolwentów wśród absolwentów (%)</w:t>
            </w:r>
          </w:p>
        </w:tc>
      </w:tr>
      <w:tr w:rsidR="00604BDA" w:rsidRPr="00604BDA" w:rsidTr="00604BDA">
        <w:trPr>
          <w:trHeight w:val="930"/>
        </w:trPr>
        <w:tc>
          <w:tcPr>
            <w:tcW w:w="3520" w:type="dxa"/>
            <w:tcBorders>
              <w:top w:val="nil"/>
              <w:left w:val="single" w:sz="4" w:space="0" w:color="999999"/>
              <w:bottom w:val="nil"/>
              <w:right w:val="nil"/>
            </w:tcBorders>
            <w:shd w:val="clear" w:color="auto" w:fill="auto"/>
            <w:hideMark/>
          </w:tcPr>
          <w:p w:rsidR="00604BDA" w:rsidRPr="00604BDA" w:rsidRDefault="00604BDA" w:rsidP="00604BDA">
            <w:pPr>
              <w:spacing w:after="0" w:line="240" w:lineRule="auto"/>
              <w:jc w:val="center"/>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center"/>
              <w:rPr>
                <w:rFonts w:ascii="Calibri" w:eastAsia="Times New Roman" w:hAnsi="Calibri" w:cs="Times New Roman"/>
                <w:b/>
                <w:bCs/>
                <w:color w:val="000000"/>
                <w:sz w:val="16"/>
                <w:szCs w:val="16"/>
                <w:lang w:eastAsia="pl-PL"/>
              </w:rPr>
            </w:pPr>
            <w:r w:rsidRPr="00604BDA">
              <w:rPr>
                <w:rFonts w:ascii="Calibri" w:eastAsia="Times New Roman" w:hAnsi="Calibri" w:cs="Times New Roman"/>
                <w:b/>
                <w:bCs/>
                <w:color w:val="000000"/>
                <w:sz w:val="16"/>
                <w:szCs w:val="16"/>
                <w:lang w:eastAsia="pl-PL"/>
              </w:rPr>
              <w:t>ogółem</w:t>
            </w:r>
          </w:p>
        </w:tc>
        <w:tc>
          <w:tcPr>
            <w:tcW w:w="1052"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center"/>
              <w:rPr>
                <w:rFonts w:ascii="Calibri" w:eastAsia="Times New Roman" w:hAnsi="Calibri" w:cs="Times New Roman"/>
                <w:b/>
                <w:bCs/>
                <w:color w:val="000000"/>
                <w:sz w:val="16"/>
                <w:szCs w:val="16"/>
                <w:lang w:eastAsia="pl-PL"/>
              </w:rPr>
            </w:pPr>
            <w:r w:rsidRPr="00604BDA">
              <w:rPr>
                <w:rFonts w:ascii="Calibri" w:eastAsia="Times New Roman" w:hAnsi="Calibri" w:cs="Times New Roman"/>
                <w:b/>
                <w:bCs/>
                <w:color w:val="000000"/>
                <w:sz w:val="16"/>
                <w:szCs w:val="16"/>
                <w:lang w:eastAsia="pl-PL"/>
              </w:rPr>
              <w:t>posiadający tytuł zawodowy*</w:t>
            </w:r>
          </w:p>
        </w:tc>
        <w:tc>
          <w:tcPr>
            <w:tcW w:w="1075"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center"/>
              <w:rPr>
                <w:rFonts w:ascii="Calibri" w:eastAsia="Times New Roman" w:hAnsi="Calibri" w:cs="Times New Roman"/>
                <w:b/>
                <w:bCs/>
                <w:color w:val="000000"/>
                <w:sz w:val="16"/>
                <w:szCs w:val="16"/>
                <w:lang w:eastAsia="pl-PL"/>
              </w:rPr>
            </w:pPr>
            <w:r w:rsidRPr="00604BDA">
              <w:rPr>
                <w:rFonts w:ascii="Calibri" w:eastAsia="Times New Roman" w:hAnsi="Calibri" w:cs="Times New Roman"/>
                <w:b/>
                <w:bCs/>
                <w:color w:val="000000"/>
                <w:sz w:val="16"/>
                <w:szCs w:val="16"/>
                <w:lang w:eastAsia="pl-PL"/>
              </w:rPr>
              <w:t>koniec grudnia roku poprzedniego</w:t>
            </w:r>
          </w:p>
        </w:tc>
        <w:tc>
          <w:tcPr>
            <w:tcW w:w="1242"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center"/>
              <w:rPr>
                <w:rFonts w:ascii="Calibri" w:eastAsia="Times New Roman" w:hAnsi="Calibri" w:cs="Times New Roman"/>
                <w:b/>
                <w:bCs/>
                <w:color w:val="000000"/>
                <w:sz w:val="16"/>
                <w:szCs w:val="16"/>
                <w:lang w:eastAsia="pl-PL"/>
              </w:rPr>
            </w:pPr>
            <w:r w:rsidRPr="00604BDA">
              <w:rPr>
                <w:rFonts w:ascii="Calibri" w:eastAsia="Times New Roman" w:hAnsi="Calibri" w:cs="Times New Roman"/>
                <w:b/>
                <w:bCs/>
                <w:color w:val="000000"/>
                <w:sz w:val="16"/>
                <w:szCs w:val="16"/>
                <w:lang w:eastAsia="pl-PL"/>
              </w:rPr>
              <w:t>koniec maja roku sprawozdawczego</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center"/>
              <w:rPr>
                <w:rFonts w:ascii="Calibri" w:eastAsia="Times New Roman" w:hAnsi="Calibri" w:cs="Times New Roman"/>
                <w:b/>
                <w:bCs/>
                <w:color w:val="000000"/>
                <w:sz w:val="16"/>
                <w:szCs w:val="16"/>
                <w:lang w:eastAsia="pl-PL"/>
              </w:rPr>
            </w:pPr>
            <w:r w:rsidRPr="00604BDA">
              <w:rPr>
                <w:rFonts w:ascii="Calibri" w:eastAsia="Times New Roman" w:hAnsi="Calibri" w:cs="Times New Roman"/>
                <w:b/>
                <w:bCs/>
                <w:color w:val="000000"/>
                <w:sz w:val="16"/>
                <w:szCs w:val="16"/>
                <w:lang w:eastAsia="pl-PL"/>
              </w:rPr>
              <w:t>koniec grudnia roku poprzedniego</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center"/>
              <w:rPr>
                <w:rFonts w:ascii="Calibri" w:eastAsia="Times New Roman" w:hAnsi="Calibri" w:cs="Times New Roman"/>
                <w:b/>
                <w:bCs/>
                <w:color w:val="000000"/>
                <w:sz w:val="16"/>
                <w:szCs w:val="16"/>
                <w:lang w:eastAsia="pl-PL"/>
              </w:rPr>
            </w:pPr>
            <w:r w:rsidRPr="00604BDA">
              <w:rPr>
                <w:rFonts w:ascii="Calibri" w:eastAsia="Times New Roman" w:hAnsi="Calibri" w:cs="Times New Roman"/>
                <w:b/>
                <w:bCs/>
                <w:color w:val="000000"/>
                <w:sz w:val="16"/>
                <w:szCs w:val="16"/>
                <w:lang w:eastAsia="pl-PL"/>
              </w:rPr>
              <w:t>koniec maja roku sprawozdawczego</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ATUT LIDER KSZTAŁCENIA LICEUM OGÓLNOKSZTAŁCĄCE DLA DOROSŁYCH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14,29%</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ATUT LIDER KSZTAŁCENIA POLICEALNA SZKOŁA MEDYCZNA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33,33%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11,11%</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ATUT LIDER KSZTAŁCENIA POLICEALNA SZKOŁA ROZWOJU ZAWODOWEGO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ATUT LIDER KSZTAŁCENIA POLICEALNA SZKOŁA ZAWODOWA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14,29%</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13</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39,62%</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24,53%</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2 SPECJALNA W GRODKOWIE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0</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12,50%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12,50%</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IM. JÓZEFA LOMPY W OLEŚNIE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41</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13,79%</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5,75%</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IM. WOJSKA POLSKIEGO W DOBRODZIENIU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14,00%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4,00%</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1</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86</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27</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13,95%</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10,47%</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1 W BRZEGU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1 W GLIWICACH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1 W GRODKOWIE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46</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17</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6,52%</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6,52%</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1 W KLUCZBORKU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15,00%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15,00%</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1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66</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29</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6,06%</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7,58%</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1 W OLEŚNICY</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1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45</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18,00%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12,00%</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1 W PRUDNIKU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22</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18,57%</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8,57%</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1 W RACIBORZU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675"/>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lastRenderedPageBreak/>
              <w:t>BRANŻOWA SZKOŁA I STOPNIA NR 1 W ZESPOLE SZKÓŁ MECHANICZNYCH W NAMYSŁOWIE IM "ŻOŁNIEŻY WRZEŚNIA 1939 ROKU"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70</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11,43%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5,71%</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2</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2 W ZESPOLE SZKÓŁ ROLNICZYCH IM TADUESZA KOŚCIUSZKI W NAMYSŁOWIE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2 W BRZEGU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2 W KLUCZBORKU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69</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15</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15,94%</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5,80%</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2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2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14,89%</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5,32%</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2 W PRUDNIKU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3</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26</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11,11%</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3 PRZY ZESPOLE SZKÓŁ TECHNICZNYCH I OGÓLNOKSZTAŁCĄCYCH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23</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12,50%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4,17%</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3 SPECJALNA W PRUDNIKU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3 W BRZEGU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78</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12,82%</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5,13%</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3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32</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13,59%</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7,77%</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3 W RACIBORZU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4</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4 SPECJALNA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4 SPECJALNA W PRUDNIKU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33,33%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50,00%</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4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18,60%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13,95%</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5 SPECJALNA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21,43%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14,29%</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5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15</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23,08%</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6,15%</w:t>
            </w:r>
          </w:p>
        </w:tc>
      </w:tr>
      <w:tr w:rsidR="00604BDA" w:rsidRPr="00604BDA" w:rsidTr="00604BDA">
        <w:trPr>
          <w:trHeight w:val="675"/>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NR 6 - DLA NIEDOSTOSOWANYCH SPOŁECZNIE W MŁODZIEŻOWYM OŚRODKU WYCHOWAWCZYM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16</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SPECJALNA</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50,00%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25,00%</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SPECJALNA NR 1 W RACIBORZU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SPECJALNA W KLUCZBORKU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14,29%</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14,29%</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SPECJALNA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0</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W BIAŁEJ</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6,67%</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6,67%</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W DOBRZENIU WIELKIM</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24,32%</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5,41%</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W GORZOWIE ŚL.</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W GŁOGÓWKU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38</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7,89%</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10,53%</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W GŁUBCZYCACH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W GŁUCHOŁAZACH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20,83%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16,67%</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W KRAPKOWICACH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11,83%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11,83%</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W KRZEPICACH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W OLEŚNIE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W PACZKOWIE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9,09%</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9,09%</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W PRASZCE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13,04%</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4,35%</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lastRenderedPageBreak/>
              <w:t>BRANŻOWA SZKOŁA I STOPNIA W STRZELCACH OPOLSKICH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2,17%</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W ZAWADZKIEM</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24</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16,67%</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8,33%</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W ZDZIESZOWICACH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18</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W ZESPOLE SZKÓŁ NR 1 W WIELUNIU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W ZESPOLE SZKÓŁ NR 3 W WIELUNIU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I STOPNIA WZDZ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SPECJALNA I STOPNIA NR 1 W SPECJALNYM OŚRODKU SZKOLNO-WYCHOWAWCZYM W LEŚNICY</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14,29%</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14,29%</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SPECJALNA I STOPNIA NR 14</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675"/>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BRANŻOWA SZKOŁA SPECJALNA I STOPNIA NR 2 DLA UCZNIÓW NIEDOSTOSOWANYCH SPOŁECZNIE W LEŚNICY W MŁODZIEŻOWYM OŚRODKU WYCHOWAWCZYM W LEŚNICY</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CENTRUM KSZTAŁCENIA PRAKTYCZNEGO W RACIBORZU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CENTRUM KSZTAŁCENIA USTAWICZNEGO W PRUDNIKU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DIECEZJALNE LICEUM HUMANISTYCZNE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ECEO POLICEALNA SZKOŁA DLA DOROSŁYCH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9,09%</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ELITARNA SZKOŁA SŁUŻB OCHRONY I BIZNESU "COBRA"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8,33%</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GMINNA SZKOŁA MUZYCZNA I STOPNIA W KLUCZBORKU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 LICEUM OGÓLNOKSZTAŁCĄCE IM. A. MICKIEWICZA W GŁUBCZYCACH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1,64%</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 LICEUM OGOLNOKSZTAŁCĄCE W PRUDNIKU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0,95%</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1,90%</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 LICEUM OGÓLNOKSZTAŁCACE IM. POWSTAŃCÓW ŚLĄSKICH W PRASZCE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41</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2,44%</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 LICEUM OGÓLNOKSZTAŁCĄCE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 LICEUM OGÓLNOKSZTAŁCĄCE CAROLINUM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169</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1,78%</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 LICEUM OGÓLNOKSZTAŁCĄCE DLA DOROSŁYCH W KLUCZBORKU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 LICEUM OGÓLNOKSZTAŁCĄCE IM JAROSŁAWA IWASZKIEWICZA W NAMYSŁOWIE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1,94%</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5,83%</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 LICEUM OGÓLNOKSZTAŁCĄCE IM. BOLESŁAWA CHROBREGO W BRZEGU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128</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2,34%</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1,56%</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 LICEUM OGÓLNOKSZTAŁCĄCE IM. HENRYKA SIENKIEWICZA</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4,76%</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0,68%</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 LICEUM OGÓLNOKSZTAŁCĄCE IM. LOTNIKÓW POLSKICH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2,65%</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0,88%</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 LICEUM OGÓLNOKSZTAŁCĄCE W KLUCZBORKU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149</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4,70%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2,68%</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 PRYWATNE LICEUM OGÓLNOKSZTAŁCĄCE DLA DOROSŁYCH W BRZEGU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II LICEUM OGÓLNOKSZTAŁCĄCE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II LICEUM OGÓLNOKSZTAŁCĄCE DLA DOROSŁYCH W BRZEGU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II LICEUM OGÓLNOKSZTAŁCĄCE DLA DOROSŁYCH W KLUCZBORKU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II LICEUM OGÓLNOKSZTAŁCĄCE DLA DOROSŁYCH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II LICEUM OGÓLNOKSZTAŁCĄCE DLA DOROSŁYCH W PRUDNIKU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33,33%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8,33%</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II LICEUM OGÓLNOKSZTAŁCĄCE IM. GEN. JÓZEFA BEMA W KLUCZBORKU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lastRenderedPageBreak/>
              <w:t>II LICEUM OGÓLNOKSZTAŁCĄCE IM. MIKOŁAJA KOPERNIKA</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0,68%</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II LICEUM OGÓLNOKSZTAŁCĄCE IM. ZBIGNIEWA HERBERTA W BRZEGU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101</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2,97%</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0,99%</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II LICEUM OGÓLNOKSZTAŁCĄCE W GŁUBCZYCACH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II LICEUM OGÓLNOKSZTAŁCĄCE W GŁUCHOŁAZACH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5,88%</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II LICEUM OGÓLNOKSZTAŁCĄCE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168</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0,60%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0,60%</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II LICEUM OGÓLNOKSZTAŁCĄCE W OLEŚNIE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38</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10,53%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II LICEUM OGÓLNOKSZTAŁCĄCE W PRASZCE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II LICEUM OGÓLNOKSZTAŁCĄCE W PRUDNIKU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7,69%</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II LICEUM OGÓLNOKSZTAŁCĄCE W ZSESPOLE SZKÓŁ IM TADEUSZA KOŚCIUSZKI W NAMYSŁOWIE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II UZUPEŁNIAJĄCE LICEUM OGÓLNOKSZTAŁCĄCE DLA DOROSŁYCH W GRODKOWIE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II UZUPEŁNIAJĄCE LICEUM OGÓLNOKSZTAŁCĄCE DLA DOROSŁYCH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III LICEUM OGÓLNOKSZTAŁCĄCE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48</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2,08%</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III PRYWATNE LICEUM OGÓLNOKSZTAŁCĄCE DLA DOROSŁYCH "TWOJA-SZKOŁA" W BRZEGU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39</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2,56%</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IV LICEUM OGÓLNOKSZTAŁCĄCE PRZY ZESPOLE SZKÓŁ TECHNICZNYCH I OGÓLNOKSZTAŁCĄCYCH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IX LICEUM OGÓLNOKSZTAŁCĄCE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JEDNOROCZNA POLICEALNA SZKOŁA EDUKACJI INNOWACYJNEJ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KATOLICKIE LICEUM OGÓLNOKSZTAŁCĄCE IM. BŁOGOSŁAWIONEGO EDMUNDA BOJANOWSKIEGO</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OGÓLNOKSZTAŁCACE IM. BATALIONÓW CHŁOPSKICH W ADAMOWIE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8,33%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CENTRUM SZKOLENIOWEGO "WIEDZA" W NAMYSŁOWIE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18</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16,67%</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3,45%</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2,30%</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"PASCAL"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"ŻAK" W KĘDZIERZYNIE - KOŹLU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18,18%</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"ŻAK"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7,50%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5,00%</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"ŻAK" W RACIBORZU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675"/>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 ZAOCZNE WOLNEGO STOWARZYSZENIA EDUKACYJNEGO REGIONU OPOLSKIEGO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CENTRUM EDUKACJI "SIÓDEMKA"</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CENTRUM EDUKACJI SIÓDEMKA</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EDUKACJI INNOWACYJNEJ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22,22%</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NR II</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NR III</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26</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NR IV</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 xml:space="preserve">LICEUM OGÓLNOKSZTAŁCĄCE DLA DOROSŁYCH </w:t>
            </w:r>
            <w:r w:rsidRPr="00604BDA">
              <w:rPr>
                <w:rFonts w:ascii="Calibri" w:eastAsia="Times New Roman" w:hAnsi="Calibri" w:cs="Times New Roman"/>
                <w:color w:val="000000"/>
                <w:sz w:val="16"/>
                <w:szCs w:val="16"/>
                <w:lang w:eastAsia="pl-PL"/>
              </w:rPr>
              <w:lastRenderedPageBreak/>
              <w:t>NR V</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lastRenderedPageBreak/>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lastRenderedPageBreak/>
              <w:t>LICEUM OGÓLNOKSZTAŁCĄCE DLA DOROSŁYCH NR VI</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OMEGA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10,00%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10,00%</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W DOBRODZIENIU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W GORZOWIE ŚL.</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6,67%</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W GRODKOWIE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317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0,95%</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0,32%</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W GŁOGÓWKU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16</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6,25%</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W GŁUBCZYCACH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W GŁUCHOŁAZACH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15,00%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W KRAPKOWICACH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8,70%</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W KĘDZIERZYNIE-KOŹLU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W OLEŚNIE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174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1,15%</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W OŁAWIE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W PACZKOWIE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21,43%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W PRUDNIKU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19</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10,53%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W RACIBORZU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W STRZELCACH OPOLSKICH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39</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36</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16</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92,31%</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41,03%</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W ZDZIESZOWICACH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675"/>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DLA DOROSŁYCH WOJEWÓDZKIEGO ZAKŁADU DOSKONALENIA ZAWODOWEGO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IM. ADAMA MICKIEWICZA W DOBRODZIENIU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28</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3,57%</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IM. BOHATERÓW POWSTAŃ ŚLĄSKICH W GRODKOWIE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1,89%</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3,77%</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IM. BOLESŁAWA CHROBREGO W GŁUCHOŁAZACH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IM. KOMISJI EDUKACJI NARODOWEJ W PACZKOWIE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28</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10,71%</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IM. MIESZKA I W ZAWADZKIEM</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2,38%</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SPECJALNE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STOWARZYSZENIA "SZANSA DLA EDUKACJI, KULTURY I NAUKI</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51</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SUKCES DLA DOROSŁYCH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TAK IMIENIA IRENY SENDLEROWEJ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TEB EDUKACJA</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W GŁOGÓWKU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6,25%</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W KRAPKOWICACH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4,00%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lastRenderedPageBreak/>
              <w:t>LICEUM OGÓLNOKSZTAŁCĄCE W ZESPOLE SZKÓŁ MUNDUROWO - TECHNICZNYCH W OSTROWIE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WZDZ W OPOLU Z SIEDZIBĄ W KĘDZIERZYNIE-KOŹLU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675"/>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OGÓLNOKSZTAŁCĄCE Z ODDZIAŁAMI DWUJĘZYCZNYMI IM. WŁADYSŁAWA BRONIEWSKIEGO W STRZELCACH OPOLSKICH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0,96%</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PROFILOWANE DLA DOROSŁYCH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PROFILOWANE DLA DOROSŁYCH WZDZ W OPOLU Z SIEDZIBĄ W KĘDZIERZYNIE-KOŹLU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60,00%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LICEUM PROFILOWANE WOJEWÓDZKIEGO ZAKŁADU DOSKONALENIA ZAWODOWEGO</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MEDYCZNA SZKOŁA POLICEALNA SUKCES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17</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MEDYCZNA SZKOŁA POLICEALNA WOJEWÓDZTWA ŚLĄSKIEGO IM PROF. ANTONIEGO CIESZYŃSKIEGO W ZABRZU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MEDYCZNA SZKOŁA POLICEALNA WOJEWÓDZTWA ŚLĄSKIEGO NR 1 W RACIBORZU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MEDYCZNE STUDIUM ZAWODOWE DLA DOROSŁYCH W OŁAWIE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MIĘDZYNARODOWE STUDIUM DZIEWULSKICH POLICEALNA SZKOŁA CHARAKTERYZACJI, WIZAŻU I STYLIZACJI W WARSZAWIE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MŁODZIEŻOWY OŚRODEK WYCHOWAWCZY-BRANŻOWA SZKOŁA I STOPNIA</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9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NIEPUBLICZNA BRANŻOWA SZKOŁA I STOPNIA SPECJALNA DLA UCZNIÓW NIEDOSTOSOWANYCH SPOŁECZNIE TOWARZYSTWA SPOŁECZNYCH DZIAŁAŃ NA RZECZ DZIECI I MŁODZIEŻY "RAZEM W PRZYSZŁOŚĆ" W NAMYSŁOWIE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9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NIEPUBLICZNA BRANŻOWA SZKOŁA I STOPNIA SPECJALNA IM. MATKI TERESY POTOCKIEJ WE WROCŁAWIU DLA DZIEWCZĄT NIEDOSTOSOWANYCH SPOŁECZNIE W MŁODZIEŻOWYM OŚRODKU WYCHOWAWCZYM</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NIEPUBLICZNA POLICEALNA SZKOŁA TEB EDUKACJA</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NIEPUBLICZNA SZKOŁA ARTYSTYCZNA ARS NOWA SZKOŁA MUZYCZNA I ST.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NIEPUBLICZNA SZKOŁA POLICEALNA DLA DOROSŁYCH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18</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5,56%</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NIEPUBLICZNA SZKOŁA POLICEALNA DLA DOROSŁYCH W GRODKOWIE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51</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3,92%</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1,96%</w:t>
            </w:r>
          </w:p>
        </w:tc>
      </w:tr>
      <w:tr w:rsidR="00604BDA" w:rsidRPr="00604BDA" w:rsidTr="00604BDA">
        <w:trPr>
          <w:trHeight w:val="675"/>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NIEPUBLICZNA SZKOŁA PRZYSPOSABIAJĄCA DO PRACY DLA UCZNIÓW ZE SPRZĘŻONYMI NIEPEŁNOSPRAWNOŚCIAMI, AUTYZMEM W KUP</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675"/>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NIEPUBLICZNA SZKOŁA SPECJALNA PRZYSPOSABIAJĄCA DO PRACY DLA UCZNIÓWZE SPRZĘŻONYMI NIEPEŁNOSPRAWNOŚCIAMI</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NIEPUBLICZNA SZKOŁA SPECJALNA PRZYSPOSABIAJĄCA DO PRACY W STRZELCACH OPOLSKICH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NIEPUBLICZNE LICEUM OGÓLNOKSZTAŁCĄCE DLA DOROSŁYCH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NIEPUBLICZNE LICEUM OGÓLNOKSZTAŁCĄCE DLA DOROSŁYCH W MIELCU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NIEPUBLICZNE LICEUM OGÓLNOKSZTAŁCĄCE DLA DOROSŁYCH ŻAK</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9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 xml:space="preserve">NIEPUBLICZNE LICEUM OGÓLNOKSZTAŁCĄCE SPECJALNE DLA UCZNIÓW NIEDOSTOSOWANYCH SPOŁECZNIE TOWARZYSTWA SPOŁECZNYCH DZIAŁAŃ NA RZECZ DZIECI I MŁODZIEŻY "RAZEM </w:t>
            </w:r>
            <w:r w:rsidRPr="00604BDA">
              <w:rPr>
                <w:rFonts w:ascii="Calibri" w:eastAsia="Times New Roman" w:hAnsi="Calibri" w:cs="Times New Roman"/>
                <w:color w:val="000000"/>
                <w:sz w:val="16"/>
                <w:szCs w:val="16"/>
                <w:lang w:eastAsia="pl-PL"/>
              </w:rPr>
              <w:lastRenderedPageBreak/>
              <w:t>W PRZYSZŁOŚĆ" W STOBRAWIE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lastRenderedPageBreak/>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675"/>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lastRenderedPageBreak/>
              <w:t>NIEPUBLICZNE POMATURALNE STUDIUM KSZTAŁCENIA ANIMATORÓW KULTURY I BIBLIOTEKARZY W KĘDZIERZYNIE-KOŹLU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675"/>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NIEPUBLICZNE TECHNIKUM SPECJALNE ŻYWIENIA I USŁUG GASTRONOMICZNYCH DLA UCZNIÓW Z AUTYZMEM W KĘDZIERZYNIE-KOŹLU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NIEPUBLICZNY OŚRODEK KSZTAŁCENIA ZAWODOWEGO "PASCAL"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NOVA LICEUM OGÓLNOKSZTAŁCĄCE DLA DOROSŁYCH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NOVA POLICEALNA SZKOŁA PROMOCJI KADR DLA DOROSŁYCH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12,50%</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NOVA POLICEALNA SZKOŁA ZAWODOWA DLA DOROSŁYCH W KATOWICACH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NOVA POLICEALNA SZKOŁA ZAWODOWA DLA DOROSŁYCH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OGÓLNOKSZTAŁCĄCA SZKOŁA SZTUK PIĘKNYCH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4,00%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4,00%</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PAŃSTWOWA SZKOŁA MUZYCZNA I ST. IM. ANDRZEJA KURYLEWICZA W NAMYSŁOWIE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PAŃSTWOWA SZKOŁA MUZYCZNA I ST. IM. FRYDERYKA CHOPINA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4,35%</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4,35%</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PAŃSTWOWA SZKOŁA MUZYCZNA I ST. IM. FRYDERYKA CHOPINA W OPOLU FILIA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PAŃSTWOWA SZKOŁA MUZYCZNA I ST. IM. IGNACEGO JANA PADEREWSKIEGO W GŁUBCZYCACH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PAŃSTWOWA SZKOŁA MUZYCZNA I ST. IM. JERZEGO HELLERA W GŁUCHOŁAZACH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PAŃSTWOWA SZKOŁA MUZYCZNA I ST. IM. JÓZEFA ELSNERA W BRZEGU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16</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PAŃSTWOWA SZKOŁA MUZYCZNA I ST. IM. PIOTRA ŚWIERCA W KRAPKOWICACH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PAŃSTWOWA SZKOŁA MUZYCZNA I ST. NR 1 W KĘDZIERZYNIE-KOŹLU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PAŃSTWOWA SZKOŁA MUZYCZNA I ST. NR 2 IM. MARII SZYMANOWSKIEJ W KĘDZIERZYNIE-KOŹLU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PAŃSTWOWA SZKOŁA MUZYCZNA I ST.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PAŃSTWOWA SZKOŁA MUZYCZNA I ST. W OLEŚNIE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PAŃSTWOWA SZKOŁA MUZYCZNA I ST. W PRUDNIKU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PAŃSTWOWA SZKOŁA MUZYCZNA I ST. W STRZELCACH OPOLSKICH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PAŃSTWOWA SZKOŁA MUZYCZNA II ST. IM. FRYDERYKA CHOPINA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PAŃSTWOWA SZKOŁA MUZYCZNA II ST.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POLICEALNA JEDNOROCZNA SZKOŁA "ŻAK"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POLICEALNA SZKOŁA "ŻAK"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105</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3,81%</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2,86%</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POLICEALNA SZKOŁA ADMINISTRACJI "ŻAK"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51</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51</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3,92%</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POLICEALNA SZKOŁA AKTYWIZACJI ZAWODOWEJ "ŻAK" W KĘDZIERZYNIE-KOŹLU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19</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POLICEALNA SZKOŁA CENTRUM EDUKACJI "SIÓDEMKA"</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6,67%</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10,00%</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lastRenderedPageBreak/>
              <w:t>POLICEALNA SZKOŁA CENTRUM EDUKACJI SIÓDEMKA</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POLICEALNA SZKOŁA CENTRUM NAUKI I BIZNESU "ŻAK" W KĘDZIERZYNIE - KOŹLU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POLICEALNA SZKOŁA CENTRUM NAUKI I BIZNESU "ŻAK" WE WROCŁAWIU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POLICEALNA SZKOŁA EDUKACJI EUROPEJSKIEJ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26</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3,85%</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POLICEALNA SZKOŁA HUMANISTYCZNO-EKONOMICZNA DLA DOROSŁYCH Z SIEDZIBĄ W KĘDZIERZYNIE-KOŹLU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11,11%</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POLICEALNA SZKOŁA INFORMATYKI "ŻAK"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21</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21</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4,76%</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4,76%</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POLICEALNA SZKOŁA MEDYCZNA "ŻAK" W KĘDZIERZYNIE-KOŹLU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POLICEALNA SZKOŁA MEDYCZNA "ŻAK"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POLICEALNA SZKOŁA OPIEKI MEDYCZNEJ "ŻAK" W KĘDZIERZYNIE-KOŹLU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POLICEALNA SZKOŁA OPIEKI MEDYCZNEJ "ŻAK"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23</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POLICEALNA SZKOŁA RACHUNKOWOŚCI "ŻAK"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45</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2,22%</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POLICEALNA SZKOŁA TEB EDUKACJA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253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220</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1,19%</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1,19%</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POLICEALNA SZKOŁA ZAWODOWA "ŻAK" W KĘDZIERZYNIE-KOŹLU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7,14%</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POLICEALNA SZKOŁA ZAWODOWA "ŻAK" W RACIBORZU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POLICEALNA SZKOŁA ZAWODOWA CENTRUM EDUKACJI SIÓDEMKA</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675"/>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POLICEALNA SZKOŁA ZAWODOWA DLA DOROSŁYCH WOJEWÓDZKIEGO ZAKŁADU DOSKONALENIA ZAWODOWEGO W OPOLU Z SIEDZIBĄ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675"/>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POLICEALNA SZKOŁA ZAWODOWA DLA DOROSŁYCH WOJEWÓDZKIEGO ZAKŁADU DOSKONALENIA ZAWODOWEGO W OPOLU Z SIEDZIBĄ W PACZKOWIE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POLICEALNA SZKOŁA ZAWODOWA DLA DOROSŁYCH WZDZ W OPOLU Z SIEDZIBĄ W KĘDZIERZYNIE-KOŹLU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POLICEALNE STUDIUM ADMINISTRACYJNO-BIUROWE DLA DOROSŁYCH-ZAOCZNE WSERO</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POLICEALNE STUDIUM ADMINISTRACYJNO-POLITOLOGICZNE WSERO</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POLICEALNE STUDIUM EDUKACJI TECHNICZNEJ DLA DOROSŁYCH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POLICEALNE STUDIUM FARMACEUTYCZNE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POWIATOWE CENTRUM KSZTAŁCENIA PRAKTYCZNEGO W PRUDNIKU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PROEDUKACJA POLICEALNA SZKOŁA MEDYCZNA W KATOWICACH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PROMEDYCZNA SZKOŁA POLICEALNA</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PRYWATNA POLICEALNA SZKOŁA AWANGARDA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21</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17</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4,76%</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4,76%</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PRYWATNA SZKOŁA POLICEALNA DLA DOROSŁYCH "TWOJA-SZKOŁA"</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6,67%</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PRYWATNA SZKOŁA POLICEALNA DLA DOROSŁYCH "TWOJA-SZKOŁA" NR 1 W BRZEGU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PRYWATNE LICEUM OGÓLNOKSZTAŁCĄCE DLA DOROSŁYCH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16,67%</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PRYWATNE LICEUM OGÓLNOKSZTAŁCĄCE DLA DOROSŁYCH "MAGNUS" WE WROCŁAWIU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lastRenderedPageBreak/>
              <w:t>PRYWATNE LICEUM OGÓLNOKSZTAŁCĄCE DLA DOROSŁYCH "TWOJA -SZKOŁA"</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28</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PRYWATNE LICEUM OGÓLNOKSZTAŁCĄCE DLA DOROSŁYCH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29</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3,45%</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3,45%</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PRYWATNE LICEUM OGÓLNOKSZTAŁCĄCE DLA DOROSŁYCH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8,00%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PRYWATNE LICEUM OGÓLNOKSZTAŁCĄCYCH DLA DOROSŁYCH W NAMYSŁOWIE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8,00%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PRYWATNE MEDYCZNE STUDIUM ZAWODOWE DLA DOROSŁYCH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31</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PRYWATNE MEDYCZNE STUDIUM ZAWODOWE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PUBLICZNA BRANŻOWA SZKOŁA I STOPNIA ZESPOŁU SZKÓŁ IM. BOLESŁAWA CHROBREGO W NIEMODLINIE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12,50%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6,25%</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PUBLICZNA BRANŻOWA SZKOŁA I STOPNIA ZESPOŁU SZKÓŁ W OZIMKU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21</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14,29%</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9,52%</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PUBLICZNA SZKOŁA MUZYCZNA I STOPNIA</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PUBLICZNA SZKOŁA POLICEALNA ZESPOŁU SZKÓŁ W CHRÓŚCINIE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29</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3,45%</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3,45%</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PUBLICZNA SZKOŁA SPECJALNA PRZYSPOSABIAJĄCA DO PRACY W GRODKOWIE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PUBLICZNA ZASADNICZA SZKOŁA ZAWODOWA DLA DOROSŁYCH WZDZ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LICEUM OGÓLNOKSZTAŁCACE NR II</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290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1,72%</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LICEUM OGÓLNOKSZTAŁCĄCE DLA DOROSŁYCH W DOBRZENIU WIELKIM</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LICEUM OGÓLNOKSZTAŁCĄCE DLA DOROSŁYCH ZESPOŁU SZKÓŁ W CHRÓŚCINIE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LICEUM OGÓLNOKSZTAŁCĄCE DLA DOROSŁYCH ZESPOŁU SZKÓŁ W OZIMKU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LICEUM OGÓLNOKSZTAŁCĄCE NR I IM. MIKOŁAJA KOPERNIKA</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137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0,73%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0,73%</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LICEUM OGÓLNOKSZTAŁCĄCE NR III Z ODDZIAŁAMI DWUJĘZYCZNYMI IM. MARII SKŁODOWSKIEJ - CURIE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0,82%</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LICEUM OGÓLNOKSZTAŁCĄCE NR V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191</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LICEUM OGÓLNOKSZTAŁCĄCE NR VI IM. GEN. LEOPOLDA OKULICKIEGO "NIEDŹWIADKA"</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2,13%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1,06%</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LICEUM OGÓLNOKSZTAŁCĄCE W ZESPOLE SZKÓŁ IM. JÓZEFA WARSZEWICZA W PRÓSZKOWIE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1,54%</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LICEUM OGÓLNOKSZTAŁCĄCE ZESPOŁU SZKÓŁ IM. BOLESŁAWA CHROBREGO W NIEMODLINIE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4,17%</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LICEUM OGÓLNOKSZTAŁCĄCE ZESPOŁU SZKÓŁ W CHRÓŚCINIE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7,14%</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7,14%</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LICEUM OGÓLNOKSZTAŁCĄCE ZESPOŁU SZKÓŁ W OZIMKU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16</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6,25%</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LICEUM OGÓLNOKSZTAŁCĄCE ZESPOŁU SZKÓŁ W TUŁOWICACH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4,00%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LICEUM PLASTYCZNE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4,17%</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POLICEALNE STUDIUM ZAWODOWE WZDZ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18,18%</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9,09%</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TECHNIKUM LEŚNE ZESPOŁU SZKÓŁ W TUŁOWICACH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TECHNIKUM NR 1</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82</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1,94%</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0,97%</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TECHNIKUM NR 2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138</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110</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5,80%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2,90%</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lastRenderedPageBreak/>
              <w:t>PUBLICZNE TECHNIKUM NR 3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210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197</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6,67%</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3,33%</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TECHNIKUM NR 4 IM. RTM. WITOLDA PILECKIEGO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69</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7,23%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TECHNIKUM NR 5</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172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154</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5,23%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1,74%</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TECHNIKUM NR 6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56</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29</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8,93%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3,57%</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TECHNIKUM NR 7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100</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11,20%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4,80%</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TECHNIKUM W DOBRZENIU WIELKIM</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TECHNIKUM ZESPOŁU SZKÓŁ W CHRÓŚCINIE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18</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5,56%</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PUBLICZNE TECHNIKUM ZESPOŁU SZKÓŁ W OZIMKU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ROCZNA SZKOŁA SUKCES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SPECJALNA BRANŻOWA SZKOŁA I STOPNIA PRZY ZESPOLE SZKÓŁ SPECJALNYCH IM ADAMA MICIEWICZA W NAMYSŁOWIE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675"/>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SPOŁECZNA ZASADNICZA SZKOŁA ZAWODOWA DLA DOROSŁYCH SPOŁECZNEGO TOWARZYSTWA OŚWIATOWEGO W ZESPOLE SZKÓŁ SPOŁECZNYCH DLA DOROSŁYCH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SPOŁECZNE JĘZYKOWE LICEUM OGÓLNOKSZTAŁCĄCE IM. ALBERTA EINSTEINA WSERO</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SPOŁECZNE LICEUM OGÓLNOKSZTAŁCĄCE SPOŁECZNEGO TOWARZYSTWA OŚWIATOWEGO</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STACJONARNA POLICEALNA SZKOŁA MEDYCZNA "PASCAL"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STOWARZYSZENIOWE LICEUM OGÓLNOKSZTAŁCĄCE W PACZKOWIE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8,33%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8,33%</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STOWARZYSZENIOWE TECHNIKUM W PACZKOWIE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21</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STUDIUM MEDYCZNE TEB EDUKACJA</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STUDIUM MEDYCZNE TEB EDUKACJA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25</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12,00%</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STUDIUM MEDYCZNE TEB EDUKACJA Z SIEDZIBĄ W KĘDZIERZYNIE-KOŹLU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MISTRZOSTWA SPORTOWEGO</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W OLEŚNIE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CENTRUM SZKOLENIOWE "WIEDZA"</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0</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DLA DOROSŁYCH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33,33%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33,33%</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DLA DOROSŁYCH "SOKRATES"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5,00%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DLA DOROSŁYCH NR 1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15</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DLA DOROSŁYCH NR 2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DLA DOROSŁYCH NR 3 W SANOKU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DLA DOROSŁYCH W GORZOWIE ŚL.</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DLA DOROSŁYCH W GRODKOWIE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DLA DOROSŁYCH W GŁOGÓWKU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DLA DOROSŁYCH W KRAPKOWICACH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DLA DOROSŁYCH W OLEŚNIE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DLA DOROSŁYCH W PRUDNIKU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DLA DOROSŁYCH W ZDZIESZOWICACH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lastRenderedPageBreak/>
              <w:t>SZKOŁA POLICEALNA DLA MŁODZIEŻY</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NR 1 DLA DOROSŁYCH W BRZEGU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14,29%</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7,14%</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NR 2 DLA DOROSŁYCH W BRZEGU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NR 2 DLA DOROSŁYCH W GRODKOWIE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116</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19</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0,86%</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NR 2 DLA DOROSŁYCH W KLUCZBORKU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NR 2 DLA DOROSŁYCH W RACIBORZU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NR 2 W BRZEGU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NR 2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NR 2 W PRUDNIKU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NR 3 DLA DOROSŁYCH W BRZEGU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NR 3 DLA DOROSŁYCH W KLUCZBORKU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NR 3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NR I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NR III DLA DOROSŁYCH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NR IV DLA DOROSŁYCH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NR1 W PRUDNIKU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STOWARZYSZENIA "SZANSA DLA EDUKACJI, KULTURY I NAUKI"</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SUKCES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0</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W BOGDAŃCZOWICACH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POLICEALNA W ZDZIESZOWICACH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PRZYSPOSABIAJĄCA DO PRACY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PRZYSPOSABIAJĄCA DO PRACY W PRASZCE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SPECJALNA PRZYSPOSABIAJACA DO PRACY</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20,00%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20,00%</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SPECJALNA PRZYSPOSABIAJĄCA DO PRACY</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9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SPECJALNA PRZYSPOSABIAJĄCA DO PRACY IM. S. ZOFII MOROZ PRZY DOMU POMOCY SPOŁECZNEJ W KADŁUBIE W ZEPOLE SZKÓŁ SPECJALNYCH PRZY DOMU POMOCY SPOŁECZNEJ W KADŁUBIE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SPECJALNA PRZYSPOSABIAJĄCA DO PRACY PRZY DOMU POMOCY SPOŁECZNEJ W ZAWADZKIEM</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675"/>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SPECJALNA PRZYSPOSABIAJĄCA DO PRACY PRZY SPECJALNYM OŚRODKU SZKOLNO-WYCHOWAWCZYM W DOBRODZIENIU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SPECJALNA PRZYSPOSABIAJĄCA DO PRACY W PRUDNIKU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SPECJALNA PRZYSPOSABIAJĄCA DO PRACY W BRZEGU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SPECJALNA PRZYSPOSABIAJĄCA DO PRACY W GŁOGÓWKU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SPECJALNA PRZYSPOSABIAJĄCA DO PRACY W KRAPKOWICACH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SPECJALNA PRZYSPOSABIAJĄCA DO PRACY W LEŚNICY</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SZKOŁA SPECJALNA PRZYSPOSABIAJĄCA DO PRACY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19</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675"/>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lastRenderedPageBreak/>
              <w:t>SZKOŁA SPECJALNA PRZYSPOSOBIAJĄCA DO PRACY W ZESPOLE SZKÓŁ SPECJALNYCH IM. ADAMA MICKIEWICZA W NAMYSŁOWIE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NR 1</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67</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10,53%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2,63%</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NR 1 IM. GEN. JÓZEFA BEMA W KLUCZBORKU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37</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8,33%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3,33%</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NR 1 IM. JÓZEFA LOMPY W OLEŚNIE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61</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51</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16,39%</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1,64%</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NR 1 W BRZEGU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57</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15</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15,46%</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8,25%</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NR 1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54</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12,50%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6,25%</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NR 1 W PRUDNIKU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28</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17,86%</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7,14%</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NR 1 W RACIBORZU IM.KSIĘŻNEJ EUFEMII RACIBORSKIEJ</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NR 1 W ZESPOLE SZKÓŁ MECHANICZNYCH W NAMYSŁOWIE IM. "ŻOŁNIEZY WRZEŚNIA 1939 ROKU"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75</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12,00%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8,00%</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NR 2</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155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92</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7,10%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1,94%</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NR 2 W BRZEGU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55</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14,12%</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9,41%</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NR 2 W KLUCZBORKU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49</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29</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6,12%</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NR 2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67</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10,87%</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1,09%</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NR 2 W OLEŚNIE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48</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41</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14,58%</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4,17%</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NR 2 W PRUDNIKU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80</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8,25%</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1,03%</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NR 2 W ZESPOLE SZKÓŁ NR 1 IM. STANISŁAWA STASZICA W BOCHNI, UL. WINDAKIEWICZA 23</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NR 2 W ZESPOLE SZKÓŁ ROLNICZYCH IM TADEUSZA KOŚCIUSZKI W NAMYSŁOWIE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126</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89</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3,97%</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6,35%</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NR 3</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69</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61</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10,14%</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2,90%</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NR 3 W BRZEGU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16</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4,26%</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NR 3 W KLUCZBORKU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10,68%</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5,83%</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NR 3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106</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73</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13,21%</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4,72%</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NR 3 W RACIBORZU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NR 4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22</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7,14%</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7,14%</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NR 4 W RACIBORZU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SAMOCHODOWE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29</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4,17%</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TEB EDUKACJA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W BOGDAŃCZOWICACH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16</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12,50%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W DOBRODZIENIU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29</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26</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6,90%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3,45%</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W GORZOWIE ŚL.</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37</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11,32%</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9,43%</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W GRODKOWIE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13</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13,33%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6,67%</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W GŁOGÓWKU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19</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13</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10,53%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W GŁUBCZYCACH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48</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20</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8,33%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12,50%</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W GŁUCHOŁAZACH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8,33%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W KRAPKOWICACH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89</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65</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15,73%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6,74%</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W PACZKOWIE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W POLANOWICACH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21,43%</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14,29%</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W PRASZCE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48</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2,86%</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1,43%</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W STRZELCACH OPOLSKICH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146</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lastRenderedPageBreak/>
              <w:t>TECHNIKUM W ZAWADZKIEM</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13</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14,29%</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W ZDZIESZOWICACH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15,38%</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7,69%</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W ZESPOLE SZKÓŁ NR 1 W WIELUNIU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ZAWODOWE UZUPEŁNIAJĄCE DLA DOROSŁYCH WZDZ W OPOLU Z SIEDZIBĄ W KĘDZIERZYNIE-KOŹLU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TECHNIKUM ZAWODOWE WOJEWÓDZKIEGO ZAKŁADU DOSKONALENIA ZAWODOWEGO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16</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12,50%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6,25%</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TECHNIUKM NR 4 PRZY ZESPOLE SZKÓŁ TECHNICZNYCH I OGÓLNOKSZTAŁCĄCYCH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27</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6,82%</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2,27%</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TRZYLETNIE LICEUM OGÓLNOKSZTAŁCĄCE DLA DOROSŁYCH "ŻAK" W KĘDZIERZYNIE-KOŹLU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UZUPEŁNIAJĄCE LICEUM OGÓLNOKSZTAŁCĄCE DLA DOROSŁYCH "ŻAK" W KĘDZIERZYNIE-KOŹLU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UZUPEŁNIAJĄCE LICEUM OGÓLNOKSZTAŁCĄCE DLA DOROSŁYCH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XV LICEUM OGÓLNOKSZTAŁCĄCE IM.RTMWITOLDA PILECKIEGO</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ZAOCZNA POLICEALNA SZKOŁA "COSINUS"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52</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33</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5,77%</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7,69%</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ZAOCZNA POLICEALNA SZKOŁA MEDYCZNA "PASCAL"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19</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5,26%</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ZAOCZNA POLICEALNA SZKOŁA ZAWODOWA "PASCAL" W NYSIE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50</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4,12%</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3,09%</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ZAOCZNE LICEUM OGÓLNOKSZTAŁCĄCE "COSINUS"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ZAOCZNE LICEUM OGÓLNOKSZTAŁCĄCE DLA DOROSŁYCH "AMIKUS"</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4,35%</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ZAOCZNE LICEUM OGÓLNOKSZTAŁCĄCE DLA DOROSŁYCH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49</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12,24%</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6,12%</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ZASADNICZA SPECJALNA SZKOŁA ZAWODOWA WZDZ W OPOLU Z SIEDZIBĄ W KĘDZIERZYNIE-KOŹLU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0</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ZASADNICZA SZKOŁA ZAWODOWA</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25</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7</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16,00%</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16,00%</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ZASADNICZA SZKOŁA ZAWODOWA DLA DOROSŁYCH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ZASADNICZA SZKOŁA ZAWODOWA DLA DOROSŁYCH W RACIBORZU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ZASADNICZA SZKOŁA ZAWODOWA TEB EDUKACJA W OPOLU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ZASADNICZA SZKOŁA ZAWODOWA W ŁAMBINOWICACH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675"/>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ZESPÓŁ PLACÓWEK SPECJALNYCH PRZY ZAKŁADACH OPIEKI ZDROWOTNEJ W OPOLU - PUBLICZNE LICEUM OGÓLNOKSZTAŁCĄCE PRZY ZAKŁADACH OPIEKI ZDROWOTNEJ</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ZESPÓŁ SZKÓŁ IM. JANUSZA KORCZAKA W PRUDNIKU - LICEUM PROFILOWANE W PRUDNIKU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ZESPÓŁ SZKÓŁ IM.POLSKICH NOBLISTÓW LICEUM OGÓLNOKSZTAŁCĄCE W ŁAMBINOWICACH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675"/>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ZESPÓŁ SZKÓŁ LICEUM OGÓLNOKSZTAŁCĄCE Z ODDZIAŁAMI DWUJĘZYCZNYMI IM. KOMISJI EDUKACJI NARODOWEJ W GOGOLINIE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8,51%</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ZESPÓŁ SZKÓŁ MEDYCZNYCH IM. JANUSZA KORCZAKA W PRUDNIKU - MEDYCZNE STUDIUM ZAWODOWE W PRUDNIKU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ZESPÓŁ SZKÓŁ MEDYCZNYCH IM. JANUSZA KORCZAKA W PRUDNIKU - PUBLICZNE TECHNIKUM W PRUDNIKU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675"/>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lastRenderedPageBreak/>
              <w:t>ZESPÓŁ SZKÓŁ MEDYCZNYCH IM. JANUSZA KORCZAKA W PRUDNIKU - SZKOŁA POLICEALNA DLA DOROSŁYCH W PRUDNIKU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16</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ZESPÓŁ SZKÓŁ MEDYCZNYCH W BRANICACH - MEDYCZNE STUDIUM ZAWODOWE W BRANICACH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ZESPÓŁ SZKÓŁ MEDYCZNYCH W BRANICACH - SZKOŁA POLICEALNA DLA DOROSŁYCH W BRANICACH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48</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5,66%</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3,77%</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ZESPÓŁ SZKÓŁ MEDYCZNYCH W BRZEGU - MEDYCZNE STUDIUM ZAWODOWE W BRZEGU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10</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9</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ZESPÓŁ SZKÓŁ MEDYCZNYCH W BRZEGU - SZKOŁA POLICEALNA DLA DOROSŁYCH W BRZEGU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56</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52</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ZESPÓŁ SZKÓŁ MEDYCZNYCH W KĘDZIERZYNIE - KOŹLU - SZKOŁA POLICEALNA DLA DOROSŁYCH W KĘDZIERZYNIE - KOŹLU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17</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5,88%</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675"/>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ZESPÓŁ SZKÓŁ MEDYCZNYCH W KĘDZIERZYNIE - KOŹLU – MEDYCZNE STUDIUM ZAWODOWE IM. MARII MINCZEWSKIEJ W KĘDZIERZYNIE - KOŹLU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16</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12</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ZESPÓŁ SZKÓŁ OGÓLNOKSZTAŁCĄCYCH MISTRZOSTWA SPORTOWEGO IM. J. KUSOCIŃSKIEGO I LICEUM PROFILOWANE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675"/>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ZESPÓŁ SZKÓŁ W DOBRZENIU WIELKIM PUBLICZNE LICEUM OGÓLNOKSZTAŁCĄCE Z ODDZIAŁAMI DWUJĘZYCZNYMI W DOBRZENIU WIELKIM</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27</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ZESPÓŁ SZKÓŁ W DOBRZENIU WIELKIM PUBLICZNE UZUPEŁNIAJĄCE LICEUM OGÓLNOKSZTAŁCĄCE DLA DOROSŁYCH</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ZESPÓŁ SZKÓŁ W KIETRZU LICEUM OGÓLNOKSZTAŁCĄCE IM. CYPRIANA KAMILA NORWIDA W KIETRZU</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13</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ZESPÓŁ SZKÓŁ W KIETRZU LICEUM PROFILOWANE</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ZESPÓŁ SZKÓŁ W KIETRZU ZASADNICZA SZKOŁA ZAWODOWA</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21</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15</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ZESPÓŁ SZKÓŁ W KOMORNIE TECHNIKUM</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24</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21</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4</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16,67%</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8,33%</w:t>
            </w:r>
          </w:p>
        </w:tc>
      </w:tr>
      <w:tr w:rsidR="00604BDA" w:rsidRPr="00604BDA" w:rsidTr="00604BDA">
        <w:trPr>
          <w:trHeight w:val="300"/>
        </w:trPr>
        <w:tc>
          <w:tcPr>
            <w:tcW w:w="3520"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ZESPÓŁ SZKÓŁ W KOMORNIE ZASADNICZA SZKOŁA ZAWODOWA</w:t>
            </w:r>
          </w:p>
        </w:tc>
        <w:tc>
          <w:tcPr>
            <w:tcW w:w="848"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5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42" w:type="dxa"/>
            <w:tcBorders>
              <w:top w:val="single" w:sz="4" w:space="0" w:color="959595"/>
              <w:left w:val="single" w:sz="4" w:space="0" w:color="959595"/>
              <w:bottom w:val="nil"/>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229" w:type="dxa"/>
            <w:tcBorders>
              <w:top w:val="single" w:sz="4" w:space="0" w:color="959595"/>
              <w:left w:val="single" w:sz="4" w:space="0" w:color="959595"/>
              <w:bottom w:val="nil"/>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394" w:type="dxa"/>
            <w:tcBorders>
              <w:top w:val="single" w:sz="4" w:space="0" w:color="959595"/>
              <w:left w:val="single" w:sz="4" w:space="0" w:color="959595"/>
              <w:bottom w:val="nil"/>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r>
      <w:tr w:rsidR="00604BDA" w:rsidRPr="00604BDA" w:rsidTr="00604BDA">
        <w:trPr>
          <w:trHeight w:val="450"/>
        </w:trPr>
        <w:tc>
          <w:tcPr>
            <w:tcW w:w="3520" w:type="dxa"/>
            <w:tcBorders>
              <w:top w:val="single" w:sz="4" w:space="0" w:color="959595"/>
              <w:left w:val="single" w:sz="4" w:space="0" w:color="959595"/>
              <w:bottom w:val="single" w:sz="4" w:space="0" w:color="959595"/>
              <w:right w:val="nil"/>
            </w:tcBorders>
            <w:shd w:val="clear" w:color="auto" w:fill="auto"/>
            <w:hideMark/>
          </w:tcPr>
          <w:p w:rsidR="00604BDA" w:rsidRPr="00604BDA" w:rsidRDefault="00604BDA" w:rsidP="00604BDA">
            <w:pPr>
              <w:spacing w:after="0" w:line="240" w:lineRule="auto"/>
              <w:rPr>
                <w:rFonts w:ascii="Calibri" w:eastAsia="Times New Roman" w:hAnsi="Calibri" w:cs="Times New Roman"/>
                <w:color w:val="000000"/>
                <w:sz w:val="16"/>
                <w:szCs w:val="16"/>
                <w:lang w:eastAsia="pl-PL"/>
              </w:rPr>
            </w:pPr>
            <w:r w:rsidRPr="00604BDA">
              <w:rPr>
                <w:rFonts w:ascii="Calibri" w:eastAsia="Times New Roman" w:hAnsi="Calibri" w:cs="Times New Roman"/>
                <w:color w:val="000000"/>
                <w:sz w:val="16"/>
                <w:szCs w:val="16"/>
                <w:lang w:eastAsia="pl-PL"/>
              </w:rPr>
              <w:t>ZESPÓŁ SZKÓŁ W WOŁCZYNIE LICEUM OGÓLNOKSZTAŁCĄCE W WOŁCZYNIE</w:t>
            </w:r>
          </w:p>
        </w:tc>
        <w:tc>
          <w:tcPr>
            <w:tcW w:w="848" w:type="dxa"/>
            <w:tcBorders>
              <w:top w:val="single" w:sz="4" w:space="0" w:color="959595"/>
              <w:left w:val="single" w:sz="4" w:space="0" w:color="959595"/>
              <w:bottom w:val="single" w:sz="4" w:space="0" w:color="959595"/>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31</w:t>
            </w:r>
          </w:p>
        </w:tc>
        <w:tc>
          <w:tcPr>
            <w:tcW w:w="1052" w:type="dxa"/>
            <w:tcBorders>
              <w:top w:val="single" w:sz="4" w:space="0" w:color="959595"/>
              <w:left w:val="single" w:sz="4" w:space="0" w:color="959595"/>
              <w:bottom w:val="single" w:sz="4" w:space="0" w:color="959595"/>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lang w:eastAsia="pl-PL"/>
              </w:rPr>
            </w:pPr>
            <w:r w:rsidRPr="00604BDA">
              <w:rPr>
                <w:rFonts w:ascii="Calibri" w:eastAsia="Times New Roman" w:hAnsi="Calibri" w:cs="Times New Roman"/>
                <w:color w:val="000000"/>
                <w:lang w:eastAsia="pl-PL"/>
              </w:rPr>
              <w:t> </w:t>
            </w:r>
          </w:p>
        </w:tc>
        <w:tc>
          <w:tcPr>
            <w:tcW w:w="1075" w:type="dxa"/>
            <w:tcBorders>
              <w:top w:val="single" w:sz="4" w:space="0" w:color="959595"/>
              <w:left w:val="single" w:sz="4" w:space="0" w:color="959595"/>
              <w:bottom w:val="single" w:sz="4" w:space="0" w:color="959595"/>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2</w:t>
            </w:r>
          </w:p>
        </w:tc>
        <w:tc>
          <w:tcPr>
            <w:tcW w:w="1242" w:type="dxa"/>
            <w:tcBorders>
              <w:top w:val="single" w:sz="4" w:space="0" w:color="959595"/>
              <w:left w:val="single" w:sz="4" w:space="0" w:color="959595"/>
              <w:bottom w:val="single" w:sz="4" w:space="0" w:color="959595"/>
              <w:right w:val="nil"/>
            </w:tcBorders>
            <w:shd w:val="clear" w:color="auto" w:fill="auto"/>
            <w:vAlign w:val="center"/>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1</w:t>
            </w:r>
          </w:p>
        </w:tc>
        <w:tc>
          <w:tcPr>
            <w:tcW w:w="1229" w:type="dxa"/>
            <w:tcBorders>
              <w:top w:val="single" w:sz="4" w:space="0" w:color="959595"/>
              <w:left w:val="single" w:sz="4" w:space="0" w:color="959595"/>
              <w:bottom w:val="single" w:sz="4" w:space="0" w:color="959595"/>
              <w:right w:val="nil"/>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6,45%</w:t>
            </w:r>
          </w:p>
        </w:tc>
        <w:tc>
          <w:tcPr>
            <w:tcW w:w="1394" w:type="dxa"/>
            <w:tcBorders>
              <w:top w:val="single" w:sz="4" w:space="0" w:color="959595"/>
              <w:left w:val="single" w:sz="4" w:space="0" w:color="959595"/>
              <w:bottom w:val="single" w:sz="4" w:space="0" w:color="959595"/>
              <w:right w:val="single" w:sz="4" w:space="0" w:color="959595"/>
            </w:tcBorders>
            <w:shd w:val="clear" w:color="auto" w:fill="auto"/>
            <w:hideMark/>
          </w:tcPr>
          <w:p w:rsidR="00604BDA" w:rsidRPr="00604BDA" w:rsidRDefault="00604BDA" w:rsidP="00604BDA">
            <w:pPr>
              <w:spacing w:after="0" w:line="240" w:lineRule="auto"/>
              <w:jc w:val="right"/>
              <w:rPr>
                <w:rFonts w:ascii="Calibri" w:eastAsia="Times New Roman" w:hAnsi="Calibri" w:cs="Times New Roman"/>
                <w:color w:val="000000"/>
                <w:sz w:val="18"/>
                <w:szCs w:val="18"/>
                <w:lang w:eastAsia="pl-PL"/>
              </w:rPr>
            </w:pPr>
            <w:r w:rsidRPr="00604BDA">
              <w:rPr>
                <w:rFonts w:ascii="Calibri" w:eastAsia="Times New Roman" w:hAnsi="Calibri" w:cs="Times New Roman"/>
                <w:color w:val="000000"/>
                <w:sz w:val="18"/>
                <w:szCs w:val="18"/>
                <w:lang w:eastAsia="pl-PL"/>
              </w:rPr>
              <w:t>3,23%</w:t>
            </w:r>
          </w:p>
        </w:tc>
      </w:tr>
    </w:tbl>
    <w:p w:rsidR="00C53572" w:rsidRDefault="00262339" w:rsidP="00C53572">
      <w:pPr>
        <w:rPr>
          <w:sz w:val="20"/>
          <w:lang w:eastAsia="pl-PL"/>
        </w:rPr>
      </w:pPr>
      <w:r w:rsidRPr="00262339">
        <w:rPr>
          <w:sz w:val="20"/>
          <w:lang w:eastAsia="pl-PL"/>
        </w:rPr>
        <w:t>* Liczba absolwentów, którzy zdali egzamin potwierdzający kwalifikacje zawodowe.</w:t>
      </w: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b/>
          <w:sz w:val="24"/>
          <w:lang w:eastAsia="pl-PL"/>
        </w:rPr>
      </w:pPr>
      <w:r w:rsidRPr="00262339">
        <w:rPr>
          <w:b/>
          <w:sz w:val="24"/>
          <w:lang w:eastAsia="pl-PL"/>
        </w:rPr>
        <w:lastRenderedPageBreak/>
        <w:t>Tabela 2. Liczba absolwentów oraz bezrobotnych absolwentów według o</w:t>
      </w:r>
      <w:r w:rsidR="00D833A4">
        <w:rPr>
          <w:b/>
          <w:sz w:val="24"/>
          <w:lang w:eastAsia="pl-PL"/>
        </w:rPr>
        <w:t>statnio ukończonej szkoły w 2017</w:t>
      </w:r>
      <w:r w:rsidRPr="00262339">
        <w:rPr>
          <w:b/>
          <w:sz w:val="24"/>
          <w:lang w:eastAsia="pl-PL"/>
        </w:rPr>
        <w:t xml:space="preserve"> roku (cd.)</w:t>
      </w:r>
    </w:p>
    <w:tbl>
      <w:tblPr>
        <w:tblW w:w="9257" w:type="dxa"/>
        <w:tblInd w:w="55" w:type="dxa"/>
        <w:tblCellMar>
          <w:left w:w="70" w:type="dxa"/>
          <w:right w:w="70" w:type="dxa"/>
        </w:tblCellMar>
        <w:tblLook w:val="04A0" w:firstRow="1" w:lastRow="0" w:firstColumn="1" w:lastColumn="0" w:noHBand="0" w:noVBand="1"/>
      </w:tblPr>
      <w:tblGrid>
        <w:gridCol w:w="3838"/>
        <w:gridCol w:w="1083"/>
        <w:gridCol w:w="1298"/>
        <w:gridCol w:w="1519"/>
        <w:gridCol w:w="1519"/>
      </w:tblGrid>
      <w:tr w:rsidR="00F5087A" w:rsidRPr="00F5087A" w:rsidTr="00F5087A">
        <w:trPr>
          <w:trHeight w:val="759"/>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center"/>
              <w:rPr>
                <w:rFonts w:ascii="Calibri" w:eastAsia="Times New Roman" w:hAnsi="Calibri" w:cs="Times New Roman"/>
                <w:b/>
                <w:bCs/>
                <w:color w:val="000000"/>
                <w:sz w:val="16"/>
                <w:szCs w:val="16"/>
                <w:lang w:eastAsia="pl-PL"/>
              </w:rPr>
            </w:pPr>
            <w:r w:rsidRPr="00F5087A">
              <w:rPr>
                <w:rFonts w:ascii="Calibri" w:eastAsia="Times New Roman" w:hAnsi="Calibri" w:cs="Times New Roman"/>
                <w:b/>
                <w:bCs/>
                <w:color w:val="000000"/>
                <w:sz w:val="16"/>
                <w:szCs w:val="16"/>
                <w:lang w:eastAsia="pl-PL"/>
              </w:rPr>
              <w:t>Nazwa szkoły</w:t>
            </w:r>
          </w:p>
        </w:tc>
        <w:tc>
          <w:tcPr>
            <w:tcW w:w="2380" w:type="dxa"/>
            <w:gridSpan w:val="2"/>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center"/>
              <w:rPr>
                <w:rFonts w:ascii="Calibri" w:eastAsia="Times New Roman" w:hAnsi="Calibri" w:cs="Times New Roman"/>
                <w:b/>
                <w:bCs/>
                <w:color w:val="000000"/>
                <w:sz w:val="16"/>
                <w:szCs w:val="16"/>
                <w:lang w:eastAsia="pl-PL"/>
              </w:rPr>
            </w:pPr>
            <w:r w:rsidRPr="00F5087A">
              <w:rPr>
                <w:rFonts w:ascii="Calibri" w:eastAsia="Times New Roman" w:hAnsi="Calibri" w:cs="Times New Roman"/>
                <w:b/>
                <w:bCs/>
                <w:color w:val="000000"/>
                <w:sz w:val="16"/>
                <w:szCs w:val="16"/>
                <w:lang w:eastAsia="pl-PL"/>
              </w:rPr>
              <w:t>Liczba absolwentów w roku szkolnym kończącym się w roku sprawozdawczym</w:t>
            </w:r>
          </w:p>
        </w:tc>
        <w:tc>
          <w:tcPr>
            <w:tcW w:w="1519"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center"/>
              <w:rPr>
                <w:rFonts w:ascii="Calibri" w:eastAsia="Times New Roman" w:hAnsi="Calibri" w:cs="Times New Roman"/>
                <w:b/>
                <w:bCs/>
                <w:color w:val="000000"/>
                <w:sz w:val="16"/>
                <w:szCs w:val="16"/>
                <w:lang w:eastAsia="pl-PL"/>
              </w:rPr>
            </w:pPr>
            <w:r w:rsidRPr="00F5087A">
              <w:rPr>
                <w:rFonts w:ascii="Calibri" w:eastAsia="Times New Roman" w:hAnsi="Calibri" w:cs="Times New Roman"/>
                <w:b/>
                <w:bCs/>
                <w:color w:val="000000"/>
                <w:sz w:val="16"/>
                <w:szCs w:val="16"/>
                <w:lang w:eastAsia="pl-PL"/>
              </w:rPr>
              <w:t>Liczba bezrobotnych absolwentów</w:t>
            </w:r>
          </w:p>
        </w:tc>
        <w:tc>
          <w:tcPr>
            <w:tcW w:w="1519" w:type="dxa"/>
            <w:tcBorders>
              <w:top w:val="single" w:sz="4" w:space="0" w:color="959595"/>
              <w:left w:val="single" w:sz="4" w:space="0" w:color="959595"/>
              <w:bottom w:val="nil"/>
              <w:right w:val="single" w:sz="4" w:space="0" w:color="959595"/>
            </w:tcBorders>
            <w:shd w:val="clear" w:color="auto" w:fill="auto"/>
            <w:hideMark/>
          </w:tcPr>
          <w:p w:rsidR="00F5087A" w:rsidRPr="00F5087A" w:rsidRDefault="00F5087A" w:rsidP="00F5087A">
            <w:pPr>
              <w:spacing w:after="0" w:line="240" w:lineRule="auto"/>
              <w:jc w:val="center"/>
              <w:rPr>
                <w:rFonts w:ascii="Calibri" w:eastAsia="Times New Roman" w:hAnsi="Calibri" w:cs="Times New Roman"/>
                <w:b/>
                <w:bCs/>
                <w:color w:val="000000"/>
                <w:sz w:val="16"/>
                <w:szCs w:val="16"/>
                <w:lang w:eastAsia="pl-PL"/>
              </w:rPr>
            </w:pPr>
            <w:r w:rsidRPr="00F5087A">
              <w:rPr>
                <w:rFonts w:ascii="Calibri" w:eastAsia="Times New Roman" w:hAnsi="Calibri" w:cs="Times New Roman"/>
                <w:b/>
                <w:bCs/>
                <w:color w:val="000000"/>
                <w:sz w:val="16"/>
                <w:szCs w:val="16"/>
                <w:lang w:eastAsia="pl-PL"/>
              </w:rPr>
              <w:t>Wskaźnik frakcji bezrobotnych absolwentów wśród absolwentów (%)</w:t>
            </w:r>
          </w:p>
        </w:tc>
      </w:tr>
      <w:tr w:rsidR="00F5087A" w:rsidRPr="00F5087A" w:rsidTr="00F5087A">
        <w:trPr>
          <w:trHeight w:val="594"/>
        </w:trPr>
        <w:tc>
          <w:tcPr>
            <w:tcW w:w="3838" w:type="dxa"/>
            <w:tcBorders>
              <w:top w:val="nil"/>
              <w:left w:val="single" w:sz="4" w:space="0" w:color="999999"/>
              <w:bottom w:val="nil"/>
              <w:right w:val="nil"/>
            </w:tcBorders>
            <w:shd w:val="clear" w:color="auto" w:fill="auto"/>
            <w:hideMark/>
          </w:tcPr>
          <w:p w:rsidR="00F5087A" w:rsidRPr="00F5087A" w:rsidRDefault="00F5087A" w:rsidP="00F5087A">
            <w:pPr>
              <w:spacing w:after="0" w:line="240" w:lineRule="auto"/>
              <w:jc w:val="center"/>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center"/>
              <w:rPr>
                <w:rFonts w:ascii="Calibri" w:eastAsia="Times New Roman" w:hAnsi="Calibri" w:cs="Times New Roman"/>
                <w:b/>
                <w:bCs/>
                <w:color w:val="000000"/>
                <w:sz w:val="16"/>
                <w:szCs w:val="16"/>
                <w:lang w:eastAsia="pl-PL"/>
              </w:rPr>
            </w:pPr>
            <w:r w:rsidRPr="00F5087A">
              <w:rPr>
                <w:rFonts w:ascii="Calibri" w:eastAsia="Times New Roman" w:hAnsi="Calibri" w:cs="Times New Roman"/>
                <w:b/>
                <w:bCs/>
                <w:color w:val="000000"/>
                <w:sz w:val="16"/>
                <w:szCs w:val="16"/>
                <w:lang w:eastAsia="pl-PL"/>
              </w:rPr>
              <w:t>ogółem</w:t>
            </w:r>
          </w:p>
        </w:tc>
        <w:tc>
          <w:tcPr>
            <w:tcW w:w="129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center"/>
              <w:rPr>
                <w:rFonts w:ascii="Calibri" w:eastAsia="Times New Roman" w:hAnsi="Calibri" w:cs="Times New Roman"/>
                <w:b/>
                <w:bCs/>
                <w:color w:val="000000"/>
                <w:sz w:val="16"/>
                <w:szCs w:val="16"/>
                <w:lang w:eastAsia="pl-PL"/>
              </w:rPr>
            </w:pPr>
            <w:r w:rsidRPr="00F5087A">
              <w:rPr>
                <w:rFonts w:ascii="Calibri" w:eastAsia="Times New Roman" w:hAnsi="Calibri" w:cs="Times New Roman"/>
                <w:b/>
                <w:bCs/>
                <w:color w:val="000000"/>
                <w:sz w:val="16"/>
                <w:szCs w:val="16"/>
                <w:lang w:eastAsia="pl-PL"/>
              </w:rPr>
              <w:t>posiadający tytuł zawodowy*</w:t>
            </w:r>
          </w:p>
        </w:tc>
        <w:tc>
          <w:tcPr>
            <w:tcW w:w="1519"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center"/>
              <w:rPr>
                <w:rFonts w:ascii="Calibri" w:eastAsia="Times New Roman" w:hAnsi="Calibri" w:cs="Times New Roman"/>
                <w:b/>
                <w:bCs/>
                <w:color w:val="000000"/>
                <w:sz w:val="16"/>
                <w:szCs w:val="16"/>
                <w:lang w:eastAsia="pl-PL"/>
              </w:rPr>
            </w:pPr>
            <w:r w:rsidRPr="00F5087A">
              <w:rPr>
                <w:rFonts w:ascii="Calibri" w:eastAsia="Times New Roman" w:hAnsi="Calibri" w:cs="Times New Roman"/>
                <w:b/>
                <w:bCs/>
                <w:color w:val="000000"/>
                <w:sz w:val="16"/>
                <w:szCs w:val="16"/>
                <w:lang w:eastAsia="pl-PL"/>
              </w:rPr>
              <w:t>koniec grudnia roku sprawozdawczego</w:t>
            </w:r>
          </w:p>
        </w:tc>
        <w:tc>
          <w:tcPr>
            <w:tcW w:w="1519" w:type="dxa"/>
            <w:tcBorders>
              <w:top w:val="single" w:sz="4" w:space="0" w:color="959595"/>
              <w:left w:val="single" w:sz="4" w:space="0" w:color="959595"/>
              <w:bottom w:val="nil"/>
              <w:right w:val="single" w:sz="4" w:space="0" w:color="959595"/>
            </w:tcBorders>
            <w:shd w:val="clear" w:color="auto" w:fill="auto"/>
            <w:hideMark/>
          </w:tcPr>
          <w:p w:rsidR="00F5087A" w:rsidRPr="00F5087A" w:rsidRDefault="00F5087A" w:rsidP="00F5087A">
            <w:pPr>
              <w:spacing w:after="0" w:line="240" w:lineRule="auto"/>
              <w:jc w:val="center"/>
              <w:rPr>
                <w:rFonts w:ascii="Calibri" w:eastAsia="Times New Roman" w:hAnsi="Calibri" w:cs="Times New Roman"/>
                <w:b/>
                <w:bCs/>
                <w:color w:val="000000"/>
                <w:sz w:val="16"/>
                <w:szCs w:val="16"/>
                <w:lang w:eastAsia="pl-PL"/>
              </w:rPr>
            </w:pPr>
            <w:r w:rsidRPr="00F5087A">
              <w:rPr>
                <w:rFonts w:ascii="Calibri" w:eastAsia="Times New Roman" w:hAnsi="Calibri" w:cs="Times New Roman"/>
                <w:b/>
                <w:bCs/>
                <w:color w:val="000000"/>
                <w:sz w:val="16"/>
                <w:szCs w:val="16"/>
                <w:lang w:eastAsia="pl-PL"/>
              </w:rPr>
              <w:t>koniec grudnia roku sprawozdawczego</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AKADEMIA DOSKONALENIA ZAWODOWEGO NATUROPATA</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ATUT LIDER KSZTAŁCENIA LICEUM OGÓLNOKSZTAŁCĄCE DLA DOROSŁYCH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ATUT LIDER KSZTAŁCENIA POLICEALNA SZKOŁA MEDYCZNA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ATUT LIDER KSZTAŁCENIA POLICEALNA SZKOŁA ROZWOJU ZAWODOWEGO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ATUT LIDER KSZTAŁCENIA POLICEALNA SZKOŁA ZAWODOWA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16,13%</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2 SPECJALNA W GRODKOWIE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12,50%</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IM. JÓZEFA LOMPY W OLEŚNIE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9,86%</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IM. WOJSKA POLSKIEGO W DOBRODZIENIU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54</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7,41%</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1</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91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23</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24,18%</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1 W BRZEGU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1 W GRODKOWIE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14</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5,00%</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1 W KLUCZBORKU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1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44</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4,55%</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1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34</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33</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2,94%</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1 W PRUDNIKU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57</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18</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12,28%</w:t>
            </w:r>
          </w:p>
        </w:tc>
      </w:tr>
      <w:tr w:rsidR="00F5087A" w:rsidRPr="00F5087A" w:rsidTr="00F5087A">
        <w:trPr>
          <w:trHeight w:val="569"/>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1 W ZESPOLE SZKÓŁ MECHANICZNYCH W NAMYSŁOWIE IM "ŻOŁNIEŻY WRZEŚNIA 1939 ROKU"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50</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16,00%</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2 W ZESPOLE SZKÓŁ ROLNICZYCH IM TADUESZA KOŚCIUSZKI W NAMYSŁOWIE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2 W BRZEGU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2 W KLUCZBORKU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65</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15</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6,15%</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2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2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11,11%</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2 W PRUDNIKU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3</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23</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4,35%</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3 PRZY ZESPOLE SZKÓŁ TECHNICZNYCH I OGÓLNOKSZTAŁCĄCYCH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19</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12,90%</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3 SPECJALNA W PRUDNIKU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3 W BRZEGU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65</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18</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6,15%</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3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34</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16</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16,00%</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4</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4 SPECJALNA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16,67%</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4 SPECJALNA W PRUDNIKU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9</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11,11%</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4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45</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26,67%</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5 SPECJALNA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16,67%</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lastRenderedPageBreak/>
              <w:t>BRANŻOWA SZKOŁA I STOPNIA NR 5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13,89%</w:t>
            </w:r>
          </w:p>
        </w:tc>
      </w:tr>
      <w:tr w:rsidR="00F5087A" w:rsidRPr="00F5087A" w:rsidTr="00F5087A">
        <w:trPr>
          <w:trHeight w:val="569"/>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NR 6 - DLA NIEDOSTOSOWANYCH SPOŁECZNIE W MŁODZIEŻOWYM OŚRODKU WYCHOWAWCZYM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9</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SPECJALNA</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SPECJALNA W KLUCZBORKU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40,00%</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SPECJALNA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W DOBRZENIU WIELKIM</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10,00%</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W GORZOWIE ŚL.</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W GŁOGÓWKU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9</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18,18%</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W GŁUBCZYCACH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W GŁUCHOŁAZACH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24</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20,83%</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W KRAPKOWICACH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13</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14,47%</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W OLEŚNIE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W PACZKOWIE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15</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13,33%</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W PRASZCE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21</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9,52%</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W STRZELCACH OPOLSKICH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17</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W ZAWADZKIEM</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W ZDZIESZOWICACH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19</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21,05%</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I STOPNIA WZDZ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13</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SPECJALNA I STOPNIA NR 1 W SPECJALNYM OŚRODKU SZKOLNO-WYCHOWAWCZYM W LEŚNICY</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569"/>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BRANŻOWA SZKOŁA SPECJALNA I STOPNIA NR 2 DLA UCZNIÓW NIEDOSTOSOWANYCH SPOŁECZNIE W LEŚNICY W MŁODZIEŻOWYM OŚRODKU WYCHOWAWCZYM W LEŚNICY</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CENTRUM KSZTAŁCENIA PRAKTYCZNEGO W RACIBORZU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CENTRUM KSZTAŁCENIA USTAWICZNEGO W PRUDNIKU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DIECEZJALNE LICEUM HUMANISTYCZNE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ECEO POLICEALNA SZKOŁA DLA DOROSŁYCH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GMINNA SZKOŁA MUZYCZNA I STOPNIA W KLUCZBORKU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 LICEUM OGÓLNOKSZTAŁCĄCE IM. A. MICKIEWICZA W GŁUBCZYCACH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123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2,44%</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 LICEUM OGOLNOKSZTAŁCĄCE W PRUDNIKU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114</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2,63%</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 LICEUM OGÓLNOKSZTAŁCACE IM. POWSTAŃCÓW ŚLĄSKICH W PRASZCE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34</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 LICEUM OGÓLNOKSZTAŁCĄCE CAROLINUM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149</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4,03%</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 LICEUM OGÓLNOKSZTAŁCĄCE DLA DOROSŁYCH W KLUCZBORKU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 LICEUM OGÓLNOKSZTAŁCĄCE IM JAROSŁAWA IWASZKIEWICZA W NAMYSŁOWIE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90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6,67%</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 LICEUM OGÓLNOKSZTAŁCĄCE IM. BOLESŁAWA CHROBREGO W BRZEGU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105</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4,76%</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 LICEUM OGÓLNOKSZTAŁCĄCE IM. HENRYKA SIENKIEWICZA</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132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0,76%</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 LICEUM OGÓLNOKSZTAŁCĄCE IM. LOTNIKÓW POLSKICH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1,94%</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 LICEUM OGÓLNOKSZTAŁCĄCE W KLUCZBORKU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139</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2,88%</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 PRYWATNE LICEUM OGÓLNOKSZTAŁCĄCE DLA DOROSŁYCH W BRZEGU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II LICEUM OGÓLNOKSZTAŁCĄCE DLA DOROSŁYCH W BRZEGU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II LICEUM OGÓLNOKSZTAŁCĄCE DLA DOROSŁYCH W KLUCZBORKU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15</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II LICEUM OGÓLNOKSZTAŁCĄCE DLA DOROSŁYCH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lastRenderedPageBreak/>
              <w:t>II LICEUM OGÓLNOKSZTAŁCĄCE DLA DOROSŁYCH W PRUDNIKU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14</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II LICEUM OGÓLNOKSZTAŁCĄCE IM. GEN. JÓZEFA BEMA W KLUCZBORKU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1,64%</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II LICEUM OGÓLNOKSZTAŁCĄCE IM. MIKOŁAJA KOPERNIKA</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139</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II LICEUM OGÓLNOKSZTAŁCĄCE IM. ZBIGNIEWA HERBERTA W BRZEGU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4,11%</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II LICEUM OGÓLNOKSZTAŁCĄCE W GŁUBCZYCACH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II LICEUM OGÓLNOKSZTAŁCĄCE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186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0,54%</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II LICEUM OGÓLNOKSZTAŁCĄCE W OLEŚNIE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27</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3,70%</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II LICEUM OGÓLNOKSZTAŁCĄCE W PRUDNIKU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45</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II LICEUM OGÓLNOKSZTAŁCĄCE W ZSESPOLE SZKÓŁ IM TADEUSZA KOŚCIUSZKI W NAMYSŁOWIE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II UZUPEŁNIAJĄCE LICEUM OGÓLNOKSZTAŁCĄCE DLA DOROSŁYCH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III LICEUM OGÓLNOKSZTAŁCĄCE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4,35%</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III PRYWATNE LICEUM OGÓLNOKSZTAŁCĄCE DLA DOROSŁYCH "TWOJA-SZKOŁA" W BRZEGU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49</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IV LICEUM OGÓLNOKSZTAŁCĄCE PRZY ZESPOLE SZKÓŁ TECHNICZNYCH I OGÓLNOKSZTAŁCĄCYCH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JEDNOROCZNA POLICEALNA SZKOŁA EDUKACJI INNOWACYJNEJ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OGÓLNOKSZTAŁCACE IM. BATALIONÓW CHŁOPSKICH W ADAMOWIE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4,35%</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CENTRUM SZKOLENIOWEGO "WIEDZA" W NAMYSŁOWIE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5,26%</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"PASCAL"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67</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2,99%</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"ŻAK" W KĘDZIERZYNIE - KOŹLU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"ŻAK"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24</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12,50%</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"ŻAK" W RACIBORZU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569"/>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 ZAOCZNE WOLNEGO STOWARZYSZENIA EDUKACYJNEGO REGIONU OPOLSKIEGO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CENTRUM EDUKACJI SIÓDEMKA</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EDUKACJI INNOWACYJNEJ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NR II</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NR III</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24</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NR IV</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3,57%</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NR V</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NR VI</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OMEGA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W DOBRODZIENIU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W GORZOWIE ŚL.</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8,33%</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W GRODKOWIE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258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0,39%</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W GŁOGÓWKU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W GŁUBCZYCACH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W KRAPKOWICACH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7,14%</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lastRenderedPageBreak/>
              <w:t>LICEUM OGÓLNOKSZTAŁCĄCE DLA DOROSŁYCH W KĘDZIERZYNIE-KOŹLU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W LUBLIŃCU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W OLEŚNIE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3,57%</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1,85%</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W PACZKOWIE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W PRUDNIKU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9,09%</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W STRZELCACH OPOLSKICH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30</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69,77%</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W ZDZIESZOWICACH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8,33%</w:t>
            </w:r>
          </w:p>
        </w:tc>
      </w:tr>
      <w:tr w:rsidR="00F5087A" w:rsidRPr="00F5087A" w:rsidTr="00F5087A">
        <w:trPr>
          <w:trHeight w:val="569"/>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DLA DOROSŁYCH WOJEWÓDZKIEGO ZAKŁADU DOSKONALENIA ZAWODOWEGO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IM. ADAMA MICKIEWICZA W DOBRODZIENIU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6,67%</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IM. BOHATERÓW POWSTAŃ ŚLĄSKICH W GRODKOWIE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2,17%</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IM. BOLESŁAWA CHROBREGO W GŁUCHOŁAZACH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3,57%</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IM. KOMISJI EDUKACJI NARODOWEJ W PACZKOWIE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IM. MIESZKA I W ZAWADZKIEM</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29</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6,90%</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NR XVII IM. AGNIESZKI OSIECKIEJ</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SPECJALNE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STOWARZYSZENIA "SZANSA DLA EDUKACJI, KULTURY I NAUKI</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STOWARZYSZENIA PRZYJACIÓŁ SZKÓŁ KATOLICKICH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SUKCES DLA DOROSŁYCH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W GŁOGÓWKU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24</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4,17%</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W KRAPKOWICACH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47</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2,13%</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WZDZ W OPOLU Z SIEDZIBĄ W KĘDZIERZYNIE-KOŹLU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569"/>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OGÓLNOKSZTAŁCĄCE Z ODDZIAŁAMI DWUJĘZYCZNYMI IM. WŁADYSŁAWA BRONIEWSKIEGO W STRZELCACH OPOLSKICH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129</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3,10%</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LICEUM PROFILOWANE DLA DOROSŁYCH WZDZ W OPOLU Z SIEDZIBĄ W KĘDZIERZYNIE-KOŹLU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MDALECKA POLICEALNA SZKOŁA KOSMETYCZNA</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MEDYCZNA SZKOŁA POLICEALNA SUKCES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28,57%</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MEDYCZNA SZKOŁA POLICEALNA WOJEWÓDZTWA ŚLĄSKIEGO NR 1 W RACIBORZU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759"/>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NIEPUBLICZNA BRANŻOWA SZKOŁA I STOPNIA SPECJALNA DLA UCZNIÓW NIEDOSTOSOWANYCH SPOŁECZNIE TOWARZYSTWA SPOŁECZNYCH DZIAŁAŃ NA RZECZ DZIECI I MŁODZIEŻY "RAZEM W PRZYSZŁOŚĆ" W NAMYSŁOWIE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NIEPUBLICZNA POLICEALNA SZKOŁA TEB EDUKACJA</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NIEPUBLICZNA SZKOŁA ARTYSTYCZNA ARS NOWA SZKOŁA MUZYCZNA I ST.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29</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NIEPUBLICZNA SZKOŁA POLICEALNA DLA DOROSŁYCH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3,85%</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NIEPUBLICZNA SZKOŁA POLICEALNA DLA DOROSŁYCH W GRODKOWIE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1,25%</w:t>
            </w:r>
          </w:p>
        </w:tc>
      </w:tr>
      <w:tr w:rsidR="00F5087A" w:rsidRPr="00F5087A" w:rsidTr="00F5087A">
        <w:trPr>
          <w:trHeight w:val="569"/>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NIEPUBLICZNA SZKOŁA PRZYSPOSABIAJĄCA DO PRACY DLA UCZNIÓW ZE SPRZĘŻONYMI NIEPEŁNOSPRAWNOŚCIAMI, AUTYZMEM W KUP</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569"/>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lastRenderedPageBreak/>
              <w:t>NIEPUBLICZNA SZKOŁA SPECJALNA PRZYSPOSABIAJĄCA DO PRACY DLA UCZNIÓWZE SPRZĘŻONYMI NIEPEŁNOSPRAWNOŚCIAMI</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NIEPUBLICZNA SZKOŁA SPECJALNA PRZYSPOSABIAJĄCA DO PRACY W STRZELCACH OPOLSKICH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NIEPUBLICZNE LICEUM OGÓLNOKSZTAŁCĄCE DLA DOROSŁYCH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12,50%</w:t>
            </w:r>
          </w:p>
        </w:tc>
      </w:tr>
      <w:tr w:rsidR="00F5087A" w:rsidRPr="00F5087A" w:rsidTr="00F5087A">
        <w:trPr>
          <w:trHeight w:val="759"/>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NIEPUBLICZNE LICEUM OGÓLNOKSZTAŁCĄCE SPECJALNE DLA UCZNIÓW NIEDOSTOSOWANYCH SPOŁECZNIE TOWARZYSTWA SPOŁECZNYCH DZIAŁAŃ NA RZECZ DZIECI I MŁODZIEŻY "RAZEM W PRZYSZŁOŚĆ" W STOBRAWIE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NIEPUBLICZNE POMATURALNE STUDIUM KSZTAŁCENIA ANIMATORÓW KULTURY I BIBLIOTEKARZY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569"/>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NIEPUBLICZNE TECHNIKUM SPECJALNE ŻYWIENIA I USŁUG GASTRONOMICZNYCH DLA UCZNIÓW Z AUTYZMEM W KĘDZIERZYNIE-KOŹLU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NOVA LICEUM OGÓLNOKSZTAŁCĄCE DLA DOROSŁYCH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NOVA POLICEALNA SZKOŁA MEDYCZNA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NOVA POLICEALNA SZKOŁA PROMOCJI KADR DLA DOROSŁYCH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NOVA POLICEALNA SZKOŁA ZAWODOWA DLA DOROSŁYCH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OGÓLNOKSZTAŁCĄCA SZKOŁA SZTUK PIĘKNYCH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PAŃSTWOWA SZKOŁA MUZYCZNA I ST. IM. ANDRZEJA KURYLEWICZA W NAMYSŁOWIE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PAŃSTWOWA SZKOŁA MUZYCZNA I ST. IM. FRYDERYKA CHOPINA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PAŃSTWOWA SZKOŁA MUZYCZNA I ST. IM. FRYDERYKA CHOPINA W OPOLU FILIA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PAŃSTWOWA SZKOŁA MUZYCZNA I ST. IM. IGNACEGO JANA PADEREWSKIEGO W GŁUBCZYCACH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PAŃSTWOWA SZKOŁA MUZYCZNA I ST. IM. JERZEGO HELLERA W GŁUCHOŁAZACH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PAŃSTWOWA SZKOŁA MUZYCZNA I ST. IM. JÓZEFA ELSNERA W BRZEGU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PAŃSTWOWA SZKOŁA MUZYCZNA I ST. IM. PIOTRA ŚWIERCA W KRAPKOWICACH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PAŃSTWOWA SZKOŁA MUZYCZNA I ST. NR 1 W KĘDZIERZYNIE-KOŹLU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PAŃSTWOWA SZKOŁA MUZYCZNA I ST. NR 2 IM. MARII SZYMANOWSKIEJ W KĘDZIERZYNIE-KOŹLU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PAŃSTWOWA SZKOŁA MUZYCZNA I ST.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PAŃSTWOWA SZKOŁA MUZYCZNA I ST. W OLEŚNIE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PAŃSTWOWA SZKOŁA MUZYCZNA I ST. W PRUDNIKU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PAŃSTWOWA SZKOŁA MUZYCZNA I ST. W STRZELCACH OPOLSKICH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PAŃSTWOWA SZKOŁA MUZYCZNA II ST. IM. FRYDERYKA CHOPINA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PAŃSTWOWA SZKOŁA MUZYCZNA II ST.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POLICEALNA JEDNOROCZNA SZKOŁA "ŻAK"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POLICEALNA SZKOŁA "ŻAK"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33</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18,18%</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POLICEALNA SZKOŁA ADMINISTRACJI "ŻAK"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15</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15</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POLICEALNA SZKOŁA AKTYWIZACJI ZAWODOWEJ "ŻAK" W KĘDZIERZYNIE-KOŹLU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POLICEALNA SZKOŁA CENTRUM EDUKACJI "SIÓDEMKA"</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POLICEALNA SZKOŁA CENTRUM EDUKACJI SIÓDEMKA</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37</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POLICEALNA SZKOŁA HUMANISTYCZNO-EKONOMICZNA DLA DOROSŁYCH Z SIEDZIBĄ W KĘDZIERZYNIE-KOŹLU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9</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9</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POLICEALNA SZKOŁA INFORMATYKI "ŻAK"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POLICEALNA SZKOŁA MEDYCZNA "ŻAK" W KĘDZIERZYNIE-KOŹLU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lastRenderedPageBreak/>
              <w:t>POLICEALNA SZKOŁA MEDYCZNA "ŻAK"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16,67%</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POLICEALNA SZKOŁA OPIEKI MEDYCZNEJ "ŻAK" W KĘDZIERZYNIE-KOŹLU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POLICEALNA SZKOŁA OPIEKI MEDYCZNEJ "ŻAK"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12,50%</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POLICEALNA SZKOŁA RACHUNKOWOŚCI "ŻAK"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13</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POLICEALNA SZKOŁA TEB EDUKACJA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221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173</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1,81%</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POLICEALNA SZKOŁA TEB EDUKACJA Z SIEDZIBĄ W KĘDZIERZYNIE-KOŹLU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POLICEALNA SZKOŁA ZAWODOWA "ŻAK" W KĘDZIERZYNIE-KOŹLU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POLICEALNA SZKOŁA ZAWODOWA CENTRUM EDUKACJI SIÓDEMKA</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POLICEALNA SZKOŁA ZAWODOWA DLA DOROSŁYCH WZDZ W OPOLU Z SIEDZIBĄ W KLUCZBORKU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POLICEALNE STUDIUM ADMINISTRACYJNO-BIUROWE DLA DOROSŁYCH-ZAOCZNE WSERO</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POLICEALNE STUDIUM ADMINISTRACYJNO-POLITOLOGICZNE WSERO</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POWIATOWE CENTRUM KSZTAŁCENIA PRAKTYCZNEGO W PRUDNIKU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PRYWATNA POLICEALNA SZKOŁA AWANGARDA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15</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5,56%</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PRYWATNA SZKOŁA POLICEALNA DLA DOROSŁYCH "TWOJA-SZKOŁA"</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PRYWATNA SZKOŁA POLICEALNA DLA DOROSŁYCH "TWOJA-SZKOŁA" NR 1 W BRZEGU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5,56%</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PRYWATNA SZKOŁA POLICEALNA DLA DOROSŁYCH W RACIBORZU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PRYWATNE LICEUM OGÓLNOKSZTAŁCĄCE DLA DOROSŁYCH "TWOJA -SZKOŁA"</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PRYWATNE LICEUM OGÓLNOKSZTAŁCĄCE DLA DOROSŁYCH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3,23%</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PRYWATNE LICEUM OGÓLNOKSZTAŁCĄCE DLA DOROSŁYCH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15,00%</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PRYWATNE LICEUM OGÓLNOKSZTAŁCĄCYCH DLA DOROSŁYCH W NAMYSŁOWIE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29</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3,45%</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PRYWATNE MEDYCZNE STUDIUM ZAWODOWE DLA DOROSŁYCH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11</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3,23%</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PRYWATNE MEDYCZNE STUDIUM ZAWODOWE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15</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9,09%</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PUBLICZNA BRANŻOWA SZKOŁA I STOPNIA ZESPOŁU SZKÓŁ IM. BOLESŁAWA CHROBREGO W NIEMODLINIE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9</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18,18%</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PUBLICZNA BRANŻOWA SZKOŁA I STOPNIA ZESPOŁU SZKÓŁ W OZIMKU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16,67%</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PUBLICZNA SZKOŁA MUZYCZNA I STOPNIA</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PUBLICZNA SZKOŁA POLICEALNA ZESPOŁU SZKÓŁ W CHRÓŚCINIE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14</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PUBLICZNA SZKOŁA SPECJALNA PRZYSPOSABIAJĄCA DO PRACY W GRODKOWIE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PUBLICZNA ZASADNICZA SZKOŁA ZAWODOWA DLA DOROSŁYCH WZDZ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LICEUM OGÓLNOKSZTAŁCACE NR II</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260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0,38%</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LICEUM OGÓLNOKSZTAŁCĄCE DLA DOROSŁYCH W DOBRZENIU WIELKIM</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LICEUM OGÓLNOKSZTAŁCĄCE DLA DOROSŁYCH ZESPOŁU SZKÓŁ W CHRÓŚCINIE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LICEUM OGÓLNOKSZTAŁCĄCE DLA DOROSŁYCH ZESPOŁU SZKÓŁ W OZIMKU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LICEUM OGÓLNOKSZTAŁCĄCE NR I IM. MIKOŁAJA KOPERNIKA</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161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0,62%</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LICEUM OGÓLNOKSZTAŁCĄCE NR III Z ODDZIAŁAMI DWUJĘZYCZNYMI IM. MARII SKŁODOWSKIEJ - CURIE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118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LICEUM OGÓLNOKSZTAŁCĄCE NR IV</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 xml:space="preserve">PUBLICZNE LICEUM OGÓLNOKSZTAŁCĄCE NR V W </w:t>
            </w:r>
            <w:r w:rsidRPr="00F5087A">
              <w:rPr>
                <w:rFonts w:ascii="Calibri" w:eastAsia="Times New Roman" w:hAnsi="Calibri" w:cs="Times New Roman"/>
                <w:color w:val="000000"/>
                <w:sz w:val="16"/>
                <w:szCs w:val="16"/>
                <w:lang w:eastAsia="pl-PL"/>
              </w:rPr>
              <w:lastRenderedPageBreak/>
              <w:t>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lastRenderedPageBreak/>
              <w:t>184</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1,09%</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lastRenderedPageBreak/>
              <w:t>PUBLICZNE LICEUM OGÓLNOKSZTAŁCĄCE NR VI IM. GEN. LEOPOLDA OKULICKIEGO "NIEDŹWIADKA"</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89</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4,49%</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LICEUM OGÓLNOKSZTAŁCĄCE W ZESPOLE SZKÓŁ IM. JÓZEFA WARSZEWICZA W PRÓSZKOWIE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8,93%</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LICEUM OGÓLNOKSZTAŁCĄCE ZESPOŁU SZKÓŁ IM. BOLESŁAWA CHROBREGO W NIEMODLINIE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17</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LICEUM OGÓLNOKSZTAŁCĄCE ZESPOŁU SZKÓŁ W CHRÓŚCINIE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11,11%</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LICEUM OGÓLNOKSZTAŁCĄCE ZESPOŁU SZKÓŁ W OZIMKU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6,25%</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LICEUM OGÓLNOKSZTAŁCĄCE ZESPOŁU SZKÓŁ W TUŁOWICACH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3,23%</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LICEUM PLASTYCZNE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3,85%</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POLICEALNE STUDIUM ZAWODOWE WZDZ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TECHNIKUM LEŚNE ZESPOŁU SZKÓŁ W TUŁOWICACH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17</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4,76%</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TECHNIKUM NR 1</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93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64</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4,30%</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TECHNIKUM NR 2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164</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135</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4,27%</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TECHNIKUM NR 3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181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161</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2,76%</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TECHNIKUM NR 4 IM. RTM. WITOLDA PILECKIEGO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89</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71</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2,25%</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TECHNIKUM NR 5</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190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164</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1,05%</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TECHNIKUM NR 6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37</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11</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10,81%</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TECHNIKUM NR 7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135</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113</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7,41%</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TECHNIKUM W DOBRZENIU WIELKIM</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TECHNIKUM ZESPOŁU SZKÓŁ W CHRÓŚCINIE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7,69%</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PUBLICZNE TECHNIKUM ZESPOŁU SZKÓŁ W OZIMKU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ROCZNA SZKOŁA POLICEALNA GOWORK.PL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ROCZNA SZKOŁA SUKCES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ROLNICZE CENTRUM KSZTAŁCENIA USTAWICZNEGO W NAMYSŁOWIE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SPECJALNA BRANŻOWA SZKOŁA I STOPNIA PRZY ZESPOLE SZKÓŁ SPECJALNYCH IM ADAMA MICIEWICZA W NAMYSŁOWIE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569"/>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SPOŁECZNA ZASADNICZA SZKOŁA ZAWODOWA DLA DOROSŁYCH SPOŁECZNEGO TOWARZYSTWA OŚWIATOWEGO W ZESPOLE SZKÓŁ SPOŁECZNYCH DLA DOROSŁYCH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SPOŁECZNE JĘZYKOWE LICEUM OGÓLNOKSZTAŁCĄCE IM. ALBERTA EINSTEINA WSERO</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SPOŁECZNE LICEUM OGÓLNOKSZTAŁCĄCE SPOŁECZNEGO TOWARZYSTWA OŚWIATOWEGO</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STACJONARNA POLICEALNA SZKOŁA MEDYCZNA "PASCAL"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17</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5,00%</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STOWARZYSZENIOWE LICEUM OGÓLNOKSZTAŁCĄCE W PACZKOWIE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22,22%</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STOWARZYSZENIOWE TECHNIKUM W PACZKOWIE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STUDIUM MEDYCZNE TEB EDUKACJA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37</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20</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2,70%</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STUDIUM MEDYCZNE TEB EDUKACJA Z SIEDZIBĄ W KĘDZIERZYNIE-KOŹLU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SZK.SPEC.PRZYSPOS.DO PRACY DLA UCZN.Z UPOŚL.UMYSŁ.W STOP.UMIAR.LUB ZNACZ.ORAZ DLA UCZN.Z NIEP.SPRZĘŻ.</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MEDYCZNA GOWORK.PL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MISTRZOSTWA SPORTOWEGO</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CENTRUM SZKOLENIOWE "WIEDZA"</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15</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15</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DLA DOROSŁYCH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4,35%</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DLA DOROSŁYCH "SOKRATES"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10,00%</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lastRenderedPageBreak/>
              <w:t>SZKOŁA POLICEALNA DLA DOROSŁYCH NR 1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DLA DOROSŁYCH NR 2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DLA DOROSŁYCH W GORZOWIE ŚL.</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DLA DOROSŁYCH W GRODKOWIE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DLA DOROSŁYCH W GŁOGÓWKU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DLA DOROSŁYCH W KRAPKOWICACH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DLA DOROSŁYCH W OLEŚNIE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11</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9,09%</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DLA DOROSŁYCH W PRUDNIKU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DLA DOROSŁYCH W WIELUNIU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DLA DOROSŁYCH W ZDZIESZOWICACH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DLA MŁODZIEŻY</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GOWORK.PL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MEDYCZNA IM. MARII SKŁODOWSKIEJ-CURIE WE WROCŁAWIU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NR 1 DLA DOROSŁYCH W BRZEGU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20,00%</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NR 2 DLA DOROSŁYCH W BRZEGU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NR 2 DLA DOROSŁYCH W GRODKOWIE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20</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NR 2 DLA DOROSŁYCH W KLUCZBORKU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NR 2 W BRZEGU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NR 2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NR 2 W PRUDNIKU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NR 3 DLA DOROSŁYCH W BRZEGU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NR 3 DLA DOROSŁYCH W KLUCZBORKU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13</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9,52%</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NR 3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NR I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NR III DLA DOROSŁYCH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NR IV DLA DOROSŁYCH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NR1 W PRUDNIKU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STOWARZYSZENIA "SZANSA DLA EDUKACJI, KULTURY I NAUKI"</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14</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21,43%</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SUKCES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POLICEALNA W ZDZIESZOWICACH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PRZYSPOSABIAJĄCA DO PRACY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PRZYSPOSABIAJĄCA DO PRACY W PRASZCE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SPECJALNA PRZYSPOSABIAJACA DO PRACY</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SPECJALNA PRZYSPOSABIAJĄCA DO PRACY</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759"/>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SPECJALNA PRZYSPOSABIAJĄCA DO PRACY IM. S. ZOFII MOROZ PRZY DOMU POMOCY SPOŁECZNEJ W KADŁUBIE W ZEPOLE SZKÓŁ SPECJALNYCH PRZY DOMU POMOCY SPOŁECZNEJ W KADŁUBIE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SPECJALNA PRZYSPOSABIAJĄCA DO PRACY PRZY DOMU POMOCY SPOŁECZNEJ W ZAWADZKIEM</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569"/>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SPECJALNA PRZYSPOSABIAJĄCA DO PRACY PRZY SPECJALNYM OŚRODKU SZKOLNO-WYCHOWAWCZYM W DOBRODZIENIU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SPECJALNA PRZYSPOSABIAJĄCA DO PRACY W PRUDNIKU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SPECJALNA PRZYSPOSABIAJĄCA DO PRACY W BRZEGU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SPECJALNA PRZYSPOSABIAJĄCA DO PRACY W GŁOGÓWKU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SPECJALNA PRZYSPOSABIAJĄCA DO PRACY W KRAPKOWICACH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lastRenderedPageBreak/>
              <w:t>SZKOŁA SPECJALNA PRZYSPOSABIAJĄCA DO PRACY W LEŚNICY</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SPECJALNA PRZYSPOSABIAJĄCA DO PRACY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569"/>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SZKOŁA SPECJALNA PRZYSPOSOBIAJĄCA DO PRACY W ZESPOLE SZKÓŁ SPECJALNYCH IM. ADAMA MICKIEWICZA W NAMYSŁOWIE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19</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12</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5,26%</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1</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142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116</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15</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10,56%</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1 IM. GEN. JÓZEFA BEMA W KLUCZBORKU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67</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35</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5,97%</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1 IM. JÓZEFA LOMPY W OLEŚNIE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64</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45</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4,69%</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1 W BRZEGU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75</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43</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5,33%</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1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67</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9</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1 W PRUDNIKU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49</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6,12%</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1 W RACIBORZU IM.KSIĘŻNEJ EUFEMII RACIBORSKIEJ</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1 W SOKÓŁCE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1 W ZESPOLE SZKÓŁ MECHANICZNYCH W NAMYSŁOWIE IM. "ŻOŁNIEZY WRZEŚNIA 1939 ROKU"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75</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75</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4,00%</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2</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166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143</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1,81%</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2 IM. I KORPUSU PANCERNEGO WOJSKA POLSKIEGO</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2 W BRZEGU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105</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78</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5,71%</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2 W KLUCZBORKU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39</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38</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12,82%</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2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96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49</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5,21%</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2 W OLEŚNIE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55</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51</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5,45%</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2 W PRUDNIKU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66</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9,09%</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2 W ZESPOLE SZKÓŁ NR 1 IM. STANISŁAWA STASZICA W BOCHNI, UL. WINDAKIEWICZA 23</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2 W ZESPOLE SZKÓŁ ROLNICZYCH IM TADEUSZA KOŚCIUSZKI W NAMYSŁOWIE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107</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77</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2,80%</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3</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52</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6,06%</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3 W BRZEGU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44</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21</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6,82%</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3 W KLUCZBORKU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77</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69</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9</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11,69%</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3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130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63</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8,46%</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4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24</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4,17%</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4 W RACIBORZU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5</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NR 5 W EŁKU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SAMOCHODOWE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15</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15</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6,67%</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TEB EDUKACJA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W BIERUTOWIE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W BOGDAŃCZOWICACH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W DOBRODZIENIU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16</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15</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12,50%</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W GORZOWIE ŚL.</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27</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11,76%</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W GRODKOWIE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22</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7,84%</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W GŁOGÓWKU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W GŁUBCZYCACH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67</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32</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7,46%</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W GŁUCHOŁAZACH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17</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11,76%</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W KRAPKOWICACH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92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82</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15</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16,30%</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W POLANOWICACH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14</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W PRASZCE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49</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2,74%</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W STRZELCACH OPOLSKICH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162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131</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W ZAWADZKIEM</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lastRenderedPageBreak/>
              <w:t>TECHNIKUM W ZDZIESZOWICACH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20,00%</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TECHNIKUM ZAWODOWE WOJEWÓDZKIEGO ZAKŁADU DOSKONALENIA ZAWODOWEGO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20</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5,00%</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TECHNIUKM NR 4 PRZY ZESPOLE SZKÓŁ TECHNICZNYCH I OGÓLNOKSZTAŁCĄCYCH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53</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8,45%</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TRZYLETNIE LICEUM OGÓLNOKSZTAŁCĄCE DLA DOROSŁYCH "ŻAK" W KĘDZIERZYNIE-KOŹLU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27</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UZUPEŁNIAJĄCE LICEUM OGÓLNOKSZTAŁCĄCE DLA DOROSŁYCH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VI LICEUM OGÓLNOKSZTAŁCACE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VII LICEUM OGÓLNOKSZTAŁCĄCE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ZAOCZNA POLICEALNA SZKOŁA "COSINUS"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52</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14</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ZAOCZNA POLICEALNA SZKOŁA MEDYCZNA "PASCAL"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35</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22</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11,43%</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ZAOCZNA POLICEALNA SZKOŁA ZAWODOWA "PASCAL" W NYSIE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98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65</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1,02%</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ZAOCZNE LICEUM OGÓLNOKSZTAŁCĄCE "COSINUS"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ZAOCZNE LICEUM OGÓLNOKSZTAŁCĄCE DLA DOROSŁYCH "AMIKUS"</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27</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3,70%</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ZAOCZNE LICEUM OGÓLNOKSZTAŁCĄCE DLA DOROSŁYCH W OPOLU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29</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6,90%</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ZASADNICZA SPECJALNA SZKOŁA ZAWODOWA WZDZ W OPOLU Z SIEDZIBĄ W KĘDZIERZYNIE-KOŹLU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ZASADNICZA SZKOŁA ZAWODOWA</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17</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11,76%</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ZASADNICZA SZKOŁA ZAWODOWA DLA DOROSŁYCH W RACIBORZU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ZASADNICZA SZKOŁA ZAWODOWA W ŁAMBINOWICACH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21</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13</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4,76%</w:t>
            </w:r>
          </w:p>
        </w:tc>
      </w:tr>
      <w:tr w:rsidR="00F5087A" w:rsidRPr="00F5087A" w:rsidTr="00F5087A">
        <w:trPr>
          <w:trHeight w:val="569"/>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ZESPÓŁ PLACÓWEK SPECJALNYCH PRZY ZAKŁADACH OPIEKI ZDROWOTNEJ W OPOLU - PUBLICZNE LICEUM OGÓLNOKSZTAŁCĄCE PRZY ZAKŁADACH OPIEKI ZDROWOTNEJ</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ZESPÓŁ SZKÓŁ IM. JANUSZA KORCZAKA W PRUDNIKU - LICEUM PROFILOWANE W PRUDNIKU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ZESPÓŁ SZKÓŁ IM.POLSKICH NOBLISTÓW LICEUM OGÓLNOKSZTAŁCĄCE W ŁAMBINOWICACH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569"/>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ZESPÓŁ SZKÓŁ LICEUM OGÓLNOKSZTAŁCĄCE Z ODDZIAŁAMI DWUJĘZYCZNYMI IM. KOMISJI EDUKACJI NARODOWEJ W GOGOLINIE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4,17%</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ZESPÓŁ SZKÓŁ MEDYCZNYCH IM. JANUSZA KORCZAKA W PRUDNIKU - MEDYCZNE STUDIUM ZAWODOWE W PRUDNIKU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19</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19</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ZESPÓŁ SZKÓŁ MEDYCZNYCH IM. JANUSZA KORCZAKA W PRUDNIKU - PUBLICZNE TECHNIKUM W PRUDNIKU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24</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23</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569"/>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ZESPÓŁ SZKÓŁ MEDYCZNYCH IM. JANUSZA KORCZAKA W PRUDNIKU - SZKOŁA POLICEALNA DLA DOROSŁYCH W PRUDNIKU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ZESPÓŁ SZKÓŁ MEDYCZNYCH W BRANICACH - SZKOŁA POLICEALNA DLA DOROSŁYCH W BRANICACH</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45</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42</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4,44%</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ZESPÓŁ SZKÓŁ MEDYCZNYCH W BRZEGU - MEDYCZNE STUDIUM ZAWODOWE W BRZEGU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ZESPÓŁ SZKÓŁ MEDYCZNYCH W BRZEGU - SZKOŁA POLICEALNA DLA DOROSŁYCH W BRZEGU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54</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44</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ZESPÓŁ SZKÓŁ MEDYCZNYCH W KĘDZIERZYNIE - KOŹLU - SZKOŁA POLICEALNA DLA DOROSŁYCH W KĘDZIERZYNIE - KOŹLU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17</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17</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569"/>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ZESPÓŁ SZKÓŁ MEDYCZNYCH W KĘDZIERZYNIE - KOŹLU – MEDYCZNE STUDIUM ZAWODOWE IM. MARII MINCZEWSKIEJ W KĘDZIERZYNIE - KOŹLU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10</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11,11%</w:t>
            </w:r>
          </w:p>
        </w:tc>
      </w:tr>
      <w:tr w:rsidR="00F5087A" w:rsidRPr="00F5087A" w:rsidTr="00F5087A">
        <w:trPr>
          <w:trHeight w:val="569"/>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ZESPÓŁ SZKÓŁ W DOBRZENIU WIELKIM PUBLICZNE LICEUM OGÓLNOKSZTAŁCĄCE Z ODDZIAŁAMI DWUJĘZYCZNYMI W DOBRZENIU WIELKIM</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48</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380"/>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ZESPÓŁ SZKÓŁ W KIETRZU LICEUM OGÓLNOKSZTAŁCĄCE IM. CYPRIANA KAMILA NORWIDA W KIETRZU</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27</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ZESPÓŁ SZKÓŁ W KIETRZU LICEUM PROFILOWANE</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lastRenderedPageBreak/>
              <w:t>ZESPÓŁ SZKÓŁ W KIETRZU ZASADNICZA SZKOŁA ZAWODOWA</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15</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r>
      <w:tr w:rsidR="00F5087A" w:rsidRPr="00F5087A" w:rsidTr="00F5087A">
        <w:trPr>
          <w:trHeight w:val="253"/>
        </w:trPr>
        <w:tc>
          <w:tcPr>
            <w:tcW w:w="3838"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ZESPÓŁ SZKÓŁ W KOMORNIE TECHNIKUM</w:t>
            </w:r>
          </w:p>
        </w:tc>
        <w:tc>
          <w:tcPr>
            <w:tcW w:w="1083" w:type="dxa"/>
            <w:tcBorders>
              <w:top w:val="single" w:sz="4" w:space="0" w:color="959595"/>
              <w:left w:val="single" w:sz="4" w:space="0" w:color="959595"/>
              <w:bottom w:val="nil"/>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13</w:t>
            </w:r>
          </w:p>
        </w:tc>
        <w:tc>
          <w:tcPr>
            <w:tcW w:w="1298"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6</w:t>
            </w:r>
          </w:p>
        </w:tc>
        <w:tc>
          <w:tcPr>
            <w:tcW w:w="1519" w:type="dxa"/>
            <w:tcBorders>
              <w:top w:val="single" w:sz="4" w:space="0" w:color="959595"/>
              <w:left w:val="single" w:sz="4" w:space="0" w:color="959595"/>
              <w:bottom w:val="nil"/>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nil"/>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7,69%</w:t>
            </w:r>
          </w:p>
        </w:tc>
      </w:tr>
      <w:tr w:rsidR="00F5087A" w:rsidRPr="00F5087A" w:rsidTr="00F5087A">
        <w:trPr>
          <w:trHeight w:val="380"/>
        </w:trPr>
        <w:tc>
          <w:tcPr>
            <w:tcW w:w="3838" w:type="dxa"/>
            <w:tcBorders>
              <w:top w:val="single" w:sz="4" w:space="0" w:color="959595"/>
              <w:left w:val="single" w:sz="4" w:space="0" w:color="959595"/>
              <w:bottom w:val="single" w:sz="4" w:space="0" w:color="959595"/>
              <w:right w:val="nil"/>
            </w:tcBorders>
            <w:shd w:val="clear" w:color="auto" w:fill="auto"/>
            <w:hideMark/>
          </w:tcPr>
          <w:p w:rsidR="00F5087A" w:rsidRPr="00F5087A" w:rsidRDefault="00F5087A" w:rsidP="00F5087A">
            <w:pPr>
              <w:spacing w:after="0" w:line="240" w:lineRule="auto"/>
              <w:rPr>
                <w:rFonts w:ascii="Calibri" w:eastAsia="Times New Roman" w:hAnsi="Calibri" w:cs="Times New Roman"/>
                <w:color w:val="000000"/>
                <w:sz w:val="16"/>
                <w:szCs w:val="16"/>
                <w:lang w:eastAsia="pl-PL"/>
              </w:rPr>
            </w:pPr>
            <w:r w:rsidRPr="00F5087A">
              <w:rPr>
                <w:rFonts w:ascii="Calibri" w:eastAsia="Times New Roman" w:hAnsi="Calibri" w:cs="Times New Roman"/>
                <w:color w:val="000000"/>
                <w:sz w:val="16"/>
                <w:szCs w:val="16"/>
                <w:lang w:eastAsia="pl-PL"/>
              </w:rPr>
              <w:t>ZESPÓŁ SZKÓŁ W WOŁCZYNIE LICEUM OGÓLNOKSZTAŁCĄCE W WOŁCZYNIE</w:t>
            </w:r>
          </w:p>
        </w:tc>
        <w:tc>
          <w:tcPr>
            <w:tcW w:w="1083" w:type="dxa"/>
            <w:tcBorders>
              <w:top w:val="single" w:sz="4" w:space="0" w:color="959595"/>
              <w:left w:val="single" w:sz="4" w:space="0" w:color="959595"/>
              <w:bottom w:val="single" w:sz="4" w:space="0" w:color="959595"/>
              <w:right w:val="nil"/>
            </w:tcBorders>
            <w:shd w:val="clear" w:color="auto" w:fill="auto"/>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27</w:t>
            </w:r>
          </w:p>
        </w:tc>
        <w:tc>
          <w:tcPr>
            <w:tcW w:w="1298" w:type="dxa"/>
            <w:tcBorders>
              <w:top w:val="single" w:sz="4" w:space="0" w:color="959595"/>
              <w:left w:val="single" w:sz="4" w:space="0" w:color="959595"/>
              <w:bottom w:val="single" w:sz="4" w:space="0" w:color="959595"/>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lang w:eastAsia="pl-PL"/>
              </w:rPr>
            </w:pPr>
            <w:r w:rsidRPr="00F5087A">
              <w:rPr>
                <w:rFonts w:ascii="Calibri" w:eastAsia="Times New Roman" w:hAnsi="Calibri" w:cs="Times New Roman"/>
                <w:color w:val="000000"/>
                <w:lang w:eastAsia="pl-PL"/>
              </w:rPr>
              <w:t> </w:t>
            </w:r>
          </w:p>
        </w:tc>
        <w:tc>
          <w:tcPr>
            <w:tcW w:w="1519" w:type="dxa"/>
            <w:tcBorders>
              <w:top w:val="single" w:sz="4" w:space="0" w:color="959595"/>
              <w:left w:val="single" w:sz="4" w:space="0" w:color="959595"/>
              <w:bottom w:val="single" w:sz="4" w:space="0" w:color="959595"/>
              <w:right w:val="nil"/>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1</w:t>
            </w:r>
          </w:p>
        </w:tc>
        <w:tc>
          <w:tcPr>
            <w:tcW w:w="1519" w:type="dxa"/>
            <w:tcBorders>
              <w:top w:val="single" w:sz="4" w:space="0" w:color="959595"/>
              <w:left w:val="single" w:sz="4" w:space="0" w:color="959595"/>
              <w:bottom w:val="single" w:sz="4" w:space="0" w:color="959595"/>
              <w:right w:val="single" w:sz="4" w:space="0" w:color="959595"/>
            </w:tcBorders>
            <w:shd w:val="clear" w:color="auto" w:fill="auto"/>
            <w:vAlign w:val="center"/>
            <w:hideMark/>
          </w:tcPr>
          <w:p w:rsidR="00F5087A" w:rsidRPr="00F5087A" w:rsidRDefault="00F5087A" w:rsidP="00F5087A">
            <w:pPr>
              <w:spacing w:after="0" w:line="240" w:lineRule="auto"/>
              <w:jc w:val="right"/>
              <w:rPr>
                <w:rFonts w:ascii="Calibri" w:eastAsia="Times New Roman" w:hAnsi="Calibri" w:cs="Times New Roman"/>
                <w:color w:val="000000"/>
                <w:sz w:val="18"/>
                <w:szCs w:val="18"/>
                <w:lang w:eastAsia="pl-PL"/>
              </w:rPr>
            </w:pPr>
            <w:r w:rsidRPr="00F5087A">
              <w:rPr>
                <w:rFonts w:ascii="Calibri" w:eastAsia="Times New Roman" w:hAnsi="Calibri" w:cs="Times New Roman"/>
                <w:color w:val="000000"/>
                <w:sz w:val="18"/>
                <w:szCs w:val="18"/>
                <w:lang w:eastAsia="pl-PL"/>
              </w:rPr>
              <w:t>3,70%</w:t>
            </w:r>
          </w:p>
        </w:tc>
      </w:tr>
    </w:tbl>
    <w:p w:rsidR="00262339" w:rsidRDefault="00262339" w:rsidP="00C53572">
      <w:pPr>
        <w:rPr>
          <w:sz w:val="20"/>
          <w:lang w:eastAsia="pl-PL"/>
        </w:rPr>
      </w:pPr>
      <w:r w:rsidRPr="00262339">
        <w:rPr>
          <w:sz w:val="20"/>
          <w:lang w:eastAsia="pl-PL"/>
        </w:rPr>
        <w:t>* Liczba absolwentów, którzy zdali egzamin potwierdzający kwalifikacje zawodowe.</w:t>
      </w: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D833A4" w:rsidRDefault="00D833A4" w:rsidP="00C53572">
      <w:pPr>
        <w:rPr>
          <w:sz w:val="20"/>
          <w:lang w:eastAsia="pl-PL"/>
        </w:rPr>
      </w:pPr>
    </w:p>
    <w:p w:rsidR="00D833A4" w:rsidRDefault="00D833A4" w:rsidP="00C53572">
      <w:pPr>
        <w:rPr>
          <w:sz w:val="20"/>
          <w:lang w:eastAsia="pl-PL"/>
        </w:rPr>
      </w:pPr>
    </w:p>
    <w:p w:rsidR="00A501CE" w:rsidRDefault="00A501CE" w:rsidP="00C53572">
      <w:pPr>
        <w:rPr>
          <w:b/>
          <w:sz w:val="24"/>
          <w:lang w:eastAsia="pl-PL"/>
        </w:rPr>
      </w:pPr>
    </w:p>
    <w:p w:rsidR="00262339" w:rsidRDefault="00262339" w:rsidP="00C53572">
      <w:pPr>
        <w:rPr>
          <w:b/>
          <w:sz w:val="24"/>
          <w:lang w:eastAsia="pl-PL"/>
        </w:rPr>
      </w:pPr>
      <w:r w:rsidRPr="00262339">
        <w:rPr>
          <w:b/>
          <w:sz w:val="24"/>
          <w:lang w:eastAsia="pl-PL"/>
        </w:rPr>
        <w:lastRenderedPageBreak/>
        <w:t>Tabela 3. Liczba absolwentów oraz bezrobotnych absolwentów według e</w:t>
      </w:r>
      <w:r w:rsidR="00640D67">
        <w:rPr>
          <w:b/>
          <w:sz w:val="24"/>
          <w:lang w:eastAsia="pl-PL"/>
        </w:rPr>
        <w:t>lementarnej grupy zawodów w 2017</w:t>
      </w:r>
      <w:r w:rsidRPr="00262339">
        <w:rPr>
          <w:b/>
          <w:sz w:val="24"/>
          <w:lang w:eastAsia="pl-PL"/>
        </w:rPr>
        <w:t xml:space="preserve"> roku</w:t>
      </w:r>
    </w:p>
    <w:tbl>
      <w:tblPr>
        <w:tblW w:w="9354" w:type="dxa"/>
        <w:tblInd w:w="55" w:type="dxa"/>
        <w:tblCellMar>
          <w:left w:w="70" w:type="dxa"/>
          <w:right w:w="70" w:type="dxa"/>
        </w:tblCellMar>
        <w:tblLook w:val="04A0" w:firstRow="1" w:lastRow="0" w:firstColumn="1" w:lastColumn="0" w:noHBand="0" w:noVBand="1"/>
      </w:tblPr>
      <w:tblGrid>
        <w:gridCol w:w="1644"/>
        <w:gridCol w:w="659"/>
        <w:gridCol w:w="584"/>
        <w:gridCol w:w="827"/>
        <w:gridCol w:w="781"/>
        <w:gridCol w:w="821"/>
        <w:gridCol w:w="702"/>
        <w:gridCol w:w="794"/>
        <w:gridCol w:w="785"/>
        <w:gridCol w:w="770"/>
        <w:gridCol w:w="987"/>
      </w:tblGrid>
      <w:tr w:rsidR="00640D67" w:rsidRPr="00640D67" w:rsidTr="00640D67">
        <w:trPr>
          <w:trHeight w:val="637"/>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jc w:val="center"/>
              <w:rPr>
                <w:rFonts w:ascii="Calibri" w:eastAsia="Times New Roman" w:hAnsi="Calibri" w:cs="Times New Roman"/>
                <w:b/>
                <w:bCs/>
                <w:color w:val="000000"/>
                <w:sz w:val="16"/>
                <w:szCs w:val="16"/>
                <w:lang w:eastAsia="pl-PL"/>
              </w:rPr>
            </w:pPr>
            <w:r w:rsidRPr="00640D67">
              <w:rPr>
                <w:rFonts w:ascii="Calibri" w:eastAsia="Times New Roman" w:hAnsi="Calibri" w:cs="Times New Roman"/>
                <w:b/>
                <w:bCs/>
                <w:color w:val="000000"/>
                <w:sz w:val="16"/>
                <w:szCs w:val="16"/>
                <w:lang w:eastAsia="pl-PL"/>
              </w:rPr>
              <w:t>Nazwa elementarnej grupy zawodów</w:t>
            </w:r>
          </w:p>
        </w:tc>
        <w:tc>
          <w:tcPr>
            <w:tcW w:w="1243" w:type="dxa"/>
            <w:gridSpan w:val="2"/>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jc w:val="center"/>
              <w:rPr>
                <w:rFonts w:ascii="Calibri" w:eastAsia="Times New Roman" w:hAnsi="Calibri" w:cs="Times New Roman"/>
                <w:b/>
                <w:bCs/>
                <w:color w:val="000000"/>
                <w:sz w:val="16"/>
                <w:szCs w:val="16"/>
                <w:lang w:eastAsia="pl-PL"/>
              </w:rPr>
            </w:pPr>
            <w:r w:rsidRPr="00640D67">
              <w:rPr>
                <w:rFonts w:ascii="Calibri" w:eastAsia="Times New Roman" w:hAnsi="Calibri" w:cs="Times New Roman"/>
                <w:b/>
                <w:bCs/>
                <w:color w:val="000000"/>
                <w:sz w:val="16"/>
                <w:szCs w:val="16"/>
                <w:lang w:eastAsia="pl-PL"/>
              </w:rPr>
              <w:t>Liczba absolwentów w roku szkolnym poprzedzającym rok sprawozdawczy</w:t>
            </w:r>
          </w:p>
        </w:tc>
        <w:tc>
          <w:tcPr>
            <w:tcW w:w="1608" w:type="dxa"/>
            <w:gridSpan w:val="2"/>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jc w:val="center"/>
              <w:rPr>
                <w:rFonts w:ascii="Calibri" w:eastAsia="Times New Roman" w:hAnsi="Calibri" w:cs="Times New Roman"/>
                <w:b/>
                <w:bCs/>
                <w:color w:val="000000"/>
                <w:sz w:val="16"/>
                <w:szCs w:val="16"/>
                <w:lang w:eastAsia="pl-PL"/>
              </w:rPr>
            </w:pPr>
            <w:r w:rsidRPr="00640D67">
              <w:rPr>
                <w:rFonts w:ascii="Calibri" w:eastAsia="Times New Roman" w:hAnsi="Calibri" w:cs="Times New Roman"/>
                <w:b/>
                <w:bCs/>
                <w:color w:val="000000"/>
                <w:sz w:val="16"/>
                <w:szCs w:val="16"/>
                <w:lang w:eastAsia="pl-PL"/>
              </w:rPr>
              <w:t>Liczba bezrobotnych absolwentów**</w:t>
            </w:r>
          </w:p>
        </w:tc>
        <w:tc>
          <w:tcPr>
            <w:tcW w:w="1523" w:type="dxa"/>
            <w:gridSpan w:val="2"/>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jc w:val="center"/>
              <w:rPr>
                <w:rFonts w:ascii="Calibri" w:eastAsia="Times New Roman" w:hAnsi="Calibri" w:cs="Times New Roman"/>
                <w:b/>
                <w:bCs/>
                <w:color w:val="000000"/>
                <w:sz w:val="16"/>
                <w:szCs w:val="16"/>
                <w:lang w:eastAsia="pl-PL"/>
              </w:rPr>
            </w:pPr>
            <w:r w:rsidRPr="00640D67">
              <w:rPr>
                <w:rFonts w:ascii="Calibri" w:eastAsia="Times New Roman" w:hAnsi="Calibri" w:cs="Times New Roman"/>
                <w:b/>
                <w:bCs/>
                <w:color w:val="000000"/>
                <w:sz w:val="16"/>
                <w:szCs w:val="16"/>
                <w:lang w:eastAsia="pl-PL"/>
              </w:rPr>
              <w:t>Liczba bezrobotnych</w:t>
            </w:r>
          </w:p>
        </w:tc>
        <w:tc>
          <w:tcPr>
            <w:tcW w:w="1578" w:type="dxa"/>
            <w:gridSpan w:val="2"/>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jc w:val="center"/>
              <w:rPr>
                <w:rFonts w:ascii="Calibri" w:eastAsia="Times New Roman" w:hAnsi="Calibri" w:cs="Times New Roman"/>
                <w:b/>
                <w:bCs/>
                <w:color w:val="000000"/>
                <w:sz w:val="16"/>
                <w:szCs w:val="16"/>
                <w:lang w:eastAsia="pl-PL"/>
              </w:rPr>
            </w:pPr>
            <w:r w:rsidRPr="00640D67">
              <w:rPr>
                <w:rFonts w:ascii="Calibri" w:eastAsia="Times New Roman" w:hAnsi="Calibri" w:cs="Times New Roman"/>
                <w:b/>
                <w:bCs/>
                <w:color w:val="000000"/>
                <w:sz w:val="16"/>
                <w:szCs w:val="16"/>
                <w:lang w:eastAsia="pl-PL"/>
              </w:rPr>
              <w:t>Wskaźnik frakcji bezrobotnych absolwentów wśród absolwentów</w:t>
            </w:r>
          </w:p>
        </w:tc>
        <w:tc>
          <w:tcPr>
            <w:tcW w:w="1757" w:type="dxa"/>
            <w:gridSpan w:val="2"/>
            <w:tcBorders>
              <w:top w:val="single" w:sz="4" w:space="0" w:color="959595"/>
              <w:left w:val="single" w:sz="4" w:space="0" w:color="959595"/>
              <w:bottom w:val="nil"/>
              <w:right w:val="single" w:sz="4" w:space="0" w:color="959595"/>
            </w:tcBorders>
            <w:shd w:val="clear" w:color="auto" w:fill="auto"/>
            <w:hideMark/>
          </w:tcPr>
          <w:p w:rsidR="00640D67" w:rsidRPr="00640D67" w:rsidRDefault="00640D67" w:rsidP="00640D67">
            <w:pPr>
              <w:spacing w:after="0" w:line="240" w:lineRule="auto"/>
              <w:jc w:val="center"/>
              <w:rPr>
                <w:rFonts w:ascii="Calibri" w:eastAsia="Times New Roman" w:hAnsi="Calibri" w:cs="Times New Roman"/>
                <w:b/>
                <w:bCs/>
                <w:color w:val="000000"/>
                <w:sz w:val="16"/>
                <w:szCs w:val="16"/>
                <w:lang w:eastAsia="pl-PL"/>
              </w:rPr>
            </w:pPr>
            <w:r w:rsidRPr="00640D67">
              <w:rPr>
                <w:rFonts w:ascii="Calibri" w:eastAsia="Times New Roman" w:hAnsi="Calibri" w:cs="Times New Roman"/>
                <w:b/>
                <w:bCs/>
                <w:color w:val="000000"/>
                <w:sz w:val="16"/>
                <w:szCs w:val="16"/>
                <w:lang w:eastAsia="pl-PL"/>
              </w:rPr>
              <w:t>Wskaźnik frakcji bezrobotnych absolwentów wśród bezrobotnych</w:t>
            </w:r>
          </w:p>
        </w:tc>
      </w:tr>
      <w:tr w:rsidR="00640D67" w:rsidRPr="00640D67" w:rsidTr="00640D67">
        <w:trPr>
          <w:trHeight w:val="1474"/>
        </w:trPr>
        <w:tc>
          <w:tcPr>
            <w:tcW w:w="1645" w:type="dxa"/>
            <w:tcBorders>
              <w:top w:val="nil"/>
              <w:left w:val="single" w:sz="4" w:space="0" w:color="999999"/>
              <w:bottom w:val="nil"/>
              <w:right w:val="nil"/>
            </w:tcBorders>
            <w:shd w:val="clear" w:color="auto" w:fill="auto"/>
            <w:hideMark/>
          </w:tcPr>
          <w:p w:rsidR="00640D67" w:rsidRPr="00640D67" w:rsidRDefault="00640D67" w:rsidP="00640D67">
            <w:pPr>
              <w:spacing w:after="0" w:line="240" w:lineRule="auto"/>
              <w:jc w:val="center"/>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659" w:type="dxa"/>
            <w:tcBorders>
              <w:top w:val="single" w:sz="4" w:space="0" w:color="959595"/>
              <w:left w:val="single" w:sz="4" w:space="0" w:color="959595"/>
              <w:bottom w:val="nil"/>
              <w:right w:val="nil"/>
            </w:tcBorders>
            <w:shd w:val="clear" w:color="auto" w:fill="auto"/>
            <w:textDirection w:val="btLr"/>
            <w:vAlign w:val="center"/>
            <w:hideMark/>
          </w:tcPr>
          <w:p w:rsidR="00640D67" w:rsidRPr="00640D67" w:rsidRDefault="00640D67" w:rsidP="00640D67">
            <w:pPr>
              <w:spacing w:after="0" w:line="240" w:lineRule="auto"/>
              <w:jc w:val="center"/>
              <w:rPr>
                <w:rFonts w:ascii="Calibri" w:eastAsia="Times New Roman" w:hAnsi="Calibri" w:cs="Times New Roman"/>
                <w:b/>
                <w:bCs/>
                <w:color w:val="000000"/>
                <w:sz w:val="16"/>
                <w:szCs w:val="16"/>
                <w:lang w:eastAsia="pl-PL"/>
              </w:rPr>
            </w:pPr>
            <w:r w:rsidRPr="00640D67">
              <w:rPr>
                <w:rFonts w:ascii="Calibri" w:eastAsia="Times New Roman" w:hAnsi="Calibri" w:cs="Times New Roman"/>
                <w:b/>
                <w:bCs/>
                <w:color w:val="000000"/>
                <w:sz w:val="16"/>
                <w:szCs w:val="16"/>
                <w:lang w:eastAsia="pl-PL"/>
              </w:rPr>
              <w:t>ogółem</w:t>
            </w:r>
          </w:p>
        </w:tc>
        <w:tc>
          <w:tcPr>
            <w:tcW w:w="584" w:type="dxa"/>
            <w:tcBorders>
              <w:top w:val="single" w:sz="4" w:space="0" w:color="959595"/>
              <w:left w:val="single" w:sz="4" w:space="0" w:color="959595"/>
              <w:bottom w:val="nil"/>
              <w:right w:val="nil"/>
            </w:tcBorders>
            <w:shd w:val="clear" w:color="auto" w:fill="auto"/>
            <w:textDirection w:val="btLr"/>
            <w:vAlign w:val="center"/>
            <w:hideMark/>
          </w:tcPr>
          <w:p w:rsidR="00640D67" w:rsidRPr="00640D67" w:rsidRDefault="00640D67" w:rsidP="00640D67">
            <w:pPr>
              <w:spacing w:after="0" w:line="240" w:lineRule="auto"/>
              <w:jc w:val="center"/>
              <w:rPr>
                <w:rFonts w:ascii="Calibri" w:eastAsia="Times New Roman" w:hAnsi="Calibri" w:cs="Times New Roman"/>
                <w:b/>
                <w:bCs/>
                <w:color w:val="000000"/>
                <w:sz w:val="16"/>
                <w:szCs w:val="16"/>
                <w:lang w:eastAsia="pl-PL"/>
              </w:rPr>
            </w:pPr>
            <w:r w:rsidRPr="00640D67">
              <w:rPr>
                <w:rFonts w:ascii="Calibri" w:eastAsia="Times New Roman" w:hAnsi="Calibri" w:cs="Times New Roman"/>
                <w:b/>
                <w:bCs/>
                <w:color w:val="000000"/>
                <w:sz w:val="16"/>
                <w:szCs w:val="16"/>
                <w:lang w:eastAsia="pl-PL"/>
              </w:rPr>
              <w:t>posiadający tytuł zawodowy*</w:t>
            </w:r>
          </w:p>
        </w:tc>
        <w:tc>
          <w:tcPr>
            <w:tcW w:w="827" w:type="dxa"/>
            <w:tcBorders>
              <w:top w:val="single" w:sz="4" w:space="0" w:color="959595"/>
              <w:left w:val="single" w:sz="4" w:space="0" w:color="959595"/>
              <w:bottom w:val="nil"/>
              <w:right w:val="nil"/>
            </w:tcBorders>
            <w:shd w:val="clear" w:color="auto" w:fill="auto"/>
            <w:textDirection w:val="btLr"/>
            <w:vAlign w:val="center"/>
            <w:hideMark/>
          </w:tcPr>
          <w:p w:rsidR="00640D67" w:rsidRPr="00640D67" w:rsidRDefault="00640D67" w:rsidP="00640D67">
            <w:pPr>
              <w:spacing w:after="0" w:line="240" w:lineRule="auto"/>
              <w:jc w:val="center"/>
              <w:rPr>
                <w:rFonts w:ascii="Calibri" w:eastAsia="Times New Roman" w:hAnsi="Calibri" w:cs="Times New Roman"/>
                <w:b/>
                <w:bCs/>
                <w:color w:val="000000"/>
                <w:sz w:val="16"/>
                <w:szCs w:val="16"/>
                <w:lang w:eastAsia="pl-PL"/>
              </w:rPr>
            </w:pPr>
            <w:r w:rsidRPr="00640D67">
              <w:rPr>
                <w:rFonts w:ascii="Calibri" w:eastAsia="Times New Roman" w:hAnsi="Calibri" w:cs="Times New Roman"/>
                <w:b/>
                <w:bCs/>
                <w:color w:val="000000"/>
                <w:sz w:val="16"/>
                <w:szCs w:val="16"/>
                <w:lang w:eastAsia="pl-PL"/>
              </w:rPr>
              <w:t>koniec grudnia roku poprzedniego</w:t>
            </w:r>
          </w:p>
        </w:tc>
        <w:tc>
          <w:tcPr>
            <w:tcW w:w="781" w:type="dxa"/>
            <w:tcBorders>
              <w:top w:val="single" w:sz="4" w:space="0" w:color="959595"/>
              <w:left w:val="single" w:sz="4" w:space="0" w:color="959595"/>
              <w:bottom w:val="nil"/>
              <w:right w:val="nil"/>
            </w:tcBorders>
            <w:shd w:val="clear" w:color="auto" w:fill="auto"/>
            <w:textDirection w:val="btLr"/>
            <w:vAlign w:val="center"/>
            <w:hideMark/>
          </w:tcPr>
          <w:p w:rsidR="00640D67" w:rsidRPr="00640D67" w:rsidRDefault="00640D67" w:rsidP="00640D67">
            <w:pPr>
              <w:spacing w:after="0" w:line="240" w:lineRule="auto"/>
              <w:jc w:val="center"/>
              <w:rPr>
                <w:rFonts w:ascii="Calibri" w:eastAsia="Times New Roman" w:hAnsi="Calibri" w:cs="Times New Roman"/>
                <w:b/>
                <w:bCs/>
                <w:color w:val="000000"/>
                <w:sz w:val="16"/>
                <w:szCs w:val="16"/>
                <w:lang w:eastAsia="pl-PL"/>
              </w:rPr>
            </w:pPr>
            <w:r w:rsidRPr="00640D67">
              <w:rPr>
                <w:rFonts w:ascii="Calibri" w:eastAsia="Times New Roman" w:hAnsi="Calibri" w:cs="Times New Roman"/>
                <w:b/>
                <w:bCs/>
                <w:color w:val="000000"/>
                <w:sz w:val="16"/>
                <w:szCs w:val="16"/>
                <w:lang w:eastAsia="pl-PL"/>
              </w:rPr>
              <w:t>koniec maja roku sprawozdawczego</w:t>
            </w:r>
          </w:p>
        </w:tc>
        <w:tc>
          <w:tcPr>
            <w:tcW w:w="821" w:type="dxa"/>
            <w:tcBorders>
              <w:top w:val="single" w:sz="4" w:space="0" w:color="959595"/>
              <w:left w:val="single" w:sz="4" w:space="0" w:color="959595"/>
              <w:bottom w:val="nil"/>
              <w:right w:val="nil"/>
            </w:tcBorders>
            <w:shd w:val="clear" w:color="auto" w:fill="auto"/>
            <w:textDirection w:val="btLr"/>
            <w:vAlign w:val="center"/>
            <w:hideMark/>
          </w:tcPr>
          <w:p w:rsidR="00640D67" w:rsidRPr="00640D67" w:rsidRDefault="00640D67" w:rsidP="00640D67">
            <w:pPr>
              <w:spacing w:after="0" w:line="240" w:lineRule="auto"/>
              <w:jc w:val="center"/>
              <w:rPr>
                <w:rFonts w:ascii="Calibri" w:eastAsia="Times New Roman" w:hAnsi="Calibri" w:cs="Times New Roman"/>
                <w:b/>
                <w:bCs/>
                <w:color w:val="000000"/>
                <w:sz w:val="16"/>
                <w:szCs w:val="16"/>
                <w:lang w:eastAsia="pl-PL"/>
              </w:rPr>
            </w:pPr>
            <w:r w:rsidRPr="00640D67">
              <w:rPr>
                <w:rFonts w:ascii="Calibri" w:eastAsia="Times New Roman" w:hAnsi="Calibri" w:cs="Times New Roman"/>
                <w:b/>
                <w:bCs/>
                <w:color w:val="000000"/>
                <w:sz w:val="16"/>
                <w:szCs w:val="16"/>
                <w:lang w:eastAsia="pl-PL"/>
              </w:rPr>
              <w:t>koniec grudnia roku poprzedniego</w:t>
            </w:r>
          </w:p>
        </w:tc>
        <w:tc>
          <w:tcPr>
            <w:tcW w:w="702" w:type="dxa"/>
            <w:tcBorders>
              <w:top w:val="single" w:sz="4" w:space="0" w:color="959595"/>
              <w:left w:val="single" w:sz="4" w:space="0" w:color="959595"/>
              <w:bottom w:val="nil"/>
              <w:right w:val="nil"/>
            </w:tcBorders>
            <w:shd w:val="clear" w:color="auto" w:fill="auto"/>
            <w:textDirection w:val="btLr"/>
            <w:vAlign w:val="center"/>
            <w:hideMark/>
          </w:tcPr>
          <w:p w:rsidR="00640D67" w:rsidRPr="00640D67" w:rsidRDefault="00640D67" w:rsidP="00640D67">
            <w:pPr>
              <w:spacing w:after="0" w:line="240" w:lineRule="auto"/>
              <w:jc w:val="center"/>
              <w:rPr>
                <w:rFonts w:ascii="Calibri" w:eastAsia="Times New Roman" w:hAnsi="Calibri" w:cs="Times New Roman"/>
                <w:b/>
                <w:bCs/>
                <w:color w:val="000000"/>
                <w:sz w:val="16"/>
                <w:szCs w:val="16"/>
                <w:lang w:eastAsia="pl-PL"/>
              </w:rPr>
            </w:pPr>
            <w:r w:rsidRPr="00640D67">
              <w:rPr>
                <w:rFonts w:ascii="Calibri" w:eastAsia="Times New Roman" w:hAnsi="Calibri" w:cs="Times New Roman"/>
                <w:b/>
                <w:bCs/>
                <w:color w:val="000000"/>
                <w:sz w:val="16"/>
                <w:szCs w:val="16"/>
                <w:lang w:eastAsia="pl-PL"/>
              </w:rPr>
              <w:t>koniec maja roku sprawozdawczego</w:t>
            </w:r>
          </w:p>
        </w:tc>
        <w:tc>
          <w:tcPr>
            <w:tcW w:w="794" w:type="dxa"/>
            <w:tcBorders>
              <w:top w:val="single" w:sz="4" w:space="0" w:color="959595"/>
              <w:left w:val="single" w:sz="4" w:space="0" w:color="959595"/>
              <w:bottom w:val="nil"/>
              <w:right w:val="nil"/>
            </w:tcBorders>
            <w:shd w:val="clear" w:color="auto" w:fill="auto"/>
            <w:textDirection w:val="btLr"/>
            <w:vAlign w:val="center"/>
            <w:hideMark/>
          </w:tcPr>
          <w:p w:rsidR="00640D67" w:rsidRPr="00640D67" w:rsidRDefault="00640D67" w:rsidP="00640D67">
            <w:pPr>
              <w:spacing w:after="0" w:line="240" w:lineRule="auto"/>
              <w:jc w:val="center"/>
              <w:rPr>
                <w:rFonts w:ascii="Calibri" w:eastAsia="Times New Roman" w:hAnsi="Calibri" w:cs="Times New Roman"/>
                <w:b/>
                <w:bCs/>
                <w:color w:val="000000"/>
                <w:sz w:val="16"/>
                <w:szCs w:val="16"/>
                <w:lang w:eastAsia="pl-PL"/>
              </w:rPr>
            </w:pPr>
            <w:r w:rsidRPr="00640D67">
              <w:rPr>
                <w:rFonts w:ascii="Calibri" w:eastAsia="Times New Roman" w:hAnsi="Calibri" w:cs="Times New Roman"/>
                <w:b/>
                <w:bCs/>
                <w:color w:val="000000"/>
                <w:sz w:val="16"/>
                <w:szCs w:val="16"/>
                <w:lang w:eastAsia="pl-PL"/>
              </w:rPr>
              <w:t>koniec grudnia roku poprzedniego</w:t>
            </w:r>
          </w:p>
        </w:tc>
        <w:tc>
          <w:tcPr>
            <w:tcW w:w="785" w:type="dxa"/>
            <w:tcBorders>
              <w:top w:val="single" w:sz="4" w:space="0" w:color="959595"/>
              <w:left w:val="single" w:sz="4" w:space="0" w:color="959595"/>
              <w:bottom w:val="nil"/>
              <w:right w:val="nil"/>
            </w:tcBorders>
            <w:shd w:val="clear" w:color="auto" w:fill="auto"/>
            <w:textDirection w:val="btLr"/>
            <w:vAlign w:val="center"/>
            <w:hideMark/>
          </w:tcPr>
          <w:p w:rsidR="00640D67" w:rsidRPr="00640D67" w:rsidRDefault="00640D67" w:rsidP="00640D67">
            <w:pPr>
              <w:spacing w:after="0" w:line="240" w:lineRule="auto"/>
              <w:jc w:val="center"/>
              <w:rPr>
                <w:rFonts w:ascii="Calibri" w:eastAsia="Times New Roman" w:hAnsi="Calibri" w:cs="Times New Roman"/>
                <w:b/>
                <w:bCs/>
                <w:color w:val="000000"/>
                <w:sz w:val="16"/>
                <w:szCs w:val="16"/>
                <w:lang w:eastAsia="pl-PL"/>
              </w:rPr>
            </w:pPr>
            <w:r w:rsidRPr="00640D67">
              <w:rPr>
                <w:rFonts w:ascii="Calibri" w:eastAsia="Times New Roman" w:hAnsi="Calibri" w:cs="Times New Roman"/>
                <w:b/>
                <w:bCs/>
                <w:color w:val="000000"/>
                <w:sz w:val="16"/>
                <w:szCs w:val="16"/>
                <w:lang w:eastAsia="pl-PL"/>
              </w:rPr>
              <w:t>koniec maja roku sprawozdawczego</w:t>
            </w:r>
          </w:p>
        </w:tc>
        <w:tc>
          <w:tcPr>
            <w:tcW w:w="770" w:type="dxa"/>
            <w:tcBorders>
              <w:top w:val="single" w:sz="4" w:space="0" w:color="959595"/>
              <w:left w:val="single" w:sz="4" w:space="0" w:color="959595"/>
              <w:bottom w:val="nil"/>
              <w:right w:val="nil"/>
            </w:tcBorders>
            <w:shd w:val="clear" w:color="auto" w:fill="auto"/>
            <w:textDirection w:val="btLr"/>
            <w:vAlign w:val="center"/>
            <w:hideMark/>
          </w:tcPr>
          <w:p w:rsidR="00640D67" w:rsidRPr="00640D67" w:rsidRDefault="00640D67" w:rsidP="00640D67">
            <w:pPr>
              <w:spacing w:after="0" w:line="240" w:lineRule="auto"/>
              <w:jc w:val="center"/>
              <w:rPr>
                <w:rFonts w:ascii="Calibri" w:eastAsia="Times New Roman" w:hAnsi="Calibri" w:cs="Times New Roman"/>
                <w:b/>
                <w:bCs/>
                <w:color w:val="000000"/>
                <w:sz w:val="16"/>
                <w:szCs w:val="16"/>
                <w:lang w:eastAsia="pl-PL"/>
              </w:rPr>
            </w:pPr>
            <w:r w:rsidRPr="00640D67">
              <w:rPr>
                <w:rFonts w:ascii="Calibri" w:eastAsia="Times New Roman" w:hAnsi="Calibri" w:cs="Times New Roman"/>
                <w:b/>
                <w:bCs/>
                <w:color w:val="000000"/>
                <w:sz w:val="16"/>
                <w:szCs w:val="16"/>
                <w:lang w:eastAsia="pl-PL"/>
              </w:rPr>
              <w:t>stan na koniec grudnia roku poprzedniego</w:t>
            </w:r>
          </w:p>
        </w:tc>
        <w:tc>
          <w:tcPr>
            <w:tcW w:w="986" w:type="dxa"/>
            <w:tcBorders>
              <w:top w:val="single" w:sz="4" w:space="0" w:color="959595"/>
              <w:left w:val="single" w:sz="4" w:space="0" w:color="959595"/>
              <w:bottom w:val="nil"/>
              <w:right w:val="single" w:sz="4" w:space="0" w:color="959595"/>
            </w:tcBorders>
            <w:shd w:val="clear" w:color="auto" w:fill="auto"/>
            <w:textDirection w:val="btLr"/>
            <w:vAlign w:val="center"/>
            <w:hideMark/>
          </w:tcPr>
          <w:p w:rsidR="00640D67" w:rsidRPr="00640D67" w:rsidRDefault="00640D67" w:rsidP="00640D67">
            <w:pPr>
              <w:spacing w:after="0" w:line="240" w:lineRule="auto"/>
              <w:jc w:val="center"/>
              <w:rPr>
                <w:rFonts w:ascii="Calibri" w:eastAsia="Times New Roman" w:hAnsi="Calibri" w:cs="Times New Roman"/>
                <w:b/>
                <w:bCs/>
                <w:color w:val="000000"/>
                <w:sz w:val="16"/>
                <w:szCs w:val="16"/>
                <w:lang w:eastAsia="pl-PL"/>
              </w:rPr>
            </w:pPr>
            <w:r w:rsidRPr="00640D67">
              <w:rPr>
                <w:rFonts w:ascii="Calibri" w:eastAsia="Times New Roman" w:hAnsi="Calibri" w:cs="Times New Roman"/>
                <w:b/>
                <w:bCs/>
                <w:color w:val="000000"/>
                <w:sz w:val="16"/>
                <w:szCs w:val="16"/>
                <w:lang w:eastAsia="pl-PL"/>
              </w:rPr>
              <w:t>stan na koniec maja roku sprawozdawczego</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Asystenci dentystyczni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41</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41</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2,44%</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Asystenci nauczycieli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66,67%</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Barmani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Betoniarze, betoniarze zbrojarze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Bibliotekoznawcy i specjaliści zarządzania informacją</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Blacharze</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19</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16</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5,26%</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6,25%</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Bukmacherzy, krupierzy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Ceramicy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Chemicy</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Cieśle i stolarze budowlani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27</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18</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Dekarze</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Dietetycy i żywieniowcy</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24</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28</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3,57%</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Drukarze</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Dyżurni ruchu, manewrowi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Ekonomiści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32</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36</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Elektromechanicy i elektromonterzy</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19</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19</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72</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78</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10,53%</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10,53%</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2,78%</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2,56%</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Elektrycy budowlani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45</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45</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25</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33</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2,22%</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4,44%</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6,06%</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Formierze odlewniczy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Fotografowie</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33</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33</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6,06%</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3,03%</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28,57%</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12,50%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Fryzjerzy</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30</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30</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32</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220</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167</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106,67%</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66,67%</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14,55%</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11,98%</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Gospodarze budynków</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Górnicy podziemnej i odkrywkowej eksploatacji złóż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Hodowcy drobiu</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Hodowcy zwierząt gospodarskich i domowych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Hydraulicy i monterzy rurociągów</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38</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37</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133,33%</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100,00%</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10,53%</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8,11%</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Instruktorzy fitness i rekreacji ruchowej</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Introligatorzy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 xml:space="preserve">Kasjerzy i sprzedawcy </w:t>
            </w:r>
            <w:r w:rsidRPr="00640D67">
              <w:rPr>
                <w:rFonts w:ascii="Calibri" w:eastAsia="Times New Roman" w:hAnsi="Calibri" w:cs="Times New Roman"/>
                <w:color w:val="000000"/>
                <w:sz w:val="16"/>
                <w:szCs w:val="16"/>
                <w:lang w:eastAsia="pl-PL"/>
              </w:rPr>
              <w:lastRenderedPageBreak/>
              <w:t>biletów</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lastRenderedPageBreak/>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lastRenderedPageBreak/>
              <w:t>Kelnerzy</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15</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Kierowcy operatorzy wózków jezdniowych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Kierowcy samochodów ciężarowych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Kierowcy samochodów osobowych i dostawczych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9</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22,22%</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Kompozytorzy, artyści muzycy i śpiewacy</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Konsultanci i inni pracownicy biur podróży</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53</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53</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9</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17</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22</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16,98%</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7,55%</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52,94%</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18,18%</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Kosmetyczki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136</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136</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40</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37</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2,21%</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2,94%</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7,50%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10,81%</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Krawcy, kuśnierze, kapelusznicy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127</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109</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0,79%</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1,83%</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Księgowi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Kucharze</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96</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96</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18</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14</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218</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183</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18,75%</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14,58%</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8,26%</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7,65%</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Lakiernicy</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13</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12</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100,00%</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50,00%</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15,38%</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8,33%</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Listonosze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Magazynierzy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Malarze budowlani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73</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46</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1,37%</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Marynarze i pokrewni (z wyłączeniem sił zbrojnych)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Masarze, robotnicy w przetwórstwie ryb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9</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Maszyniści kolejowi i metra</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Maszyniści kotłów parowych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Mechanicy maszyn i urządzeń rolniczych i przemysłowych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89</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Mechanicy pojazdów samochodowych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72</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72</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19</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224</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196</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26,39%</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13,89%</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8,48%</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5,10%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Mechanicy precyzyjni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Monterzy gdzie indziej niesklasyfikowani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Monterzy i konserwatorzy instalacji klimatyzacyjnych i chłodniczych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Monterzy i serwisanci instalacji i urządzeń teleinformatycznych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Monterzy i serwisanci urządzeń elektronicznych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9</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22,22%</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Monterzy izolacji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Monterzy konstrukcji budowlanych i konserwatorzy budynków</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Monterzy linii elektrycznych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Monterzy maszyn i urządzeń mechanicznych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lastRenderedPageBreak/>
              <w:t>Monterzy sprzętu elektronicznego</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Murarze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130</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115</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60,00%</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40,00%</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4,62%</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3,48%</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Muzycy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100,00%</w:t>
            </w:r>
          </w:p>
        </w:tc>
      </w:tr>
      <w:tr w:rsidR="00640D67" w:rsidRPr="00640D67" w:rsidTr="00640D67">
        <w:trPr>
          <w:trHeight w:val="597"/>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Nauczyciele gimnazjów i szkół ponadgimnazjalnych (z wyjątkiem nauczycieli kształcenia zawodowego)</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Nauczyciele szkół podstawowych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Obuwnicy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Oficerowie pokładowi, piloci żeglugi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28</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28</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9</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9</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7,14%</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22,22%</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Ogrodnicy</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44</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43</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4,55%</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4,65%</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Operatorzy aparatury medycznej</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22</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22</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9,09%</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100,00%</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Operatorzy innych maszyn i urządzeń przetwórczych gdzie indziej niesklasyfikowani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Operatorzy maszyn do produkcji obuwia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Operatorzy maszyn do produkcji wyrobów gumowych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746"/>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Operatorzy maszyn do produkcji wyrobów włókienniczych, futrzarskich i skórzanych gdzie indziej niesklasyfikowani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Operatorzy maszyn do produkcji wyrobów z tworzyw sztucznych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Operatorzy maszyn do szycia</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Operatorzy maszyn i urządzeń do produkcji i przetwórstwa metali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r>
      <w:tr w:rsidR="00640D67" w:rsidRPr="00640D67" w:rsidTr="00640D67">
        <w:trPr>
          <w:trHeight w:val="597"/>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Operatorzy maszyn i urządzeń do produkcji wyrobów cementowych, kamiennych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Operatorzy maszyn i urządzeń do produkcji wyrobów chemicznych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Operatorzy maszyn i urządzeń do produkcji wyrobów spożywczych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12,50%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Operatorzy maszyn przędzalniczych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Operatorzy maszyn tkackich i dziewiarskich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 xml:space="preserve">Operatorzy maszyn wykończalniczych wyrobów </w:t>
            </w:r>
            <w:r w:rsidRPr="00640D67">
              <w:rPr>
                <w:rFonts w:ascii="Calibri" w:eastAsia="Times New Roman" w:hAnsi="Calibri" w:cs="Times New Roman"/>
                <w:color w:val="000000"/>
                <w:sz w:val="16"/>
                <w:szCs w:val="16"/>
                <w:lang w:eastAsia="pl-PL"/>
              </w:rPr>
              <w:lastRenderedPageBreak/>
              <w:t>włókienniczych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lastRenderedPageBreak/>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lastRenderedPageBreak/>
              <w:t>Operatorzy sieci i systemów komputerowych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Operatorzy sprzętu do robót ziemnych i urządzeń pokrewnych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Operatorzy urządzeń do rejestracji i transmisji obrazu i dźwięku</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Operatorzy urządzeń energetycznych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Operatorzy urządzeń teleinformatycznych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24</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24</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12,50%</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37,50%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Operatorzy urządzeń telekomunikacyjnych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Operatorzy wolnobieżnych maszyn rolniczych i leśnych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15</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15</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17</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Opiekunowie dziecięcy</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Opiekunowie zwierząt domowych i pracownicy zajmujący się zwierzętami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Organizatorzy konferencji i imprez</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Piekarze, cukiernicy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16</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160</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152</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200,00%</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87,50%</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4,61%</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Plastycy, dekoratorzy wnętrz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60</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60</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9</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12</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1,67%</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3,33%</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11,11%</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16,67%</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Pomoce i sprzątaczki biurowe, hotelowe i pokrewne</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9</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Pomocniczy personel medyczny</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185</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185</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28</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34</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3,24%</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3,78%</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21,43%</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20,59%</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Posadzkarze, parkieciarze i glazurnicy</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Położne bez specjalizacji lub w trakcie specjalizacji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Pośrednicy usług biznesowych gdzie indziej niesklasyfikowani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48</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48</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12</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14,58%</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58,33%</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Pracownicy administracyjni i sekretarze biura zarządu</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111</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111</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32</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35</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3,60%</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3,60%</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12,50%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11,43%</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Pracownicy bibliotek, galerii, muzeów, informacji naukowej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Pracownicy do spraw rachunkowości i księgowości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58</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58</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3,45%</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1,72%</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33,33%</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25,00%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Pracownicy działów kadr</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Pracownicy obsługi biurowej</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23</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Pracownicy obsługi technicznej biur, hoteli i innych obiektów</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Pracownicy ochrony osób i mienia</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11</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11</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9,09%</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16,67%</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lastRenderedPageBreak/>
              <w:t>Pracownicy służb technicznych żeglugi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Pracownicy usług domowych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Pracownicy wsparcia rodziny, pomocy społecznej i pracy socjalnej</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46</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46</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14</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14</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4,35%</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14,29%</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Pracownicy wykonujący prace proste gdzie indziej niesklasyfikowani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597"/>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Praktykujący niekonwencjonalne lub komplementarne metody terapii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Projektanci grafiki i multimediów</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Projektanci wzornictwa przemysłowego i odzieży</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Przedstawiciele handlowi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Przewodnicy turystyczni i piloci wycieczek</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Ratownicy medyczni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Recepcjoniści hotelowi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140</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140</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16</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54</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53</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11,43%</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2,14%</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29,63%</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5,66%</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Robotnicy budowlani robót wykończeniowych i pokrewni gdzie indziej niesklasyfikowani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12</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12</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9</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41,67%</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25,00%</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33,33%</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Robotnicy obróbki kamienia</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Robotnicy przygotowujący i wznoszący konstrukcje metalowe</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Robotnicy wykonujący prace proste w budownictwie ogólnym</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Robotnicy wykonujący prace proste w przemyśle gdzie indziej niesklasyfikowani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Rolnicy produkcji roślinnej i zwierzęcej</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20</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28</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Rolnicy produkcji roślinnej i zwierzęcej pracujący na własne potrzeby</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Rolnicy upraw mieszanych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Rolnicy upraw polowych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Rękodzielnicy wyrobów z drewna i pokrewnych materiałów</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Rękodzielnicy wyrobów z tkanin, skóry i pokrewnych materiałów</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29</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24</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Sekretarki (ogólne)</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lastRenderedPageBreak/>
              <w:t>Spawacze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Specjaliści do spraw księgowości i rachunkowości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Specjaliści do spraw reklamy i marketingu</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Specjaliści do spraw wychowania małego dziecka</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Specjaliści do spraw zarządzania i organizacji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Specjaliści nauczania i wychowania gdzie indziej niesklasyfikowani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Spedytorzy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207</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207</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24</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9</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59</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55</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11,59%</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4,35%</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40,68%</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16,36%</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Sprzedawcy sklepowi (ekspedienci)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211</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211</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49</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34</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712</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667</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23,22%</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16,11%</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6,88%</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5,10%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Stolarze meblowi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130</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117</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100,00%</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116,67%</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4,62%</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5,98%</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Strażacy</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Szefowie kuchni i organizatorzy usług gastronomicznych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112</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112</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12</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66</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58</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10,71%</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1,79%</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18,18%</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3,45%</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Szwaczki, hafciarki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23</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20</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Szyldziarze, grawerzy i zdobnicy ceramiki, szkła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Tapicerzy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Technicy budownictwa</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135</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135</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46</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40</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5,93%</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2,22%</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17,39%</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7,50%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Technicy elektronicy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128</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128</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29</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26</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6,25%</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1,56%</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27,59%</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7,69%</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Technicy elektrycy</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89</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89</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20</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25</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5,62%</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1,12%</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25,00%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Technicy farmaceutyczni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54</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54</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14</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11,11%</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42,86%</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Technicy fizjoterapii i masażyści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33</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33</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14</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15</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3,03%</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15,15%</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7,14%</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33,33%</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Technicy leśnictwa</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14</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14</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14</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Technicy mechanicy</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243</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243</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103</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103</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8,23%</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2,47%</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19,42%</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5,83%</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Technicy medyczni i dentystyczni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9</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33,33%</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33,33%</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Technicy nauk chemicznych, fizycznych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29</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29</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14</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3,45%</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3,45%</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7,14%</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10,00%</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Technicy nauk fizycznych i technicznych gdzie indziej niesklasyfikowani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91</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91</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11</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30</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26</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12,09%</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4,40%</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36,67%</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15,38%</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Technicy rolnictwa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92</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92</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11</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49</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52</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11,96%</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3,26%</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22,45%</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5,77%</w:t>
            </w:r>
          </w:p>
        </w:tc>
      </w:tr>
      <w:tr w:rsidR="00640D67" w:rsidRPr="00640D67" w:rsidTr="00640D67">
        <w:trPr>
          <w:trHeight w:val="29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Technicy technologii chemicznej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13</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13</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Technicy technologii żywności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34</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34</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28</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26</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2,94%</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2,94%</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3,57%</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3,85%</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Technicy weterynarii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51</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51</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9</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5,88%</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1,96%</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37,50%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11,11%</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Technicy wsparcia informatycznego i technicznego</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224</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224</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72</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47</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8,93%</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1,34%</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27,78%</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6,38%</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Ustawiacze i operatorzy obrabiarek do metali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22</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22</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85</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77</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13,64%</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9,09%</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3,53%</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2,60%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Zamiatacze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r w:rsidR="00640D67" w:rsidRPr="00640D67" w:rsidTr="00640D67">
        <w:trPr>
          <w:trHeight w:val="199"/>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Ślusarze i pokrewni</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25</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25</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121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126</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8,00%</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12,00%</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1,65%</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2,38%</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lastRenderedPageBreak/>
              <w:t>Średni personel do spraw statystyki i dziedzin pokrewnych</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260</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260</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24</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14</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181</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160</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9,23%</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5,38%</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13,26%</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8,75%</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Średni personel do spraw zdrowia gdzie indziej niesklasyfikowany</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33</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33</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3</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17</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22</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9,09%</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6,06%</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17,65%</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9,09%</w:t>
            </w:r>
          </w:p>
        </w:tc>
      </w:tr>
      <w:tr w:rsidR="00640D67" w:rsidRPr="00640D67" w:rsidTr="00640D67">
        <w:trPr>
          <w:trHeight w:val="448"/>
        </w:trPr>
        <w:tc>
          <w:tcPr>
            <w:tcW w:w="1645" w:type="dxa"/>
            <w:tcBorders>
              <w:top w:val="single" w:sz="4" w:space="0" w:color="959595"/>
              <w:left w:val="single" w:sz="4" w:space="0" w:color="959595"/>
              <w:bottom w:val="nil"/>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Średni personel ochrony środowiska, medycyny pracy i bhp</w:t>
            </w:r>
          </w:p>
        </w:tc>
        <w:tc>
          <w:tcPr>
            <w:tcW w:w="659"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100</w:t>
            </w:r>
          </w:p>
        </w:tc>
        <w:tc>
          <w:tcPr>
            <w:tcW w:w="58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100</w:t>
            </w:r>
          </w:p>
        </w:tc>
        <w:tc>
          <w:tcPr>
            <w:tcW w:w="827"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w:t>
            </w:r>
          </w:p>
        </w:tc>
        <w:tc>
          <w:tcPr>
            <w:tcW w:w="78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w:t>
            </w:r>
          </w:p>
        </w:tc>
        <w:tc>
          <w:tcPr>
            <w:tcW w:w="821"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12</w:t>
            </w:r>
          </w:p>
        </w:tc>
        <w:tc>
          <w:tcPr>
            <w:tcW w:w="702"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24</w:t>
            </w:r>
          </w:p>
        </w:tc>
        <w:tc>
          <w:tcPr>
            <w:tcW w:w="794"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1,00%</w:t>
            </w:r>
          </w:p>
        </w:tc>
        <w:tc>
          <w:tcPr>
            <w:tcW w:w="785"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4,00%</w:t>
            </w:r>
          </w:p>
        </w:tc>
        <w:tc>
          <w:tcPr>
            <w:tcW w:w="770" w:type="dxa"/>
            <w:tcBorders>
              <w:top w:val="single" w:sz="4" w:space="0" w:color="959595"/>
              <w:left w:val="single" w:sz="4" w:space="0" w:color="959595"/>
              <w:bottom w:val="nil"/>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8,33%</w:t>
            </w:r>
          </w:p>
        </w:tc>
        <w:tc>
          <w:tcPr>
            <w:tcW w:w="986" w:type="dxa"/>
            <w:tcBorders>
              <w:top w:val="single" w:sz="4" w:space="0" w:color="959595"/>
              <w:left w:val="single" w:sz="4" w:space="0" w:color="959595"/>
              <w:bottom w:val="nil"/>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16,67%</w:t>
            </w:r>
          </w:p>
        </w:tc>
      </w:tr>
      <w:tr w:rsidR="00640D67" w:rsidRPr="00640D67" w:rsidTr="00640D67">
        <w:trPr>
          <w:trHeight w:val="298"/>
        </w:trPr>
        <w:tc>
          <w:tcPr>
            <w:tcW w:w="1645" w:type="dxa"/>
            <w:tcBorders>
              <w:top w:val="single" w:sz="4" w:space="0" w:color="959595"/>
              <w:left w:val="single" w:sz="4" w:space="0" w:color="959595"/>
              <w:bottom w:val="single" w:sz="4" w:space="0" w:color="959595"/>
              <w:right w:val="nil"/>
            </w:tcBorders>
            <w:shd w:val="clear" w:color="auto" w:fill="auto"/>
            <w:hideMark/>
          </w:tcPr>
          <w:p w:rsidR="00640D67" w:rsidRPr="00640D67" w:rsidRDefault="00640D67" w:rsidP="00640D67">
            <w:pPr>
              <w:spacing w:after="0" w:line="240" w:lineRule="auto"/>
              <w:rPr>
                <w:rFonts w:ascii="Calibri" w:eastAsia="Times New Roman" w:hAnsi="Calibri" w:cs="Times New Roman"/>
                <w:color w:val="000000"/>
                <w:sz w:val="16"/>
                <w:szCs w:val="16"/>
                <w:lang w:eastAsia="pl-PL"/>
              </w:rPr>
            </w:pPr>
            <w:r w:rsidRPr="00640D67">
              <w:rPr>
                <w:rFonts w:ascii="Calibri" w:eastAsia="Times New Roman" w:hAnsi="Calibri" w:cs="Times New Roman"/>
                <w:color w:val="000000"/>
                <w:sz w:val="16"/>
                <w:szCs w:val="16"/>
                <w:lang w:eastAsia="pl-PL"/>
              </w:rPr>
              <w:t>Środowiskowi pracownicy ochrony zdrowia</w:t>
            </w:r>
          </w:p>
        </w:tc>
        <w:tc>
          <w:tcPr>
            <w:tcW w:w="659" w:type="dxa"/>
            <w:tcBorders>
              <w:top w:val="single" w:sz="4" w:space="0" w:color="959595"/>
              <w:left w:val="single" w:sz="4" w:space="0" w:color="959595"/>
              <w:bottom w:val="single" w:sz="4" w:space="0" w:color="959595"/>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584" w:type="dxa"/>
            <w:tcBorders>
              <w:top w:val="single" w:sz="4" w:space="0" w:color="959595"/>
              <w:left w:val="single" w:sz="4" w:space="0" w:color="959595"/>
              <w:bottom w:val="single" w:sz="4" w:space="0" w:color="959595"/>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827" w:type="dxa"/>
            <w:tcBorders>
              <w:top w:val="single" w:sz="4" w:space="0" w:color="959595"/>
              <w:left w:val="single" w:sz="4" w:space="0" w:color="959595"/>
              <w:bottom w:val="single" w:sz="4" w:space="0" w:color="959595"/>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781" w:type="dxa"/>
            <w:tcBorders>
              <w:top w:val="single" w:sz="4" w:space="0" w:color="959595"/>
              <w:left w:val="single" w:sz="4" w:space="0" w:color="959595"/>
              <w:bottom w:val="single" w:sz="4" w:space="0" w:color="959595"/>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w:t>
            </w:r>
          </w:p>
        </w:tc>
        <w:tc>
          <w:tcPr>
            <w:tcW w:w="821" w:type="dxa"/>
            <w:tcBorders>
              <w:top w:val="single" w:sz="4" w:space="0" w:color="959595"/>
              <w:left w:val="single" w:sz="4" w:space="0" w:color="959595"/>
              <w:bottom w:val="single" w:sz="4" w:space="0" w:color="959595"/>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02" w:type="dxa"/>
            <w:tcBorders>
              <w:top w:val="single" w:sz="4" w:space="0" w:color="959595"/>
              <w:left w:val="single" w:sz="4" w:space="0" w:color="959595"/>
              <w:bottom w:val="single" w:sz="4" w:space="0" w:color="959595"/>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2</w:t>
            </w:r>
          </w:p>
        </w:tc>
        <w:tc>
          <w:tcPr>
            <w:tcW w:w="794" w:type="dxa"/>
            <w:tcBorders>
              <w:top w:val="single" w:sz="4" w:space="0" w:color="959595"/>
              <w:left w:val="single" w:sz="4" w:space="0" w:color="959595"/>
              <w:bottom w:val="single" w:sz="4" w:space="0" w:color="959595"/>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85" w:type="dxa"/>
            <w:tcBorders>
              <w:top w:val="single" w:sz="4" w:space="0" w:color="959595"/>
              <w:left w:val="single" w:sz="4" w:space="0" w:color="959595"/>
              <w:bottom w:val="single" w:sz="4" w:space="0" w:color="959595"/>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lang w:eastAsia="pl-PL"/>
              </w:rPr>
            </w:pPr>
            <w:r w:rsidRPr="00640D67">
              <w:rPr>
                <w:rFonts w:ascii="Calibri" w:eastAsia="Times New Roman" w:hAnsi="Calibri" w:cs="Times New Roman"/>
                <w:color w:val="000000"/>
                <w:lang w:eastAsia="pl-PL"/>
              </w:rPr>
              <w:t> </w:t>
            </w:r>
          </w:p>
        </w:tc>
        <w:tc>
          <w:tcPr>
            <w:tcW w:w="770" w:type="dxa"/>
            <w:tcBorders>
              <w:top w:val="single" w:sz="4" w:space="0" w:color="959595"/>
              <w:left w:val="single" w:sz="4" w:space="0" w:color="959595"/>
              <w:bottom w:val="single" w:sz="4" w:space="0" w:color="959595"/>
              <w:right w:val="nil"/>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c>
          <w:tcPr>
            <w:tcW w:w="986" w:type="dxa"/>
            <w:tcBorders>
              <w:top w:val="single" w:sz="4" w:space="0" w:color="959595"/>
              <w:left w:val="single" w:sz="4" w:space="0" w:color="959595"/>
              <w:bottom w:val="single" w:sz="4" w:space="0" w:color="959595"/>
              <w:right w:val="single" w:sz="4" w:space="0" w:color="959595"/>
            </w:tcBorders>
            <w:shd w:val="clear" w:color="auto" w:fill="auto"/>
            <w:vAlign w:val="center"/>
            <w:hideMark/>
          </w:tcPr>
          <w:p w:rsidR="00640D67" w:rsidRPr="00640D67" w:rsidRDefault="00640D67" w:rsidP="00640D67">
            <w:pPr>
              <w:spacing w:after="0" w:line="240" w:lineRule="auto"/>
              <w:jc w:val="right"/>
              <w:rPr>
                <w:rFonts w:ascii="Calibri" w:eastAsia="Times New Roman" w:hAnsi="Calibri" w:cs="Times New Roman"/>
                <w:color w:val="000000"/>
                <w:sz w:val="18"/>
                <w:szCs w:val="18"/>
                <w:lang w:eastAsia="pl-PL"/>
              </w:rPr>
            </w:pPr>
            <w:r w:rsidRPr="00640D67">
              <w:rPr>
                <w:rFonts w:ascii="Calibri" w:eastAsia="Times New Roman" w:hAnsi="Calibri" w:cs="Times New Roman"/>
                <w:color w:val="000000"/>
                <w:sz w:val="18"/>
                <w:szCs w:val="18"/>
                <w:lang w:eastAsia="pl-PL"/>
              </w:rPr>
              <w:t>0,00%</w:t>
            </w:r>
          </w:p>
        </w:tc>
      </w:tr>
    </w:tbl>
    <w:p w:rsidR="00262339" w:rsidRDefault="00A501CE" w:rsidP="00A501CE">
      <w:pPr>
        <w:spacing w:after="0"/>
        <w:rPr>
          <w:sz w:val="20"/>
          <w:lang w:eastAsia="pl-PL"/>
        </w:rPr>
      </w:pPr>
      <w:r w:rsidRPr="00A501CE">
        <w:rPr>
          <w:sz w:val="20"/>
          <w:lang w:eastAsia="pl-PL"/>
        </w:rPr>
        <w:t>* Liczba absolwentów, którzy zdali egzamin potwierdzający kwalifikacje zawodowe.</w:t>
      </w:r>
    </w:p>
    <w:p w:rsidR="00262339" w:rsidRDefault="00A501CE" w:rsidP="00A501CE">
      <w:pPr>
        <w:spacing w:after="0"/>
        <w:rPr>
          <w:sz w:val="20"/>
          <w:lang w:eastAsia="pl-PL"/>
        </w:rPr>
      </w:pPr>
      <w:r w:rsidRPr="00A501CE">
        <w:rPr>
          <w:sz w:val="20"/>
          <w:lang w:eastAsia="pl-PL"/>
        </w:rPr>
        <w:t>** Wg zawodu wyuczonego.</w:t>
      </w: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262339" w:rsidRDefault="00262339" w:rsidP="00C53572">
      <w:pPr>
        <w:rPr>
          <w:sz w:val="20"/>
          <w:lang w:eastAsia="pl-PL"/>
        </w:rPr>
      </w:pPr>
    </w:p>
    <w:p w:rsidR="00A501CE" w:rsidRDefault="00A501CE" w:rsidP="00C53572">
      <w:pPr>
        <w:rPr>
          <w:sz w:val="20"/>
          <w:lang w:eastAsia="pl-PL"/>
        </w:rPr>
      </w:pPr>
    </w:p>
    <w:p w:rsidR="00A501CE" w:rsidRDefault="00A501CE" w:rsidP="00C53572">
      <w:pPr>
        <w:rPr>
          <w:sz w:val="20"/>
          <w:lang w:eastAsia="pl-PL"/>
        </w:rPr>
      </w:pPr>
    </w:p>
    <w:p w:rsidR="00A501CE" w:rsidRDefault="00A501CE" w:rsidP="00C53572">
      <w:pPr>
        <w:rPr>
          <w:sz w:val="20"/>
          <w:lang w:eastAsia="pl-PL"/>
        </w:rPr>
      </w:pPr>
    </w:p>
    <w:p w:rsidR="00A501CE" w:rsidRDefault="00A501CE" w:rsidP="00C53572">
      <w:pPr>
        <w:rPr>
          <w:sz w:val="20"/>
          <w:lang w:eastAsia="pl-PL"/>
        </w:rPr>
      </w:pPr>
    </w:p>
    <w:p w:rsidR="00A501CE" w:rsidRDefault="00A501CE" w:rsidP="00C53572">
      <w:pPr>
        <w:rPr>
          <w:sz w:val="20"/>
          <w:lang w:eastAsia="pl-PL"/>
        </w:rPr>
      </w:pPr>
    </w:p>
    <w:p w:rsidR="00A501CE" w:rsidRDefault="00A501CE" w:rsidP="00C53572">
      <w:pPr>
        <w:rPr>
          <w:sz w:val="20"/>
          <w:lang w:eastAsia="pl-PL"/>
        </w:rPr>
      </w:pPr>
    </w:p>
    <w:p w:rsidR="00A501CE" w:rsidRDefault="00A501CE" w:rsidP="00C53572">
      <w:pPr>
        <w:rPr>
          <w:sz w:val="20"/>
          <w:lang w:eastAsia="pl-PL"/>
        </w:rPr>
      </w:pPr>
    </w:p>
    <w:p w:rsidR="00A501CE" w:rsidRDefault="00A501CE" w:rsidP="00C53572">
      <w:pPr>
        <w:rPr>
          <w:sz w:val="20"/>
          <w:lang w:eastAsia="pl-PL"/>
        </w:rPr>
      </w:pPr>
    </w:p>
    <w:p w:rsidR="00A501CE" w:rsidRDefault="00A501CE" w:rsidP="00C53572">
      <w:pPr>
        <w:rPr>
          <w:sz w:val="20"/>
          <w:lang w:eastAsia="pl-PL"/>
        </w:rPr>
      </w:pPr>
    </w:p>
    <w:p w:rsidR="00A501CE" w:rsidRDefault="00A501CE" w:rsidP="00C53572">
      <w:pPr>
        <w:rPr>
          <w:sz w:val="20"/>
          <w:lang w:eastAsia="pl-PL"/>
        </w:rPr>
      </w:pPr>
    </w:p>
    <w:p w:rsidR="00A501CE" w:rsidRDefault="00A501CE" w:rsidP="00C53572">
      <w:pPr>
        <w:rPr>
          <w:sz w:val="20"/>
          <w:lang w:eastAsia="pl-PL"/>
        </w:rPr>
      </w:pPr>
    </w:p>
    <w:p w:rsidR="00A501CE" w:rsidRDefault="00A501CE" w:rsidP="00C53572">
      <w:pPr>
        <w:rPr>
          <w:sz w:val="20"/>
          <w:lang w:eastAsia="pl-PL"/>
        </w:rPr>
      </w:pPr>
    </w:p>
    <w:p w:rsidR="00A501CE" w:rsidRDefault="00A501CE" w:rsidP="00C53572">
      <w:pPr>
        <w:rPr>
          <w:sz w:val="20"/>
          <w:lang w:eastAsia="pl-PL"/>
        </w:rPr>
      </w:pPr>
    </w:p>
    <w:p w:rsidR="00A501CE" w:rsidRDefault="00A501CE" w:rsidP="00C53572">
      <w:pPr>
        <w:rPr>
          <w:sz w:val="20"/>
          <w:lang w:eastAsia="pl-PL"/>
        </w:rPr>
      </w:pPr>
    </w:p>
    <w:p w:rsidR="00A501CE" w:rsidRDefault="00A501CE" w:rsidP="00C53572">
      <w:pPr>
        <w:rPr>
          <w:sz w:val="20"/>
          <w:lang w:eastAsia="pl-PL"/>
        </w:rPr>
      </w:pPr>
    </w:p>
    <w:p w:rsidR="00A501CE" w:rsidRDefault="00A501CE" w:rsidP="00C53572">
      <w:pPr>
        <w:rPr>
          <w:sz w:val="20"/>
          <w:lang w:eastAsia="pl-PL"/>
        </w:rPr>
      </w:pPr>
    </w:p>
    <w:p w:rsidR="00A501CE" w:rsidRDefault="00A501CE" w:rsidP="00C53572">
      <w:pPr>
        <w:rPr>
          <w:sz w:val="20"/>
          <w:lang w:eastAsia="pl-PL"/>
        </w:rPr>
      </w:pPr>
    </w:p>
    <w:p w:rsidR="00A501CE" w:rsidRDefault="00A501CE" w:rsidP="00C53572">
      <w:pPr>
        <w:rPr>
          <w:sz w:val="20"/>
          <w:lang w:eastAsia="pl-PL"/>
        </w:rPr>
      </w:pPr>
    </w:p>
    <w:p w:rsidR="00A501CE" w:rsidRDefault="00A501CE" w:rsidP="00C53572">
      <w:pPr>
        <w:rPr>
          <w:sz w:val="20"/>
          <w:lang w:eastAsia="pl-PL"/>
        </w:rPr>
      </w:pPr>
    </w:p>
    <w:p w:rsidR="00AB0540" w:rsidRDefault="00A501CE" w:rsidP="00C53572">
      <w:pPr>
        <w:rPr>
          <w:b/>
          <w:sz w:val="24"/>
          <w:lang w:eastAsia="pl-PL"/>
        </w:rPr>
      </w:pPr>
      <w:r w:rsidRPr="00A501CE">
        <w:rPr>
          <w:b/>
          <w:sz w:val="24"/>
          <w:lang w:eastAsia="pl-PL"/>
        </w:rPr>
        <w:t>Tabela 4. Liczba absolwentów oraz bezrobotnych absolwentów według e</w:t>
      </w:r>
      <w:r w:rsidR="00AB0540">
        <w:rPr>
          <w:b/>
          <w:sz w:val="24"/>
          <w:lang w:eastAsia="pl-PL"/>
        </w:rPr>
        <w:t>lementarnej grupy zawodów w 2017</w:t>
      </w:r>
      <w:r w:rsidRPr="00A501CE">
        <w:rPr>
          <w:b/>
          <w:sz w:val="24"/>
          <w:lang w:eastAsia="pl-PL"/>
        </w:rPr>
        <w:t xml:space="preserve"> roku (cd.)</w:t>
      </w:r>
    </w:p>
    <w:tbl>
      <w:tblPr>
        <w:tblW w:w="9860" w:type="dxa"/>
        <w:tblInd w:w="55" w:type="dxa"/>
        <w:tblCellMar>
          <w:left w:w="70" w:type="dxa"/>
          <w:right w:w="70" w:type="dxa"/>
        </w:tblCellMar>
        <w:tblLook w:val="04A0" w:firstRow="1" w:lastRow="0" w:firstColumn="1" w:lastColumn="0" w:noHBand="0" w:noVBand="1"/>
      </w:tblPr>
      <w:tblGrid>
        <w:gridCol w:w="1996"/>
        <w:gridCol w:w="956"/>
        <w:gridCol w:w="1354"/>
        <w:gridCol w:w="1371"/>
        <w:gridCol w:w="1371"/>
        <w:gridCol w:w="1449"/>
        <w:gridCol w:w="1363"/>
      </w:tblGrid>
      <w:tr w:rsidR="00AB0540" w:rsidRPr="00AB0540" w:rsidTr="00AB0540">
        <w:trPr>
          <w:trHeight w:val="463"/>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jc w:val="center"/>
              <w:rPr>
                <w:rFonts w:ascii="Calibri" w:eastAsia="Times New Roman" w:hAnsi="Calibri" w:cs="Times New Roman"/>
                <w:b/>
                <w:bCs/>
                <w:color w:val="000000"/>
                <w:sz w:val="16"/>
                <w:szCs w:val="16"/>
                <w:lang w:eastAsia="pl-PL"/>
              </w:rPr>
            </w:pPr>
            <w:r w:rsidRPr="00AB0540">
              <w:rPr>
                <w:rFonts w:ascii="Calibri" w:eastAsia="Times New Roman" w:hAnsi="Calibri" w:cs="Times New Roman"/>
                <w:b/>
                <w:bCs/>
                <w:color w:val="000000"/>
                <w:sz w:val="16"/>
                <w:szCs w:val="16"/>
                <w:lang w:eastAsia="pl-PL"/>
              </w:rPr>
              <w:t>Nazwa elementarnej grupy zawodów</w:t>
            </w:r>
          </w:p>
        </w:tc>
        <w:tc>
          <w:tcPr>
            <w:tcW w:w="2310" w:type="dxa"/>
            <w:gridSpan w:val="2"/>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jc w:val="center"/>
              <w:rPr>
                <w:rFonts w:ascii="Calibri" w:eastAsia="Times New Roman" w:hAnsi="Calibri" w:cs="Times New Roman"/>
                <w:b/>
                <w:bCs/>
                <w:color w:val="000000"/>
                <w:sz w:val="16"/>
                <w:szCs w:val="16"/>
                <w:lang w:eastAsia="pl-PL"/>
              </w:rPr>
            </w:pPr>
            <w:r w:rsidRPr="00AB0540">
              <w:rPr>
                <w:rFonts w:ascii="Calibri" w:eastAsia="Times New Roman" w:hAnsi="Calibri" w:cs="Times New Roman"/>
                <w:b/>
                <w:bCs/>
                <w:color w:val="000000"/>
                <w:sz w:val="16"/>
                <w:szCs w:val="16"/>
                <w:lang w:eastAsia="pl-PL"/>
              </w:rPr>
              <w:t>Liczba absolwentów w roku szkolnym kończącym się w roku sprawozdawczym</w:t>
            </w:r>
          </w:p>
        </w:tc>
        <w:tc>
          <w:tcPr>
            <w:tcW w:w="1371"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jc w:val="center"/>
              <w:rPr>
                <w:rFonts w:ascii="Calibri" w:eastAsia="Times New Roman" w:hAnsi="Calibri" w:cs="Times New Roman"/>
                <w:b/>
                <w:bCs/>
                <w:color w:val="000000"/>
                <w:sz w:val="16"/>
                <w:szCs w:val="16"/>
                <w:lang w:eastAsia="pl-PL"/>
              </w:rPr>
            </w:pPr>
            <w:r w:rsidRPr="00AB0540">
              <w:rPr>
                <w:rFonts w:ascii="Calibri" w:eastAsia="Times New Roman" w:hAnsi="Calibri" w:cs="Times New Roman"/>
                <w:b/>
                <w:bCs/>
                <w:color w:val="000000"/>
                <w:sz w:val="16"/>
                <w:szCs w:val="16"/>
                <w:lang w:eastAsia="pl-PL"/>
              </w:rPr>
              <w:t>Liczba bezrobotnych absolwentów**</w:t>
            </w:r>
          </w:p>
        </w:tc>
        <w:tc>
          <w:tcPr>
            <w:tcW w:w="1371"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jc w:val="center"/>
              <w:rPr>
                <w:rFonts w:ascii="Calibri" w:eastAsia="Times New Roman" w:hAnsi="Calibri" w:cs="Times New Roman"/>
                <w:b/>
                <w:bCs/>
                <w:color w:val="000000"/>
                <w:sz w:val="16"/>
                <w:szCs w:val="16"/>
                <w:lang w:eastAsia="pl-PL"/>
              </w:rPr>
            </w:pPr>
            <w:r w:rsidRPr="00AB0540">
              <w:rPr>
                <w:rFonts w:ascii="Calibri" w:eastAsia="Times New Roman" w:hAnsi="Calibri" w:cs="Times New Roman"/>
                <w:b/>
                <w:bCs/>
                <w:color w:val="000000"/>
                <w:sz w:val="16"/>
                <w:szCs w:val="16"/>
                <w:lang w:eastAsia="pl-PL"/>
              </w:rPr>
              <w:t>Liczba bezrobotnych</w:t>
            </w:r>
          </w:p>
        </w:tc>
        <w:tc>
          <w:tcPr>
            <w:tcW w:w="1449"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jc w:val="center"/>
              <w:rPr>
                <w:rFonts w:ascii="Calibri" w:eastAsia="Times New Roman" w:hAnsi="Calibri" w:cs="Times New Roman"/>
                <w:b/>
                <w:bCs/>
                <w:color w:val="000000"/>
                <w:sz w:val="16"/>
                <w:szCs w:val="16"/>
                <w:lang w:eastAsia="pl-PL"/>
              </w:rPr>
            </w:pPr>
            <w:r w:rsidRPr="00AB0540">
              <w:rPr>
                <w:rFonts w:ascii="Calibri" w:eastAsia="Times New Roman" w:hAnsi="Calibri" w:cs="Times New Roman"/>
                <w:b/>
                <w:bCs/>
                <w:color w:val="000000"/>
                <w:sz w:val="16"/>
                <w:szCs w:val="16"/>
                <w:lang w:eastAsia="pl-PL"/>
              </w:rPr>
              <w:t>Wskaźnik frakcji bezrobotnych absolwentów wśród absolwentów (%)</w:t>
            </w:r>
          </w:p>
        </w:tc>
        <w:tc>
          <w:tcPr>
            <w:tcW w:w="1363" w:type="dxa"/>
            <w:tcBorders>
              <w:top w:val="single" w:sz="4" w:space="0" w:color="959595"/>
              <w:left w:val="single" w:sz="4" w:space="0" w:color="959595"/>
              <w:bottom w:val="nil"/>
              <w:right w:val="single" w:sz="4" w:space="0" w:color="959595"/>
            </w:tcBorders>
            <w:shd w:val="clear" w:color="auto" w:fill="auto"/>
            <w:hideMark/>
          </w:tcPr>
          <w:p w:rsidR="00AB0540" w:rsidRPr="00AB0540" w:rsidRDefault="00AB0540" w:rsidP="00AB0540">
            <w:pPr>
              <w:spacing w:after="0" w:line="240" w:lineRule="auto"/>
              <w:jc w:val="center"/>
              <w:rPr>
                <w:rFonts w:ascii="Calibri" w:eastAsia="Times New Roman" w:hAnsi="Calibri" w:cs="Times New Roman"/>
                <w:b/>
                <w:bCs/>
                <w:color w:val="000000"/>
                <w:sz w:val="16"/>
                <w:szCs w:val="16"/>
                <w:lang w:eastAsia="pl-PL"/>
              </w:rPr>
            </w:pPr>
            <w:r w:rsidRPr="00AB0540">
              <w:rPr>
                <w:rFonts w:ascii="Calibri" w:eastAsia="Times New Roman" w:hAnsi="Calibri" w:cs="Times New Roman"/>
                <w:b/>
                <w:bCs/>
                <w:color w:val="000000"/>
                <w:sz w:val="16"/>
                <w:szCs w:val="16"/>
                <w:lang w:eastAsia="pl-PL"/>
              </w:rPr>
              <w:t>Wskaźnik frakcji bezrobotnych absolwentów wśród bezrobotnych</w:t>
            </w:r>
          </w:p>
        </w:tc>
      </w:tr>
      <w:tr w:rsidR="00AB0540" w:rsidRPr="00AB0540" w:rsidTr="00AB0540">
        <w:trPr>
          <w:trHeight w:val="340"/>
        </w:trPr>
        <w:tc>
          <w:tcPr>
            <w:tcW w:w="1996" w:type="dxa"/>
            <w:tcBorders>
              <w:top w:val="nil"/>
              <w:left w:val="single" w:sz="4" w:space="0" w:color="999999"/>
              <w:bottom w:val="nil"/>
              <w:right w:val="nil"/>
            </w:tcBorders>
            <w:shd w:val="clear" w:color="auto" w:fill="auto"/>
            <w:hideMark/>
          </w:tcPr>
          <w:p w:rsidR="00AB0540" w:rsidRPr="00AB0540" w:rsidRDefault="00AB0540" w:rsidP="00AB0540">
            <w:pPr>
              <w:spacing w:after="0" w:line="240" w:lineRule="auto"/>
              <w:jc w:val="center"/>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95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jc w:val="center"/>
              <w:rPr>
                <w:rFonts w:ascii="Calibri" w:eastAsia="Times New Roman" w:hAnsi="Calibri" w:cs="Times New Roman"/>
                <w:b/>
                <w:bCs/>
                <w:color w:val="000000"/>
                <w:sz w:val="16"/>
                <w:szCs w:val="16"/>
                <w:lang w:eastAsia="pl-PL"/>
              </w:rPr>
            </w:pPr>
            <w:r w:rsidRPr="00AB0540">
              <w:rPr>
                <w:rFonts w:ascii="Calibri" w:eastAsia="Times New Roman" w:hAnsi="Calibri" w:cs="Times New Roman"/>
                <w:b/>
                <w:bCs/>
                <w:color w:val="000000"/>
                <w:sz w:val="16"/>
                <w:szCs w:val="16"/>
                <w:lang w:eastAsia="pl-PL"/>
              </w:rPr>
              <w:t>ogółem</w:t>
            </w:r>
          </w:p>
        </w:tc>
        <w:tc>
          <w:tcPr>
            <w:tcW w:w="1354"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jc w:val="center"/>
              <w:rPr>
                <w:rFonts w:ascii="Calibri" w:eastAsia="Times New Roman" w:hAnsi="Calibri" w:cs="Times New Roman"/>
                <w:b/>
                <w:bCs/>
                <w:color w:val="000000"/>
                <w:sz w:val="16"/>
                <w:szCs w:val="16"/>
                <w:lang w:eastAsia="pl-PL"/>
              </w:rPr>
            </w:pPr>
            <w:r w:rsidRPr="00AB0540">
              <w:rPr>
                <w:rFonts w:ascii="Calibri" w:eastAsia="Times New Roman" w:hAnsi="Calibri" w:cs="Times New Roman"/>
                <w:b/>
                <w:bCs/>
                <w:color w:val="000000"/>
                <w:sz w:val="16"/>
                <w:szCs w:val="16"/>
                <w:lang w:eastAsia="pl-PL"/>
              </w:rPr>
              <w:t>posiadający tytuł zawodowy*</w:t>
            </w:r>
          </w:p>
        </w:tc>
        <w:tc>
          <w:tcPr>
            <w:tcW w:w="1371"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jc w:val="center"/>
              <w:rPr>
                <w:rFonts w:ascii="Calibri" w:eastAsia="Times New Roman" w:hAnsi="Calibri" w:cs="Times New Roman"/>
                <w:b/>
                <w:bCs/>
                <w:color w:val="000000"/>
                <w:sz w:val="16"/>
                <w:szCs w:val="16"/>
                <w:lang w:eastAsia="pl-PL"/>
              </w:rPr>
            </w:pPr>
            <w:r w:rsidRPr="00AB0540">
              <w:rPr>
                <w:rFonts w:ascii="Calibri" w:eastAsia="Times New Roman" w:hAnsi="Calibri" w:cs="Times New Roman"/>
                <w:b/>
                <w:bCs/>
                <w:color w:val="000000"/>
                <w:sz w:val="16"/>
                <w:szCs w:val="16"/>
                <w:lang w:eastAsia="pl-PL"/>
              </w:rPr>
              <w:t>koniec grudnia roku sprawozdawczego</w:t>
            </w:r>
          </w:p>
        </w:tc>
        <w:tc>
          <w:tcPr>
            <w:tcW w:w="1371"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jc w:val="center"/>
              <w:rPr>
                <w:rFonts w:ascii="Calibri" w:eastAsia="Times New Roman" w:hAnsi="Calibri" w:cs="Times New Roman"/>
                <w:b/>
                <w:bCs/>
                <w:color w:val="000000"/>
                <w:sz w:val="16"/>
                <w:szCs w:val="16"/>
                <w:lang w:eastAsia="pl-PL"/>
              </w:rPr>
            </w:pPr>
            <w:r w:rsidRPr="00AB0540">
              <w:rPr>
                <w:rFonts w:ascii="Calibri" w:eastAsia="Times New Roman" w:hAnsi="Calibri" w:cs="Times New Roman"/>
                <w:b/>
                <w:bCs/>
                <w:color w:val="000000"/>
                <w:sz w:val="16"/>
                <w:szCs w:val="16"/>
                <w:lang w:eastAsia="pl-PL"/>
              </w:rPr>
              <w:t>koniec grudnia roku sprawozdawczego</w:t>
            </w:r>
          </w:p>
        </w:tc>
        <w:tc>
          <w:tcPr>
            <w:tcW w:w="1449"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jc w:val="center"/>
              <w:rPr>
                <w:rFonts w:ascii="Calibri" w:eastAsia="Times New Roman" w:hAnsi="Calibri" w:cs="Times New Roman"/>
                <w:b/>
                <w:bCs/>
                <w:color w:val="000000"/>
                <w:sz w:val="16"/>
                <w:szCs w:val="16"/>
                <w:lang w:eastAsia="pl-PL"/>
              </w:rPr>
            </w:pPr>
            <w:r w:rsidRPr="00AB0540">
              <w:rPr>
                <w:rFonts w:ascii="Calibri" w:eastAsia="Times New Roman" w:hAnsi="Calibri" w:cs="Times New Roman"/>
                <w:b/>
                <w:bCs/>
                <w:color w:val="000000"/>
                <w:sz w:val="16"/>
                <w:szCs w:val="16"/>
                <w:lang w:eastAsia="pl-PL"/>
              </w:rPr>
              <w:t>koniec grudnia roku sprawozdawczego</w:t>
            </w:r>
          </w:p>
        </w:tc>
        <w:tc>
          <w:tcPr>
            <w:tcW w:w="1363" w:type="dxa"/>
            <w:tcBorders>
              <w:top w:val="single" w:sz="4" w:space="0" w:color="959595"/>
              <w:left w:val="single" w:sz="4" w:space="0" w:color="959595"/>
              <w:bottom w:val="nil"/>
              <w:right w:val="single" w:sz="4" w:space="0" w:color="959595"/>
            </w:tcBorders>
            <w:shd w:val="clear" w:color="auto" w:fill="auto"/>
            <w:hideMark/>
          </w:tcPr>
          <w:p w:rsidR="00AB0540" w:rsidRPr="00AB0540" w:rsidRDefault="00AB0540" w:rsidP="00AB0540">
            <w:pPr>
              <w:spacing w:after="0" w:line="240" w:lineRule="auto"/>
              <w:jc w:val="center"/>
              <w:rPr>
                <w:rFonts w:ascii="Calibri" w:eastAsia="Times New Roman" w:hAnsi="Calibri" w:cs="Times New Roman"/>
                <w:b/>
                <w:bCs/>
                <w:color w:val="000000"/>
                <w:sz w:val="16"/>
                <w:szCs w:val="16"/>
                <w:lang w:eastAsia="pl-PL"/>
              </w:rPr>
            </w:pPr>
            <w:r w:rsidRPr="00AB0540">
              <w:rPr>
                <w:rFonts w:ascii="Calibri" w:eastAsia="Times New Roman" w:hAnsi="Calibri" w:cs="Times New Roman"/>
                <w:b/>
                <w:bCs/>
                <w:color w:val="000000"/>
                <w:sz w:val="16"/>
                <w:szCs w:val="16"/>
                <w:lang w:eastAsia="pl-PL"/>
              </w:rPr>
              <w:t>koniec grudnia roku sprawozdawczego</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Asystenci dentystyczni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56</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56</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3,57%</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Asystenci nauczycieli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25,00%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Barmani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Betoniarze, betoniarze zbrojarze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9</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Blacharze</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16</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200,00%</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12,50%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Bukmacherzy, krupierzy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Ceramicy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Cieśle i stolarze budowlani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18</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Dekarze</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Dietetycy i żywieniowcy</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Dyżurni ruchu, manewrowi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Ekonomiści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24</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Elektromechanicy i elektromonterzy</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62</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20,00%</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1,61%</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Elektrycy budowlani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29</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29</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23</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6,90%</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8,70%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Formierze odlewniczy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Fotografowie</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42</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42</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2,38%</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Fryzjerzy</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43</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43</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33</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195</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76,74%</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16,92%</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Gospodarze budynków</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Górnicy podziemnej i odkrywkowej eksploatacji złóż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Hodowcy zwierząt gospodarskich i domowych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Hydraulicy i monterzy rurociągów</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35</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300,00%</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8,57%</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Instruktorzy fitness i rekreacji ruchowej</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Introligatorzy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Kaletnicy, rymarze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Kasjerzy i sprzedawcy biletów</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Kelnerzy</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14</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Kierowcy operatorzy wózków jezdniowych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Kierowcy samochodów ciężarowych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Kierowcy samochodów osobowych i dostawczych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Kompozytorzy, artyści muzycy i śpiewacy</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Konsultanci i inni pracownicy biur podróży</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70</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70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25</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5,71%</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16,00%</w:t>
            </w:r>
          </w:p>
        </w:tc>
      </w:tr>
      <w:tr w:rsidR="00AB0540" w:rsidRPr="00AB0540" w:rsidTr="00AB0540">
        <w:trPr>
          <w:trHeight w:val="463"/>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lastRenderedPageBreak/>
              <w:t>Kontrolerzy (sterowniczy) procesów przemysłowych gdzie indziej niesklasyfikowani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Kontrolerzy (sterowniczy) procesów w przemyśle chemicznym</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Kosmetyczki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94</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94</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48</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5,32%</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10,42%</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Krawcy, kuśnierze, kapelusznicy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105</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0,95%</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Księgowi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Kucharze</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98</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98</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188</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11,22%</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5,85%</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Lakiernicy</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10</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33,33%</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Listonosze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Magazynierzy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Malarze budowlani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43</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Marynarze i pokrewni (z wyłączeniem sił zbrojnych)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Masarze, robotnicy w przetwórstwie ryb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Maszyniści kolejowi i metra</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Mechanicy maszyn i urządzeń rolniczych i przemysłowych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100</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25,00%</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Mechanicy pojazdów samochodowych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33</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33</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15</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184</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45,45%</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8,15%</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Mechanicy precyzyjni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6</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Monterzy gdzie indziej niesklasyfikowani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Monterzy i konserwatorzy instalacji klimatyzacyjnych i chłodniczych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Monterzy i serwisanci instalacji i urządzeń teleinformatycznych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Monterzy i serwisanci urządzeń elektronicznych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Monterzy izolacji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Monterzy konstrukcji budowlanych i konserwatorzy budynków</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Monterzy linii elektrycznych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Monterzy maszyn i urządzeń mechanicznych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Monterzy sprzętu elektronicznego</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Murarze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106</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50,00%</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0,94%</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Muzycy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463"/>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Nauczyciele gimnazjów i szkół ponadgimnazjalnych (z wyjątkiem nauczycieli kształcenia zawodowego)</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Nauczyciele szkół podstawowych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Obuwnicy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Oficerowie pokładowi, piloci żeglugi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36</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36</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Ogrodnicy</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36</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2,78%</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Operatorzy aparatury medycznej</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25</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25</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463"/>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lastRenderedPageBreak/>
              <w:t>Operatorzy innych maszyn i urządzeń przetwórczych gdzie indziej niesklasyfikowani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Operatorzy maszyn do produkcji obuwia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579"/>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Operatorzy maszyn do produkcji wyrobów włókienniczych, futrzarskich i skórzanych gdzie indziej niesklasyfikowani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Operatorzy maszyn do szycia</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Operatorzy maszyn i urządzeń do produkcji i przetwórstwa metali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463"/>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Operatorzy maszyn i urządzeń do produkcji wyrobów cementowych, kamiennych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Operatorzy maszyn i urządzeń do produkcji wyrobów chemicznych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8</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463"/>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Operatorzy maszyn i urządzeń do produkcji wyrobów spożywczych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Operatorzy maszyn wykończalniczych wyrobów włókienniczych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Operatorzy urządzeń energetycznych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Operatorzy urządzeń teleinformatycznych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19</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19</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6</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5,26%</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16,67%</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Operatorzy urządzeń telekomunikacyjnych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Operatorzy wolnobieżnych maszyn rolniczych i leśnych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7</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7</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15</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Opiekunowie dziecięcy</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Organizatorzy konferencji i imprez</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Piekarze, cukiernicy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145</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100,00%</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2,07%</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Pielęgniarki bez specjalizacji lub w trakcie specjalizacji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Plastycy, dekoratorzy wnętrz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51</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13</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3,92%</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15,38%</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Pomoce i sprzątaczki biurowe, hotelowe i pokrewne</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6</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6</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Pomocniczy personel medyczny</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122</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122</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36</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0,82%</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2,78%</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Pośrednicy usług biznesowych gdzie indziej niesklasyfikowani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53</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53</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1,89%</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9,09%</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Pracownicy administracyjni i sekretarze biura zarządu</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102</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102</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8</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44</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7,84%</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18,18%</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Pracownicy bibliotek, galerii, muzeów, informacji naukowej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Pracownicy do spraw rachunkowości i księgowości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23</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23</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Pracownicy działów kadr</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Pracownicy obsługi biura gdzie indziej niesklasyfikowani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lastRenderedPageBreak/>
              <w:t>Pracownicy obsługi biurowej</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Pracownicy obsługi technicznej biur, hoteli i innych obiektów</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Pracownicy ochrony osób i mienia</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Pracownicy usług domowych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17</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17</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5,88%</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100,00%</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Pracownicy wsparcia rodziny, pomocy społecznej i pracy socjalnej</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51</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17</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3,92%</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11,76%</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Pracownicy wykonujący prace proste gdzie indziej niesklasyfikowani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463"/>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Praktykujący niekonwencjonalne lub komplementarne metody terapii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Projektanci wzornictwa przemysłowego i odzieży</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Recepcjoniści (z wyłączeniem hotelowych)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100,00%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Recepcjoniści hotelowi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150</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150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55</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7,33%</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20,00%</w:t>
            </w:r>
          </w:p>
        </w:tc>
      </w:tr>
      <w:tr w:rsidR="00AB0540" w:rsidRPr="00AB0540" w:rsidTr="00AB0540">
        <w:trPr>
          <w:trHeight w:val="463"/>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Robotnicy budowlani robót wykończeniowych i pokrewni gdzie indziej niesklasyfikowani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7</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7</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28,57%</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Robotnicy przetwórstwa surowców roślinnych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Robotnicy przygotowujący i wznoszący konstrukcje metalowe</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Robotnicy wykonujący prace proste w przemyśle gdzie indziej niesklasyfikowani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Rolnicy produkcji roślinnej i zwierzęcej</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Rolnicy produkcji roślinnej i zwierzęcej pracujący na własne potrzeby</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Rolnicy upraw mieszanych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Rolnicy upraw polowych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Rękodzielnicy wyrobów z drewna i pokrewnych materiałów</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Rękodzielnicy wyrobów z tkanin, skóry i pokrewnych materiałów</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Spawacze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Specjaliści do spraw administracji i rozwoju</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Specjaliści do spraw księgowości i rachunkowości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Specjaliści do spraw reklamy i marketingu</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Specjaliści do spraw zarządzania i organizacji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Spedytorzy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234</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234</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18</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46</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7,69%</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39,13%</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Sprzedawcy sklepowi (ekspedienci)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230</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230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44</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635</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19,13%</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6,93%</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Stolarze meblowi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99</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150,00%</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3,03%</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Szefowie kuchni i organizatorzy usług gastronomicznych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193</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193</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9</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56</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4,66%</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16,07%</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lastRenderedPageBreak/>
              <w:t>Szklarze</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100,00%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Szwaczki, hafciarki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23</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Szyldziarze, grawerzy i zdobnicy ceramiki, szkła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Tapicerzy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9</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Technicy budownictwa</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113</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113</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35</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4,42%</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14,29%</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Technicy elektronicy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131</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131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12</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1,53%</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16,67%</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Technicy elektrycy</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82</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82</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7</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16</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8,54%</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43,75%</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Technicy farmaceutyczni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44</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44</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10</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6,82%</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Technicy fizjoterapii i masażyści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45</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45</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6</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22</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13,33%</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27,27%</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Technicy górnictwa, metalurgii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33,33%</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100,00%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Technicy leśnictwa</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17</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17</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12</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Technicy mechanicy</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206</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206</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8</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89</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3,88%</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8,99%</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Technicy medyczni i dentystyczni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21</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4,76%</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33,33%</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Technicy nauk chemicznych, fizycznych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35</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35</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2,86%</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9,09%</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Technicy nauk fizycznych i technicznych gdzie indziej niesklasyfikowani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104</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104</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8</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19</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7,69%</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42,11%</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Technicy rolnictwa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75</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75</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42</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5,33%</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9,52%</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Technicy technologii chemicznej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10</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232"/>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Technicy technologii żywności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13</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13</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20</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7,69%</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Technicy weterynarii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16</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16</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7</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Technicy wsparcia informatycznego i technicznego</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225</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225</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7</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46</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3,11%</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15,22%</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Ustawiacze i operatorzy obrabiarek do metali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34</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34</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72</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5,88%</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2,78%</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Zamiatacze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r w:rsidR="00AB0540" w:rsidRPr="00AB0540" w:rsidTr="00AB0540">
        <w:trPr>
          <w:trHeight w:val="154"/>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Ślusarze i pokrewni</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23</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23</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118</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17,39%</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3,39%</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Średni personel do spraw statystyki i dziedzin pokrewnych</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337</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337</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27</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124</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8,01%</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21,77%</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Średni personel do spraw zdrowia gdzie indziej niesklasyfikowany</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46</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46</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3</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23</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6,52%</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13,04%</w:t>
            </w:r>
          </w:p>
        </w:tc>
      </w:tr>
      <w:tr w:rsidR="00AB0540" w:rsidRPr="00AB0540" w:rsidTr="00AB0540">
        <w:trPr>
          <w:trHeight w:val="348"/>
        </w:trPr>
        <w:tc>
          <w:tcPr>
            <w:tcW w:w="1996" w:type="dxa"/>
            <w:tcBorders>
              <w:top w:val="single" w:sz="4" w:space="0" w:color="959595"/>
              <w:left w:val="single" w:sz="4" w:space="0" w:color="959595"/>
              <w:bottom w:val="nil"/>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Średni personel ochrony środowiska, medycyny pracy i bhp</w:t>
            </w:r>
          </w:p>
        </w:tc>
        <w:tc>
          <w:tcPr>
            <w:tcW w:w="956"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69</w:t>
            </w:r>
          </w:p>
        </w:tc>
        <w:tc>
          <w:tcPr>
            <w:tcW w:w="1354"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69</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w:t>
            </w:r>
          </w:p>
        </w:tc>
        <w:tc>
          <w:tcPr>
            <w:tcW w:w="1371"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22</w:t>
            </w:r>
          </w:p>
        </w:tc>
        <w:tc>
          <w:tcPr>
            <w:tcW w:w="1449" w:type="dxa"/>
            <w:tcBorders>
              <w:top w:val="single" w:sz="4" w:space="0" w:color="959595"/>
              <w:left w:val="single" w:sz="4" w:space="0" w:color="959595"/>
              <w:bottom w:val="nil"/>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2,90%</w:t>
            </w:r>
          </w:p>
        </w:tc>
        <w:tc>
          <w:tcPr>
            <w:tcW w:w="1363" w:type="dxa"/>
            <w:tcBorders>
              <w:top w:val="single" w:sz="4" w:space="0" w:color="959595"/>
              <w:left w:val="single" w:sz="4" w:space="0" w:color="959595"/>
              <w:bottom w:val="nil"/>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9,09%</w:t>
            </w:r>
          </w:p>
        </w:tc>
      </w:tr>
      <w:tr w:rsidR="00AB0540" w:rsidRPr="00AB0540" w:rsidTr="00AB0540">
        <w:trPr>
          <w:trHeight w:val="232"/>
        </w:trPr>
        <w:tc>
          <w:tcPr>
            <w:tcW w:w="1996" w:type="dxa"/>
            <w:tcBorders>
              <w:top w:val="single" w:sz="4" w:space="0" w:color="959595"/>
              <w:left w:val="single" w:sz="4" w:space="0" w:color="959595"/>
              <w:bottom w:val="single" w:sz="4" w:space="0" w:color="959595"/>
              <w:right w:val="nil"/>
            </w:tcBorders>
            <w:shd w:val="clear" w:color="auto" w:fill="auto"/>
            <w:hideMark/>
          </w:tcPr>
          <w:p w:rsidR="00AB0540" w:rsidRPr="00AB0540" w:rsidRDefault="00AB0540" w:rsidP="00AB0540">
            <w:pPr>
              <w:spacing w:after="0" w:line="240" w:lineRule="auto"/>
              <w:rPr>
                <w:rFonts w:ascii="Calibri" w:eastAsia="Times New Roman" w:hAnsi="Calibri" w:cs="Times New Roman"/>
                <w:color w:val="000000"/>
                <w:sz w:val="16"/>
                <w:szCs w:val="16"/>
                <w:lang w:eastAsia="pl-PL"/>
              </w:rPr>
            </w:pPr>
            <w:r w:rsidRPr="00AB0540">
              <w:rPr>
                <w:rFonts w:ascii="Calibri" w:eastAsia="Times New Roman" w:hAnsi="Calibri" w:cs="Times New Roman"/>
                <w:color w:val="000000"/>
                <w:sz w:val="16"/>
                <w:szCs w:val="16"/>
                <w:lang w:eastAsia="pl-PL"/>
              </w:rPr>
              <w:t>Środowiskowi pracownicy ochrony zdrowia</w:t>
            </w:r>
          </w:p>
        </w:tc>
        <w:tc>
          <w:tcPr>
            <w:tcW w:w="956" w:type="dxa"/>
            <w:tcBorders>
              <w:top w:val="single" w:sz="4" w:space="0" w:color="959595"/>
              <w:left w:val="single" w:sz="4" w:space="0" w:color="959595"/>
              <w:bottom w:val="single" w:sz="4" w:space="0" w:color="959595"/>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54" w:type="dxa"/>
            <w:tcBorders>
              <w:top w:val="single" w:sz="4" w:space="0" w:color="959595"/>
              <w:left w:val="single" w:sz="4" w:space="0" w:color="959595"/>
              <w:bottom w:val="single" w:sz="4" w:space="0" w:color="959595"/>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71" w:type="dxa"/>
            <w:tcBorders>
              <w:top w:val="single" w:sz="4" w:space="0" w:color="959595"/>
              <w:left w:val="single" w:sz="4" w:space="0" w:color="959595"/>
              <w:bottom w:val="single" w:sz="4" w:space="0" w:color="959595"/>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w:t>
            </w:r>
          </w:p>
        </w:tc>
        <w:tc>
          <w:tcPr>
            <w:tcW w:w="1371" w:type="dxa"/>
            <w:tcBorders>
              <w:top w:val="single" w:sz="4" w:space="0" w:color="959595"/>
              <w:left w:val="single" w:sz="4" w:space="0" w:color="959595"/>
              <w:bottom w:val="single" w:sz="4" w:space="0" w:color="959595"/>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1</w:t>
            </w:r>
          </w:p>
        </w:tc>
        <w:tc>
          <w:tcPr>
            <w:tcW w:w="1449" w:type="dxa"/>
            <w:tcBorders>
              <w:top w:val="single" w:sz="4" w:space="0" w:color="959595"/>
              <w:left w:val="single" w:sz="4" w:space="0" w:color="959595"/>
              <w:bottom w:val="single" w:sz="4" w:space="0" w:color="959595"/>
              <w:right w:val="nil"/>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lang w:eastAsia="pl-PL"/>
              </w:rPr>
            </w:pPr>
            <w:r w:rsidRPr="00AB0540">
              <w:rPr>
                <w:rFonts w:ascii="Calibri" w:eastAsia="Times New Roman" w:hAnsi="Calibri" w:cs="Times New Roman"/>
                <w:color w:val="000000"/>
                <w:lang w:eastAsia="pl-PL"/>
              </w:rPr>
              <w:t> </w:t>
            </w:r>
          </w:p>
        </w:tc>
        <w:tc>
          <w:tcPr>
            <w:tcW w:w="1363" w:type="dxa"/>
            <w:tcBorders>
              <w:top w:val="single" w:sz="4" w:space="0" w:color="959595"/>
              <w:left w:val="single" w:sz="4" w:space="0" w:color="959595"/>
              <w:bottom w:val="single" w:sz="4" w:space="0" w:color="959595"/>
              <w:right w:val="single" w:sz="4" w:space="0" w:color="959595"/>
            </w:tcBorders>
            <w:shd w:val="clear" w:color="auto" w:fill="auto"/>
            <w:vAlign w:val="center"/>
            <w:hideMark/>
          </w:tcPr>
          <w:p w:rsidR="00AB0540" w:rsidRPr="00AB0540" w:rsidRDefault="00AB0540" w:rsidP="00AB0540">
            <w:pPr>
              <w:spacing w:after="0" w:line="240" w:lineRule="auto"/>
              <w:jc w:val="right"/>
              <w:rPr>
                <w:rFonts w:ascii="Calibri" w:eastAsia="Times New Roman" w:hAnsi="Calibri" w:cs="Times New Roman"/>
                <w:color w:val="000000"/>
                <w:sz w:val="18"/>
                <w:szCs w:val="18"/>
                <w:lang w:eastAsia="pl-PL"/>
              </w:rPr>
            </w:pPr>
            <w:r w:rsidRPr="00AB0540">
              <w:rPr>
                <w:rFonts w:ascii="Calibri" w:eastAsia="Times New Roman" w:hAnsi="Calibri" w:cs="Times New Roman"/>
                <w:color w:val="000000"/>
                <w:sz w:val="18"/>
                <w:szCs w:val="18"/>
                <w:lang w:eastAsia="pl-PL"/>
              </w:rPr>
              <w:t>0,00%</w:t>
            </w:r>
          </w:p>
        </w:tc>
      </w:tr>
    </w:tbl>
    <w:p w:rsidR="00A501CE" w:rsidRDefault="00A501CE" w:rsidP="00A501CE">
      <w:pPr>
        <w:spacing w:after="0"/>
        <w:rPr>
          <w:sz w:val="20"/>
          <w:lang w:eastAsia="pl-PL"/>
        </w:rPr>
      </w:pPr>
      <w:r w:rsidRPr="00A501CE">
        <w:rPr>
          <w:sz w:val="20"/>
          <w:lang w:eastAsia="pl-PL"/>
        </w:rPr>
        <w:t>* Liczba absolwentów, którzy zdali egzamin potwierdzający kwalifikacje zawodowe.</w:t>
      </w:r>
    </w:p>
    <w:p w:rsidR="00A501CE" w:rsidRDefault="00A501CE" w:rsidP="00A501CE">
      <w:pPr>
        <w:spacing w:after="0"/>
        <w:rPr>
          <w:sz w:val="20"/>
          <w:lang w:eastAsia="pl-PL"/>
        </w:rPr>
      </w:pPr>
      <w:r w:rsidRPr="00A501CE">
        <w:rPr>
          <w:sz w:val="20"/>
          <w:lang w:eastAsia="pl-PL"/>
        </w:rPr>
        <w:t>** Wg zawodu wyuczonego.</w:t>
      </w:r>
    </w:p>
    <w:p w:rsidR="00262339" w:rsidRDefault="00262339" w:rsidP="00C53572">
      <w:pPr>
        <w:rPr>
          <w:sz w:val="20"/>
          <w:lang w:eastAsia="pl-PL"/>
        </w:rPr>
      </w:pPr>
    </w:p>
    <w:p w:rsidR="00A501CE" w:rsidRDefault="00A501CE" w:rsidP="00C53572">
      <w:pPr>
        <w:rPr>
          <w:sz w:val="20"/>
          <w:lang w:eastAsia="pl-PL"/>
        </w:rPr>
      </w:pPr>
    </w:p>
    <w:p w:rsidR="004476C5" w:rsidRDefault="004476C5" w:rsidP="00C53572">
      <w:pPr>
        <w:rPr>
          <w:sz w:val="20"/>
          <w:lang w:eastAsia="pl-PL"/>
        </w:rPr>
      </w:pPr>
    </w:p>
    <w:p w:rsidR="004476C5" w:rsidRDefault="004476C5" w:rsidP="00C53572">
      <w:pPr>
        <w:rPr>
          <w:sz w:val="20"/>
          <w:lang w:eastAsia="pl-PL"/>
        </w:rPr>
      </w:pPr>
    </w:p>
    <w:p w:rsidR="004476C5" w:rsidRDefault="004476C5" w:rsidP="00C53572">
      <w:pPr>
        <w:rPr>
          <w:sz w:val="20"/>
          <w:lang w:eastAsia="pl-PL"/>
        </w:rPr>
      </w:pPr>
    </w:p>
    <w:p w:rsidR="004476C5" w:rsidRDefault="004476C5" w:rsidP="00C53572">
      <w:pPr>
        <w:rPr>
          <w:sz w:val="20"/>
          <w:lang w:eastAsia="pl-PL"/>
        </w:rPr>
      </w:pPr>
    </w:p>
    <w:p w:rsidR="004476C5" w:rsidRDefault="004476C5" w:rsidP="00C53572">
      <w:pPr>
        <w:rPr>
          <w:sz w:val="20"/>
          <w:lang w:eastAsia="pl-PL"/>
        </w:rPr>
      </w:pPr>
    </w:p>
    <w:p w:rsidR="004476C5" w:rsidRDefault="004476C5" w:rsidP="00C53572">
      <w:pPr>
        <w:rPr>
          <w:sz w:val="20"/>
          <w:lang w:eastAsia="pl-PL"/>
        </w:rPr>
      </w:pPr>
    </w:p>
    <w:p w:rsidR="004476C5" w:rsidRDefault="004476C5" w:rsidP="00C53572">
      <w:pPr>
        <w:rPr>
          <w:sz w:val="20"/>
          <w:lang w:eastAsia="pl-PL"/>
        </w:rPr>
      </w:pPr>
    </w:p>
    <w:p w:rsidR="004476C5" w:rsidRDefault="004476C5" w:rsidP="00C53572">
      <w:pPr>
        <w:rPr>
          <w:sz w:val="20"/>
          <w:lang w:eastAsia="pl-PL"/>
        </w:rPr>
      </w:pPr>
    </w:p>
    <w:p w:rsidR="004476C5" w:rsidRDefault="004476C5" w:rsidP="00C53572">
      <w:pPr>
        <w:rPr>
          <w:sz w:val="20"/>
          <w:lang w:eastAsia="pl-PL"/>
        </w:rPr>
      </w:pPr>
    </w:p>
    <w:p w:rsidR="004476C5" w:rsidRDefault="004476C5" w:rsidP="00C53572">
      <w:pPr>
        <w:rPr>
          <w:sz w:val="20"/>
          <w:lang w:eastAsia="pl-PL"/>
        </w:rPr>
      </w:pPr>
    </w:p>
    <w:p w:rsidR="004476C5" w:rsidRDefault="004476C5" w:rsidP="00C53572">
      <w:pPr>
        <w:rPr>
          <w:sz w:val="20"/>
          <w:lang w:eastAsia="pl-PL"/>
        </w:rPr>
      </w:pPr>
    </w:p>
    <w:p w:rsidR="004476C5" w:rsidRDefault="004476C5" w:rsidP="00C53572">
      <w:pPr>
        <w:rPr>
          <w:sz w:val="20"/>
          <w:lang w:eastAsia="pl-PL"/>
        </w:rPr>
      </w:pPr>
    </w:p>
    <w:p w:rsidR="004476C5" w:rsidRDefault="004476C5" w:rsidP="00C53572">
      <w:pPr>
        <w:rPr>
          <w:sz w:val="20"/>
          <w:lang w:eastAsia="pl-PL"/>
        </w:rPr>
      </w:pPr>
    </w:p>
    <w:p w:rsidR="004476C5" w:rsidRDefault="004476C5" w:rsidP="00C53572">
      <w:pPr>
        <w:rPr>
          <w:sz w:val="20"/>
          <w:lang w:eastAsia="pl-PL"/>
        </w:rPr>
      </w:pPr>
    </w:p>
    <w:p w:rsidR="004476C5" w:rsidRDefault="004476C5" w:rsidP="00C53572">
      <w:pPr>
        <w:rPr>
          <w:sz w:val="20"/>
          <w:lang w:eastAsia="pl-PL"/>
        </w:rPr>
      </w:pPr>
    </w:p>
    <w:p w:rsidR="004476C5" w:rsidRDefault="004476C5" w:rsidP="00C53572">
      <w:pPr>
        <w:rPr>
          <w:sz w:val="20"/>
          <w:lang w:eastAsia="pl-PL"/>
        </w:rPr>
      </w:pPr>
    </w:p>
    <w:p w:rsidR="004476C5" w:rsidRDefault="004476C5" w:rsidP="00C53572">
      <w:pPr>
        <w:rPr>
          <w:sz w:val="20"/>
          <w:lang w:eastAsia="pl-PL"/>
        </w:rPr>
      </w:pPr>
    </w:p>
    <w:p w:rsidR="004476C5" w:rsidRDefault="004476C5" w:rsidP="00C53572">
      <w:pPr>
        <w:rPr>
          <w:sz w:val="20"/>
          <w:lang w:eastAsia="pl-PL"/>
        </w:rPr>
      </w:pPr>
    </w:p>
    <w:p w:rsidR="004476C5" w:rsidRDefault="004476C5" w:rsidP="00C53572">
      <w:pPr>
        <w:rPr>
          <w:sz w:val="20"/>
          <w:lang w:eastAsia="pl-PL"/>
        </w:rPr>
      </w:pPr>
    </w:p>
    <w:p w:rsidR="004476C5" w:rsidRDefault="004476C5" w:rsidP="00C53572">
      <w:pPr>
        <w:rPr>
          <w:sz w:val="20"/>
          <w:lang w:eastAsia="pl-PL"/>
        </w:rPr>
      </w:pPr>
    </w:p>
    <w:p w:rsidR="004476C5" w:rsidRPr="00262339" w:rsidRDefault="004476C5" w:rsidP="00C53572">
      <w:pPr>
        <w:rPr>
          <w:sz w:val="20"/>
          <w:lang w:eastAsia="pl-PL"/>
        </w:rPr>
      </w:pPr>
    </w:p>
    <w:sectPr w:rsidR="004476C5" w:rsidRPr="00262339" w:rsidSect="00D7413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605" w:rsidRDefault="00A44605" w:rsidP="00E25C8B">
      <w:pPr>
        <w:spacing w:after="0" w:line="240" w:lineRule="auto"/>
      </w:pPr>
      <w:r>
        <w:separator/>
      </w:r>
    </w:p>
  </w:endnote>
  <w:endnote w:type="continuationSeparator" w:id="0">
    <w:p w:rsidR="00A44605" w:rsidRDefault="00A44605" w:rsidP="00E25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00000000" w:usb2="00000000" w:usb3="00000000" w:csb0="000001FF" w:csb1="00000000"/>
  </w:font>
  <w:font w:name="Cair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6380317"/>
      <w:docPartObj>
        <w:docPartGallery w:val="Page Numbers (Bottom of Page)"/>
        <w:docPartUnique/>
      </w:docPartObj>
    </w:sdtPr>
    <w:sdtContent>
      <w:p w:rsidR="00A44605" w:rsidRDefault="00A44605">
        <w:pPr>
          <w:jc w:val="right"/>
        </w:pPr>
        <w:r>
          <w:fldChar w:fldCharType="begin"/>
        </w:r>
        <w:r>
          <w:instrText>PAGE   \* MERGEFORMAT</w:instrText>
        </w:r>
        <w:r>
          <w:fldChar w:fldCharType="separate"/>
        </w:r>
        <w:r w:rsidR="00597356">
          <w:rPr>
            <w:noProof/>
          </w:rPr>
          <w:t>21</w:t>
        </w:r>
        <w:r>
          <w:fldChar w:fldCharType="end"/>
        </w:r>
      </w:p>
    </w:sdtContent>
  </w:sdt>
  <w:p w:rsidR="00A44605" w:rsidRDefault="00A4460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958568"/>
      <w:docPartObj>
        <w:docPartGallery w:val="Page Numbers (Bottom of Page)"/>
        <w:docPartUnique/>
      </w:docPartObj>
    </w:sdtPr>
    <w:sdtContent>
      <w:p w:rsidR="00A44605" w:rsidRDefault="00A44605">
        <w:pPr>
          <w:jc w:val="right"/>
        </w:pPr>
        <w:r>
          <w:fldChar w:fldCharType="begin"/>
        </w:r>
        <w:r>
          <w:instrText>PAGE   \* MERGEFORMAT</w:instrText>
        </w:r>
        <w:r>
          <w:fldChar w:fldCharType="separate"/>
        </w:r>
        <w:r w:rsidR="00597356">
          <w:rPr>
            <w:noProof/>
          </w:rPr>
          <w:t>44</w:t>
        </w:r>
        <w:r>
          <w:fldChar w:fldCharType="end"/>
        </w:r>
      </w:p>
    </w:sdtContent>
  </w:sdt>
  <w:p w:rsidR="00A44605" w:rsidRDefault="00A4460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55179"/>
      <w:docPartObj>
        <w:docPartGallery w:val="Page Numbers (Bottom of Page)"/>
        <w:docPartUnique/>
      </w:docPartObj>
    </w:sdtPr>
    <w:sdtContent>
      <w:p w:rsidR="00A44605" w:rsidRDefault="00A44605">
        <w:pPr>
          <w:jc w:val="right"/>
        </w:pPr>
        <w:r>
          <w:fldChar w:fldCharType="begin"/>
        </w:r>
        <w:r>
          <w:instrText>PAGE   \* MERGEFORMAT</w:instrText>
        </w:r>
        <w:r>
          <w:fldChar w:fldCharType="separate"/>
        </w:r>
        <w:r w:rsidR="00597356">
          <w:rPr>
            <w:noProof/>
          </w:rPr>
          <w:t>49</w:t>
        </w:r>
        <w:r>
          <w:fldChar w:fldCharType="end"/>
        </w:r>
      </w:p>
    </w:sdtContent>
  </w:sdt>
  <w:p w:rsidR="00A44605" w:rsidRDefault="00A446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605" w:rsidRDefault="00A44605" w:rsidP="00E25C8B">
      <w:pPr>
        <w:spacing w:after="0" w:line="240" w:lineRule="auto"/>
      </w:pPr>
      <w:r>
        <w:separator/>
      </w:r>
    </w:p>
  </w:footnote>
  <w:footnote w:type="continuationSeparator" w:id="0">
    <w:p w:rsidR="00A44605" w:rsidRDefault="00A44605" w:rsidP="00E25C8B">
      <w:pPr>
        <w:spacing w:after="0" w:line="240" w:lineRule="auto"/>
      </w:pPr>
      <w:r>
        <w:continuationSeparator/>
      </w:r>
    </w:p>
  </w:footnote>
  <w:footnote w:id="1">
    <w:p w:rsidR="00A44605" w:rsidRDefault="00A44605">
      <w:pPr>
        <w:pStyle w:val="Tekstprzypisudolnego"/>
      </w:pPr>
      <w:r>
        <w:rPr>
          <w:rStyle w:val="Odwoanieprzypisudolnego"/>
        </w:rPr>
        <w:footnoteRef/>
      </w:r>
      <w:r>
        <w:t xml:space="preserve"> </w:t>
      </w:r>
      <w:r w:rsidRPr="007A5711">
        <w:rPr>
          <w:sz w:val="18"/>
          <w:szCs w:val="18"/>
        </w:rPr>
        <w:t>Instytu</w:t>
      </w:r>
      <w:r>
        <w:rPr>
          <w:sz w:val="18"/>
          <w:szCs w:val="18"/>
        </w:rPr>
        <w:t>t Prognoz i Analiz Gospodarczych, K</w:t>
      </w:r>
      <w:r w:rsidRPr="007A5711">
        <w:rPr>
          <w:sz w:val="18"/>
          <w:szCs w:val="18"/>
        </w:rPr>
        <w:t xml:space="preserve">wartalny raport oceniający stan </w:t>
      </w:r>
      <w:r>
        <w:rPr>
          <w:sz w:val="18"/>
          <w:szCs w:val="18"/>
        </w:rPr>
        <w:t xml:space="preserve">i prognozę </w:t>
      </w:r>
      <w:r w:rsidRPr="007A5711">
        <w:rPr>
          <w:sz w:val="18"/>
          <w:szCs w:val="18"/>
        </w:rPr>
        <w:t>koniu</w:t>
      </w:r>
      <w:r>
        <w:rPr>
          <w:sz w:val="18"/>
          <w:szCs w:val="18"/>
        </w:rPr>
        <w:t>nktury gospodarczej nr 2/2018 (98)  (I</w:t>
      </w:r>
      <w:r w:rsidRPr="007A5711">
        <w:rPr>
          <w:sz w:val="18"/>
          <w:szCs w:val="18"/>
        </w:rPr>
        <w:t xml:space="preserve"> kwartał 201</w:t>
      </w:r>
      <w:r>
        <w:rPr>
          <w:sz w:val="18"/>
          <w:szCs w:val="18"/>
        </w:rPr>
        <w:t>8</w:t>
      </w:r>
      <w:r w:rsidRPr="007A5711">
        <w:rPr>
          <w:sz w:val="18"/>
          <w:szCs w:val="18"/>
        </w:rPr>
        <w:t xml:space="preserve"> r.) oraz prognozy na lata 201</w:t>
      </w:r>
      <w:r>
        <w:rPr>
          <w:sz w:val="18"/>
          <w:szCs w:val="18"/>
        </w:rPr>
        <w:t>8</w:t>
      </w:r>
      <w:r w:rsidRPr="007A5711">
        <w:rPr>
          <w:sz w:val="18"/>
          <w:szCs w:val="18"/>
        </w:rPr>
        <w:t>-201</w:t>
      </w:r>
      <w:r>
        <w:rPr>
          <w:sz w:val="18"/>
          <w:szCs w:val="18"/>
        </w:rPr>
        <w:t>9</w:t>
      </w:r>
      <w:r w:rsidRPr="007A5711">
        <w:rPr>
          <w:sz w:val="18"/>
          <w:szCs w:val="18"/>
        </w:rPr>
        <w:t xml:space="preserve">, str. </w:t>
      </w:r>
      <w:r>
        <w:rPr>
          <w:sz w:val="18"/>
          <w:szCs w:val="18"/>
        </w:rPr>
        <w:t>5</w:t>
      </w:r>
    </w:p>
  </w:footnote>
  <w:footnote w:id="2">
    <w:p w:rsidR="00A44605" w:rsidRDefault="00A44605">
      <w:pPr>
        <w:pStyle w:val="Tekstprzypisudolnego"/>
      </w:pPr>
      <w:r>
        <w:rPr>
          <w:rStyle w:val="Odwoanieprzypisudolnego"/>
        </w:rPr>
        <w:footnoteRef/>
      </w:r>
      <w:r>
        <w:t xml:space="preserve"> </w:t>
      </w:r>
      <w:r w:rsidRPr="007A5711">
        <w:rPr>
          <w:sz w:val="18"/>
          <w:szCs w:val="18"/>
        </w:rPr>
        <w:t xml:space="preserve">Barometr </w:t>
      </w:r>
      <w:proofErr w:type="spellStart"/>
      <w:r w:rsidRPr="007A5711">
        <w:rPr>
          <w:sz w:val="18"/>
          <w:szCs w:val="18"/>
        </w:rPr>
        <w:t>Manpower</w:t>
      </w:r>
      <w:proofErr w:type="spellEnd"/>
      <w:r w:rsidRPr="007A5711">
        <w:rPr>
          <w:sz w:val="18"/>
          <w:szCs w:val="18"/>
        </w:rPr>
        <w:t xml:space="preserve"> Perspektyw Zatrudnienia, R</w:t>
      </w:r>
      <w:r>
        <w:rPr>
          <w:sz w:val="18"/>
          <w:szCs w:val="18"/>
        </w:rPr>
        <w:t xml:space="preserve">aport z badania </w:t>
      </w:r>
      <w:proofErr w:type="spellStart"/>
      <w:r>
        <w:rPr>
          <w:sz w:val="18"/>
          <w:szCs w:val="18"/>
        </w:rPr>
        <w:t>ManpowerGroup</w:t>
      </w:r>
      <w:proofErr w:type="spellEnd"/>
      <w:r>
        <w:rPr>
          <w:sz w:val="18"/>
          <w:szCs w:val="18"/>
        </w:rPr>
        <w:t xml:space="preserve"> III</w:t>
      </w:r>
      <w:r w:rsidRPr="007A5711">
        <w:rPr>
          <w:sz w:val="18"/>
          <w:szCs w:val="18"/>
        </w:rPr>
        <w:t xml:space="preserve"> kwartał 201</w:t>
      </w:r>
      <w:r>
        <w:rPr>
          <w:sz w:val="18"/>
          <w:szCs w:val="18"/>
        </w:rPr>
        <w:t>8</w:t>
      </w:r>
      <w:r w:rsidRPr="007A5711">
        <w:rPr>
          <w:sz w:val="18"/>
          <w:szCs w:val="18"/>
        </w:rPr>
        <w:t xml:space="preserve"> roku, str.4</w:t>
      </w:r>
      <w:r>
        <w:rPr>
          <w:sz w:val="18"/>
          <w:szCs w:val="18"/>
        </w:rPr>
        <w:t>,</w:t>
      </w:r>
    </w:p>
  </w:footnote>
  <w:footnote w:id="3">
    <w:p w:rsidR="00A44605" w:rsidRDefault="00A44605">
      <w:pPr>
        <w:pStyle w:val="Tekstprzypisudolnego"/>
      </w:pPr>
      <w:r>
        <w:rPr>
          <w:rStyle w:val="Odwoanieprzypisudolnego"/>
        </w:rPr>
        <w:footnoteRef/>
      </w:r>
      <w:r>
        <w:t xml:space="preserve"> </w:t>
      </w:r>
      <w:r w:rsidRPr="007A5711">
        <w:rPr>
          <w:sz w:val="18"/>
          <w:szCs w:val="18"/>
        </w:rPr>
        <w:t>Instytu</w:t>
      </w:r>
      <w:r>
        <w:rPr>
          <w:sz w:val="18"/>
          <w:szCs w:val="18"/>
        </w:rPr>
        <w:t>t Prognoz i Analiz Gospodarczych, K</w:t>
      </w:r>
      <w:r w:rsidRPr="007A5711">
        <w:rPr>
          <w:sz w:val="18"/>
          <w:szCs w:val="18"/>
        </w:rPr>
        <w:t xml:space="preserve">wartalny raport oceniający stan </w:t>
      </w:r>
      <w:r>
        <w:rPr>
          <w:sz w:val="18"/>
          <w:szCs w:val="18"/>
        </w:rPr>
        <w:t xml:space="preserve">i prognozę </w:t>
      </w:r>
      <w:r w:rsidRPr="007A5711">
        <w:rPr>
          <w:sz w:val="18"/>
          <w:szCs w:val="18"/>
        </w:rPr>
        <w:t>koniu</w:t>
      </w:r>
      <w:r>
        <w:rPr>
          <w:sz w:val="18"/>
          <w:szCs w:val="18"/>
        </w:rPr>
        <w:t>nktury gospodarczej nr 2/2018 (98)  (I</w:t>
      </w:r>
      <w:r w:rsidRPr="007A5711">
        <w:rPr>
          <w:sz w:val="18"/>
          <w:szCs w:val="18"/>
        </w:rPr>
        <w:t xml:space="preserve"> kwartał 201</w:t>
      </w:r>
      <w:r>
        <w:rPr>
          <w:sz w:val="18"/>
          <w:szCs w:val="18"/>
        </w:rPr>
        <w:t>8</w:t>
      </w:r>
      <w:r w:rsidRPr="007A5711">
        <w:rPr>
          <w:sz w:val="18"/>
          <w:szCs w:val="18"/>
        </w:rPr>
        <w:t xml:space="preserve"> r.) oraz prognozy na lata 201</w:t>
      </w:r>
      <w:r>
        <w:rPr>
          <w:sz w:val="18"/>
          <w:szCs w:val="18"/>
        </w:rPr>
        <w:t>8</w:t>
      </w:r>
      <w:r w:rsidRPr="007A5711">
        <w:rPr>
          <w:sz w:val="18"/>
          <w:szCs w:val="18"/>
        </w:rPr>
        <w:t>-201</w:t>
      </w:r>
      <w:r>
        <w:rPr>
          <w:sz w:val="18"/>
          <w:szCs w:val="18"/>
        </w:rPr>
        <w:t>9</w:t>
      </w:r>
      <w:r w:rsidRPr="007A5711">
        <w:rPr>
          <w:sz w:val="18"/>
          <w:szCs w:val="18"/>
        </w:rPr>
        <w:t xml:space="preserve">, str. </w:t>
      </w:r>
      <w:r>
        <w:rPr>
          <w:sz w:val="18"/>
          <w:szCs w:val="18"/>
        </w:rPr>
        <w:t>5</w:t>
      </w:r>
    </w:p>
  </w:footnote>
  <w:footnote w:id="4">
    <w:p w:rsidR="00A44605" w:rsidRDefault="00A44605" w:rsidP="004B1A45">
      <w:r w:rsidRPr="00393B22">
        <w:rPr>
          <w:sz w:val="14"/>
          <w:szCs w:val="14"/>
        </w:rPr>
        <w:footnoteRef/>
      </w:r>
      <w:r w:rsidRPr="005D747A">
        <w:rPr>
          <w:sz w:val="18"/>
        </w:rPr>
        <w:t>Wojewódzki Urząd Pracy w Krakowie,</w:t>
      </w:r>
      <w:r>
        <w:rPr>
          <w:sz w:val="18"/>
        </w:rPr>
        <w:t xml:space="preserve"> Barometr Zawodów 2018</w:t>
      </w:r>
      <w:r w:rsidRPr="005D747A">
        <w:rPr>
          <w:sz w:val="18"/>
        </w:rPr>
        <w:t xml:space="preserve"> raport podsumowuj</w:t>
      </w:r>
      <w:r>
        <w:rPr>
          <w:sz w:val="18"/>
        </w:rPr>
        <w:t xml:space="preserve">ący badanie w Polsce, str. 13, </w:t>
      </w:r>
      <w:hyperlink r:id="rId1" w:history="1">
        <w:r w:rsidRPr="003878C3">
          <w:rPr>
            <w:sz w:val="18"/>
          </w:rPr>
          <w:t>www.barometrzawodow.pl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4"/>
    <w:lvl w:ilvl="0">
      <w:start w:val="1"/>
      <w:numFmt w:val="decimal"/>
      <w:lvlText w:val="%1."/>
      <w:lvlJc w:val="left"/>
      <w:pPr>
        <w:tabs>
          <w:tab w:val="num" w:pos="720"/>
        </w:tabs>
        <w:ind w:left="720" w:hanging="360"/>
      </w:pPr>
    </w:lvl>
  </w:abstractNum>
  <w:abstractNum w:abstractNumId="1">
    <w:nsid w:val="05A77DED"/>
    <w:multiLevelType w:val="hybridMultilevel"/>
    <w:tmpl w:val="677A1166"/>
    <w:lvl w:ilvl="0" w:tplc="04150001">
      <w:start w:val="1"/>
      <w:numFmt w:val="bullet"/>
      <w:lvlText w:val=""/>
      <w:lvlJc w:val="left"/>
      <w:pPr>
        <w:ind w:left="724" w:hanging="360"/>
      </w:pPr>
      <w:rPr>
        <w:rFonts w:ascii="Symbol" w:hAnsi="Symbol" w:hint="default"/>
      </w:rPr>
    </w:lvl>
    <w:lvl w:ilvl="1" w:tplc="04150003" w:tentative="1">
      <w:start w:val="1"/>
      <w:numFmt w:val="bullet"/>
      <w:lvlText w:val="o"/>
      <w:lvlJc w:val="left"/>
      <w:pPr>
        <w:ind w:left="1444" w:hanging="360"/>
      </w:pPr>
      <w:rPr>
        <w:rFonts w:ascii="Courier New" w:hAnsi="Courier New" w:cs="Courier New" w:hint="default"/>
      </w:rPr>
    </w:lvl>
    <w:lvl w:ilvl="2" w:tplc="04150005" w:tentative="1">
      <w:start w:val="1"/>
      <w:numFmt w:val="bullet"/>
      <w:lvlText w:val=""/>
      <w:lvlJc w:val="left"/>
      <w:pPr>
        <w:ind w:left="2164" w:hanging="360"/>
      </w:pPr>
      <w:rPr>
        <w:rFonts w:ascii="Wingdings" w:hAnsi="Wingdings" w:hint="default"/>
      </w:rPr>
    </w:lvl>
    <w:lvl w:ilvl="3" w:tplc="04150001" w:tentative="1">
      <w:start w:val="1"/>
      <w:numFmt w:val="bullet"/>
      <w:lvlText w:val=""/>
      <w:lvlJc w:val="left"/>
      <w:pPr>
        <w:ind w:left="2884" w:hanging="360"/>
      </w:pPr>
      <w:rPr>
        <w:rFonts w:ascii="Symbol" w:hAnsi="Symbol" w:hint="default"/>
      </w:rPr>
    </w:lvl>
    <w:lvl w:ilvl="4" w:tplc="04150003" w:tentative="1">
      <w:start w:val="1"/>
      <w:numFmt w:val="bullet"/>
      <w:lvlText w:val="o"/>
      <w:lvlJc w:val="left"/>
      <w:pPr>
        <w:ind w:left="3604" w:hanging="360"/>
      </w:pPr>
      <w:rPr>
        <w:rFonts w:ascii="Courier New" w:hAnsi="Courier New" w:cs="Courier New" w:hint="default"/>
      </w:rPr>
    </w:lvl>
    <w:lvl w:ilvl="5" w:tplc="04150005" w:tentative="1">
      <w:start w:val="1"/>
      <w:numFmt w:val="bullet"/>
      <w:lvlText w:val=""/>
      <w:lvlJc w:val="left"/>
      <w:pPr>
        <w:ind w:left="4324" w:hanging="360"/>
      </w:pPr>
      <w:rPr>
        <w:rFonts w:ascii="Wingdings" w:hAnsi="Wingdings" w:hint="default"/>
      </w:rPr>
    </w:lvl>
    <w:lvl w:ilvl="6" w:tplc="04150001" w:tentative="1">
      <w:start w:val="1"/>
      <w:numFmt w:val="bullet"/>
      <w:lvlText w:val=""/>
      <w:lvlJc w:val="left"/>
      <w:pPr>
        <w:ind w:left="5044" w:hanging="360"/>
      </w:pPr>
      <w:rPr>
        <w:rFonts w:ascii="Symbol" w:hAnsi="Symbol" w:hint="default"/>
      </w:rPr>
    </w:lvl>
    <w:lvl w:ilvl="7" w:tplc="04150003" w:tentative="1">
      <w:start w:val="1"/>
      <w:numFmt w:val="bullet"/>
      <w:lvlText w:val="o"/>
      <w:lvlJc w:val="left"/>
      <w:pPr>
        <w:ind w:left="5764" w:hanging="360"/>
      </w:pPr>
      <w:rPr>
        <w:rFonts w:ascii="Courier New" w:hAnsi="Courier New" w:cs="Courier New" w:hint="default"/>
      </w:rPr>
    </w:lvl>
    <w:lvl w:ilvl="8" w:tplc="04150005" w:tentative="1">
      <w:start w:val="1"/>
      <w:numFmt w:val="bullet"/>
      <w:lvlText w:val=""/>
      <w:lvlJc w:val="left"/>
      <w:pPr>
        <w:ind w:left="6484" w:hanging="360"/>
      </w:pPr>
      <w:rPr>
        <w:rFonts w:ascii="Wingdings" w:hAnsi="Wingdings" w:hint="default"/>
      </w:rPr>
    </w:lvl>
  </w:abstractNum>
  <w:abstractNum w:abstractNumId="2">
    <w:nsid w:val="125D3AA2"/>
    <w:multiLevelType w:val="singleLevel"/>
    <w:tmpl w:val="47FAA576"/>
    <w:lvl w:ilvl="0">
      <w:start w:val="2"/>
      <w:numFmt w:val="bullet"/>
      <w:lvlText w:val="-"/>
      <w:lvlJc w:val="left"/>
      <w:pPr>
        <w:tabs>
          <w:tab w:val="num" w:pos="360"/>
        </w:tabs>
        <w:ind w:left="360" w:hanging="360"/>
      </w:pPr>
      <w:rPr>
        <w:rFonts w:hint="default"/>
      </w:rPr>
    </w:lvl>
  </w:abstractNum>
  <w:abstractNum w:abstractNumId="3">
    <w:nsid w:val="164F7A20"/>
    <w:multiLevelType w:val="hybridMultilevel"/>
    <w:tmpl w:val="E3E0A1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ED04CB4"/>
    <w:multiLevelType w:val="hybridMultilevel"/>
    <w:tmpl w:val="AE14B43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nsid w:val="23104AEC"/>
    <w:multiLevelType w:val="hybridMultilevel"/>
    <w:tmpl w:val="E88CFC22"/>
    <w:lvl w:ilvl="0" w:tplc="04150001">
      <w:start w:val="1"/>
      <w:numFmt w:val="bullet"/>
      <w:lvlText w:val=""/>
      <w:lvlJc w:val="left"/>
      <w:pPr>
        <w:ind w:left="1363" w:hanging="360"/>
      </w:pPr>
      <w:rPr>
        <w:rFonts w:ascii="Symbol" w:hAnsi="Symbol" w:hint="default"/>
      </w:rPr>
    </w:lvl>
    <w:lvl w:ilvl="1" w:tplc="04150003" w:tentative="1">
      <w:start w:val="1"/>
      <w:numFmt w:val="bullet"/>
      <w:lvlText w:val="o"/>
      <w:lvlJc w:val="left"/>
      <w:pPr>
        <w:ind w:left="2083" w:hanging="360"/>
      </w:pPr>
      <w:rPr>
        <w:rFonts w:ascii="Courier New" w:hAnsi="Courier New" w:cs="Courier New" w:hint="default"/>
      </w:rPr>
    </w:lvl>
    <w:lvl w:ilvl="2" w:tplc="04150005" w:tentative="1">
      <w:start w:val="1"/>
      <w:numFmt w:val="bullet"/>
      <w:lvlText w:val=""/>
      <w:lvlJc w:val="left"/>
      <w:pPr>
        <w:ind w:left="2803" w:hanging="360"/>
      </w:pPr>
      <w:rPr>
        <w:rFonts w:ascii="Wingdings" w:hAnsi="Wingdings" w:hint="default"/>
      </w:rPr>
    </w:lvl>
    <w:lvl w:ilvl="3" w:tplc="04150001" w:tentative="1">
      <w:start w:val="1"/>
      <w:numFmt w:val="bullet"/>
      <w:lvlText w:val=""/>
      <w:lvlJc w:val="left"/>
      <w:pPr>
        <w:ind w:left="3523" w:hanging="360"/>
      </w:pPr>
      <w:rPr>
        <w:rFonts w:ascii="Symbol" w:hAnsi="Symbol" w:hint="default"/>
      </w:rPr>
    </w:lvl>
    <w:lvl w:ilvl="4" w:tplc="04150003" w:tentative="1">
      <w:start w:val="1"/>
      <w:numFmt w:val="bullet"/>
      <w:lvlText w:val="o"/>
      <w:lvlJc w:val="left"/>
      <w:pPr>
        <w:ind w:left="4243" w:hanging="360"/>
      </w:pPr>
      <w:rPr>
        <w:rFonts w:ascii="Courier New" w:hAnsi="Courier New" w:cs="Courier New" w:hint="default"/>
      </w:rPr>
    </w:lvl>
    <w:lvl w:ilvl="5" w:tplc="04150005" w:tentative="1">
      <w:start w:val="1"/>
      <w:numFmt w:val="bullet"/>
      <w:lvlText w:val=""/>
      <w:lvlJc w:val="left"/>
      <w:pPr>
        <w:ind w:left="4963" w:hanging="360"/>
      </w:pPr>
      <w:rPr>
        <w:rFonts w:ascii="Wingdings" w:hAnsi="Wingdings" w:hint="default"/>
      </w:rPr>
    </w:lvl>
    <w:lvl w:ilvl="6" w:tplc="04150001" w:tentative="1">
      <w:start w:val="1"/>
      <w:numFmt w:val="bullet"/>
      <w:lvlText w:val=""/>
      <w:lvlJc w:val="left"/>
      <w:pPr>
        <w:ind w:left="5683" w:hanging="360"/>
      </w:pPr>
      <w:rPr>
        <w:rFonts w:ascii="Symbol" w:hAnsi="Symbol" w:hint="default"/>
      </w:rPr>
    </w:lvl>
    <w:lvl w:ilvl="7" w:tplc="04150003" w:tentative="1">
      <w:start w:val="1"/>
      <w:numFmt w:val="bullet"/>
      <w:lvlText w:val="o"/>
      <w:lvlJc w:val="left"/>
      <w:pPr>
        <w:ind w:left="6403" w:hanging="360"/>
      </w:pPr>
      <w:rPr>
        <w:rFonts w:ascii="Courier New" w:hAnsi="Courier New" w:cs="Courier New" w:hint="default"/>
      </w:rPr>
    </w:lvl>
    <w:lvl w:ilvl="8" w:tplc="04150005" w:tentative="1">
      <w:start w:val="1"/>
      <w:numFmt w:val="bullet"/>
      <w:lvlText w:val=""/>
      <w:lvlJc w:val="left"/>
      <w:pPr>
        <w:ind w:left="7123" w:hanging="360"/>
      </w:pPr>
      <w:rPr>
        <w:rFonts w:ascii="Wingdings" w:hAnsi="Wingdings" w:hint="default"/>
      </w:rPr>
    </w:lvl>
  </w:abstractNum>
  <w:abstractNum w:abstractNumId="6">
    <w:nsid w:val="28491FF8"/>
    <w:multiLevelType w:val="multilevel"/>
    <w:tmpl w:val="46605BCA"/>
    <w:lvl w:ilvl="0">
      <w:start w:val="1"/>
      <w:numFmt w:val="decimal"/>
      <w:lvlText w:val="%1."/>
      <w:lvlJc w:val="left"/>
      <w:pPr>
        <w:ind w:left="2913" w:hanging="360"/>
      </w:pPr>
      <w:rPr>
        <w:rFonts w:hint="default"/>
      </w:rPr>
    </w:lvl>
    <w:lvl w:ilvl="1">
      <w:start w:val="1"/>
      <w:numFmt w:val="decimal"/>
      <w:lvlText w:val="%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9112381"/>
    <w:multiLevelType w:val="hybridMultilevel"/>
    <w:tmpl w:val="8D94FA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3B335698"/>
    <w:multiLevelType w:val="hybridMultilevel"/>
    <w:tmpl w:val="93D246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3DBD29C9"/>
    <w:multiLevelType w:val="multilevel"/>
    <w:tmpl w:val="5E869528"/>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0D0357E"/>
    <w:multiLevelType w:val="hybridMultilevel"/>
    <w:tmpl w:val="E5A212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42C71E65"/>
    <w:multiLevelType w:val="hybridMultilevel"/>
    <w:tmpl w:val="8B5815BC"/>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2">
    <w:nsid w:val="56996D45"/>
    <w:multiLevelType w:val="hybridMultilevel"/>
    <w:tmpl w:val="98C8C53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3">
    <w:nsid w:val="56CA56C2"/>
    <w:multiLevelType w:val="hybridMultilevel"/>
    <w:tmpl w:val="0B7E4B2C"/>
    <w:lvl w:ilvl="0" w:tplc="04150001">
      <w:start w:val="1"/>
      <w:numFmt w:val="bullet"/>
      <w:lvlText w:val=""/>
      <w:lvlJc w:val="left"/>
      <w:pPr>
        <w:ind w:left="724" w:hanging="360"/>
      </w:pPr>
      <w:rPr>
        <w:rFonts w:ascii="Symbol" w:hAnsi="Symbol" w:hint="default"/>
      </w:rPr>
    </w:lvl>
    <w:lvl w:ilvl="1" w:tplc="04150003" w:tentative="1">
      <w:start w:val="1"/>
      <w:numFmt w:val="bullet"/>
      <w:lvlText w:val="o"/>
      <w:lvlJc w:val="left"/>
      <w:pPr>
        <w:ind w:left="1444" w:hanging="360"/>
      </w:pPr>
      <w:rPr>
        <w:rFonts w:ascii="Courier New" w:hAnsi="Courier New" w:cs="Courier New" w:hint="default"/>
      </w:rPr>
    </w:lvl>
    <w:lvl w:ilvl="2" w:tplc="04150005" w:tentative="1">
      <w:start w:val="1"/>
      <w:numFmt w:val="bullet"/>
      <w:lvlText w:val=""/>
      <w:lvlJc w:val="left"/>
      <w:pPr>
        <w:ind w:left="2164" w:hanging="360"/>
      </w:pPr>
      <w:rPr>
        <w:rFonts w:ascii="Wingdings" w:hAnsi="Wingdings" w:hint="default"/>
      </w:rPr>
    </w:lvl>
    <w:lvl w:ilvl="3" w:tplc="04150001" w:tentative="1">
      <w:start w:val="1"/>
      <w:numFmt w:val="bullet"/>
      <w:lvlText w:val=""/>
      <w:lvlJc w:val="left"/>
      <w:pPr>
        <w:ind w:left="2884" w:hanging="360"/>
      </w:pPr>
      <w:rPr>
        <w:rFonts w:ascii="Symbol" w:hAnsi="Symbol" w:hint="default"/>
      </w:rPr>
    </w:lvl>
    <w:lvl w:ilvl="4" w:tplc="04150003" w:tentative="1">
      <w:start w:val="1"/>
      <w:numFmt w:val="bullet"/>
      <w:lvlText w:val="o"/>
      <w:lvlJc w:val="left"/>
      <w:pPr>
        <w:ind w:left="3604" w:hanging="360"/>
      </w:pPr>
      <w:rPr>
        <w:rFonts w:ascii="Courier New" w:hAnsi="Courier New" w:cs="Courier New" w:hint="default"/>
      </w:rPr>
    </w:lvl>
    <w:lvl w:ilvl="5" w:tplc="04150005" w:tentative="1">
      <w:start w:val="1"/>
      <w:numFmt w:val="bullet"/>
      <w:lvlText w:val=""/>
      <w:lvlJc w:val="left"/>
      <w:pPr>
        <w:ind w:left="4324" w:hanging="360"/>
      </w:pPr>
      <w:rPr>
        <w:rFonts w:ascii="Wingdings" w:hAnsi="Wingdings" w:hint="default"/>
      </w:rPr>
    </w:lvl>
    <w:lvl w:ilvl="6" w:tplc="04150001" w:tentative="1">
      <w:start w:val="1"/>
      <w:numFmt w:val="bullet"/>
      <w:lvlText w:val=""/>
      <w:lvlJc w:val="left"/>
      <w:pPr>
        <w:ind w:left="5044" w:hanging="360"/>
      </w:pPr>
      <w:rPr>
        <w:rFonts w:ascii="Symbol" w:hAnsi="Symbol" w:hint="default"/>
      </w:rPr>
    </w:lvl>
    <w:lvl w:ilvl="7" w:tplc="04150003" w:tentative="1">
      <w:start w:val="1"/>
      <w:numFmt w:val="bullet"/>
      <w:lvlText w:val="o"/>
      <w:lvlJc w:val="left"/>
      <w:pPr>
        <w:ind w:left="5764" w:hanging="360"/>
      </w:pPr>
      <w:rPr>
        <w:rFonts w:ascii="Courier New" w:hAnsi="Courier New" w:cs="Courier New" w:hint="default"/>
      </w:rPr>
    </w:lvl>
    <w:lvl w:ilvl="8" w:tplc="04150005" w:tentative="1">
      <w:start w:val="1"/>
      <w:numFmt w:val="bullet"/>
      <w:lvlText w:val=""/>
      <w:lvlJc w:val="left"/>
      <w:pPr>
        <w:ind w:left="6484" w:hanging="360"/>
      </w:pPr>
      <w:rPr>
        <w:rFonts w:ascii="Wingdings" w:hAnsi="Wingdings" w:hint="default"/>
      </w:rPr>
    </w:lvl>
  </w:abstractNum>
  <w:abstractNum w:abstractNumId="14">
    <w:nsid w:val="56E564BC"/>
    <w:multiLevelType w:val="hybridMultilevel"/>
    <w:tmpl w:val="7610C746"/>
    <w:lvl w:ilvl="0" w:tplc="0415000B">
      <w:start w:val="1"/>
      <w:numFmt w:val="bullet"/>
      <w:lvlText w:val=""/>
      <w:lvlJc w:val="left"/>
      <w:pPr>
        <w:ind w:left="1003" w:hanging="360"/>
      </w:pPr>
      <w:rPr>
        <w:rFonts w:ascii="Wingdings" w:hAnsi="Wingdings"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5">
    <w:nsid w:val="5D751585"/>
    <w:multiLevelType w:val="hybridMultilevel"/>
    <w:tmpl w:val="6D6C6B3C"/>
    <w:lvl w:ilvl="0" w:tplc="04150001">
      <w:start w:val="1"/>
      <w:numFmt w:val="bullet"/>
      <w:lvlText w:val=""/>
      <w:lvlJc w:val="left"/>
      <w:pPr>
        <w:ind w:left="1490" w:hanging="360"/>
      </w:pPr>
      <w:rPr>
        <w:rFonts w:ascii="Symbol" w:hAnsi="Symbol"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16">
    <w:nsid w:val="65D73281"/>
    <w:multiLevelType w:val="hybridMultilevel"/>
    <w:tmpl w:val="6AE09198"/>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7">
    <w:nsid w:val="7E223EDB"/>
    <w:multiLevelType w:val="hybridMultilevel"/>
    <w:tmpl w:val="50869482"/>
    <w:lvl w:ilvl="0" w:tplc="04150001">
      <w:start w:val="1"/>
      <w:numFmt w:val="bullet"/>
      <w:lvlText w:val=""/>
      <w:lvlJc w:val="left"/>
      <w:pPr>
        <w:ind w:left="724" w:hanging="360"/>
      </w:pPr>
      <w:rPr>
        <w:rFonts w:ascii="Symbol" w:hAnsi="Symbol" w:hint="default"/>
      </w:rPr>
    </w:lvl>
    <w:lvl w:ilvl="1" w:tplc="04150003" w:tentative="1">
      <w:start w:val="1"/>
      <w:numFmt w:val="bullet"/>
      <w:lvlText w:val="o"/>
      <w:lvlJc w:val="left"/>
      <w:pPr>
        <w:ind w:left="1444" w:hanging="360"/>
      </w:pPr>
      <w:rPr>
        <w:rFonts w:ascii="Courier New" w:hAnsi="Courier New" w:cs="Courier New" w:hint="default"/>
      </w:rPr>
    </w:lvl>
    <w:lvl w:ilvl="2" w:tplc="04150005" w:tentative="1">
      <w:start w:val="1"/>
      <w:numFmt w:val="bullet"/>
      <w:lvlText w:val=""/>
      <w:lvlJc w:val="left"/>
      <w:pPr>
        <w:ind w:left="2164" w:hanging="360"/>
      </w:pPr>
      <w:rPr>
        <w:rFonts w:ascii="Wingdings" w:hAnsi="Wingdings" w:hint="default"/>
      </w:rPr>
    </w:lvl>
    <w:lvl w:ilvl="3" w:tplc="04150001" w:tentative="1">
      <w:start w:val="1"/>
      <w:numFmt w:val="bullet"/>
      <w:lvlText w:val=""/>
      <w:lvlJc w:val="left"/>
      <w:pPr>
        <w:ind w:left="2884" w:hanging="360"/>
      </w:pPr>
      <w:rPr>
        <w:rFonts w:ascii="Symbol" w:hAnsi="Symbol" w:hint="default"/>
      </w:rPr>
    </w:lvl>
    <w:lvl w:ilvl="4" w:tplc="04150003" w:tentative="1">
      <w:start w:val="1"/>
      <w:numFmt w:val="bullet"/>
      <w:lvlText w:val="o"/>
      <w:lvlJc w:val="left"/>
      <w:pPr>
        <w:ind w:left="3604" w:hanging="360"/>
      </w:pPr>
      <w:rPr>
        <w:rFonts w:ascii="Courier New" w:hAnsi="Courier New" w:cs="Courier New" w:hint="default"/>
      </w:rPr>
    </w:lvl>
    <w:lvl w:ilvl="5" w:tplc="04150005" w:tentative="1">
      <w:start w:val="1"/>
      <w:numFmt w:val="bullet"/>
      <w:lvlText w:val=""/>
      <w:lvlJc w:val="left"/>
      <w:pPr>
        <w:ind w:left="4324" w:hanging="360"/>
      </w:pPr>
      <w:rPr>
        <w:rFonts w:ascii="Wingdings" w:hAnsi="Wingdings" w:hint="default"/>
      </w:rPr>
    </w:lvl>
    <w:lvl w:ilvl="6" w:tplc="04150001" w:tentative="1">
      <w:start w:val="1"/>
      <w:numFmt w:val="bullet"/>
      <w:lvlText w:val=""/>
      <w:lvlJc w:val="left"/>
      <w:pPr>
        <w:ind w:left="5044" w:hanging="360"/>
      </w:pPr>
      <w:rPr>
        <w:rFonts w:ascii="Symbol" w:hAnsi="Symbol" w:hint="default"/>
      </w:rPr>
    </w:lvl>
    <w:lvl w:ilvl="7" w:tplc="04150003" w:tentative="1">
      <w:start w:val="1"/>
      <w:numFmt w:val="bullet"/>
      <w:lvlText w:val="o"/>
      <w:lvlJc w:val="left"/>
      <w:pPr>
        <w:ind w:left="5764" w:hanging="360"/>
      </w:pPr>
      <w:rPr>
        <w:rFonts w:ascii="Courier New" w:hAnsi="Courier New" w:cs="Courier New" w:hint="default"/>
      </w:rPr>
    </w:lvl>
    <w:lvl w:ilvl="8" w:tplc="04150005" w:tentative="1">
      <w:start w:val="1"/>
      <w:numFmt w:val="bullet"/>
      <w:lvlText w:val=""/>
      <w:lvlJc w:val="left"/>
      <w:pPr>
        <w:ind w:left="6484" w:hanging="360"/>
      </w:pPr>
      <w:rPr>
        <w:rFonts w:ascii="Wingdings" w:hAnsi="Wingdings" w:hint="default"/>
      </w:rPr>
    </w:lvl>
  </w:abstractNum>
  <w:num w:numId="1">
    <w:abstractNumId w:val="9"/>
  </w:num>
  <w:num w:numId="2">
    <w:abstractNumId w:val="6"/>
  </w:num>
  <w:num w:numId="3">
    <w:abstractNumId w:val="4"/>
  </w:num>
  <w:num w:numId="4">
    <w:abstractNumId w:val="11"/>
  </w:num>
  <w:num w:numId="5">
    <w:abstractNumId w:val="6"/>
  </w:num>
  <w:num w:numId="6">
    <w:abstractNumId w:val="0"/>
  </w:num>
  <w:num w:numId="7">
    <w:abstractNumId w:val="8"/>
  </w:num>
  <w:num w:numId="8">
    <w:abstractNumId w:val="15"/>
  </w:num>
  <w:num w:numId="9">
    <w:abstractNumId w:val="7"/>
  </w:num>
  <w:num w:numId="10">
    <w:abstractNumId w:val="3"/>
  </w:num>
  <w:num w:numId="11">
    <w:abstractNumId w:val="14"/>
  </w:num>
  <w:num w:numId="12">
    <w:abstractNumId w:val="2"/>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5"/>
  </w:num>
  <w:num w:numId="25">
    <w:abstractNumId w:val="13"/>
  </w:num>
  <w:num w:numId="26">
    <w:abstractNumId w:val="1"/>
  </w:num>
  <w:num w:numId="27">
    <w:abstractNumId w:val="17"/>
  </w:num>
  <w:num w:numId="28">
    <w:abstractNumId w:val="10"/>
  </w:num>
  <w:num w:numId="29">
    <w:abstractNumId w:val="12"/>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mailMerge>
    <w:mainDocumentType w:val="formLetters"/>
    <w:dataType w:val="textFile"/>
    <w:activeRecord w:val="-1"/>
  </w:mailMerg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30A"/>
    <w:rsid w:val="0000185C"/>
    <w:rsid w:val="00001DE7"/>
    <w:rsid w:val="00004511"/>
    <w:rsid w:val="00005B78"/>
    <w:rsid w:val="00015971"/>
    <w:rsid w:val="000205C5"/>
    <w:rsid w:val="000216BE"/>
    <w:rsid w:val="0002175B"/>
    <w:rsid w:val="0002258F"/>
    <w:rsid w:val="0002513F"/>
    <w:rsid w:val="000263A8"/>
    <w:rsid w:val="00026CE7"/>
    <w:rsid w:val="00033B36"/>
    <w:rsid w:val="0003447E"/>
    <w:rsid w:val="0003448D"/>
    <w:rsid w:val="00041D58"/>
    <w:rsid w:val="00041F61"/>
    <w:rsid w:val="000435BE"/>
    <w:rsid w:val="00043C7D"/>
    <w:rsid w:val="00046353"/>
    <w:rsid w:val="000466EE"/>
    <w:rsid w:val="00046B3F"/>
    <w:rsid w:val="00047D10"/>
    <w:rsid w:val="00051B34"/>
    <w:rsid w:val="00051D62"/>
    <w:rsid w:val="000606F4"/>
    <w:rsid w:val="00062DC2"/>
    <w:rsid w:val="00063246"/>
    <w:rsid w:val="000656C4"/>
    <w:rsid w:val="00067DE3"/>
    <w:rsid w:val="00070423"/>
    <w:rsid w:val="00075496"/>
    <w:rsid w:val="00076AF2"/>
    <w:rsid w:val="000770D9"/>
    <w:rsid w:val="00077F48"/>
    <w:rsid w:val="00081FE9"/>
    <w:rsid w:val="00082ECC"/>
    <w:rsid w:val="00084729"/>
    <w:rsid w:val="00084F97"/>
    <w:rsid w:val="000914EF"/>
    <w:rsid w:val="00093662"/>
    <w:rsid w:val="000966E9"/>
    <w:rsid w:val="000978AC"/>
    <w:rsid w:val="000A3894"/>
    <w:rsid w:val="000A48BA"/>
    <w:rsid w:val="000B1F4F"/>
    <w:rsid w:val="000B7AC8"/>
    <w:rsid w:val="000B7E3E"/>
    <w:rsid w:val="000B7FD6"/>
    <w:rsid w:val="000C023E"/>
    <w:rsid w:val="000C1D11"/>
    <w:rsid w:val="000C6178"/>
    <w:rsid w:val="000C73BC"/>
    <w:rsid w:val="000D2CB5"/>
    <w:rsid w:val="000D53D2"/>
    <w:rsid w:val="000D75E3"/>
    <w:rsid w:val="000E21C4"/>
    <w:rsid w:val="000E746F"/>
    <w:rsid w:val="000F3002"/>
    <w:rsid w:val="000F3FD8"/>
    <w:rsid w:val="000F4C8A"/>
    <w:rsid w:val="00101F49"/>
    <w:rsid w:val="00103232"/>
    <w:rsid w:val="001049F7"/>
    <w:rsid w:val="00104EF3"/>
    <w:rsid w:val="00106DDF"/>
    <w:rsid w:val="00113CFB"/>
    <w:rsid w:val="00114A1D"/>
    <w:rsid w:val="00114B45"/>
    <w:rsid w:val="00114F46"/>
    <w:rsid w:val="001205CA"/>
    <w:rsid w:val="00122B55"/>
    <w:rsid w:val="00122F38"/>
    <w:rsid w:val="00126F00"/>
    <w:rsid w:val="00130373"/>
    <w:rsid w:val="001316EC"/>
    <w:rsid w:val="001355CA"/>
    <w:rsid w:val="00142C5B"/>
    <w:rsid w:val="00142E61"/>
    <w:rsid w:val="001438BA"/>
    <w:rsid w:val="001517CC"/>
    <w:rsid w:val="00155048"/>
    <w:rsid w:val="00155360"/>
    <w:rsid w:val="00155992"/>
    <w:rsid w:val="00162D12"/>
    <w:rsid w:val="00164AC9"/>
    <w:rsid w:val="00167540"/>
    <w:rsid w:val="00171511"/>
    <w:rsid w:val="001779E7"/>
    <w:rsid w:val="00181FCF"/>
    <w:rsid w:val="0018370E"/>
    <w:rsid w:val="00184186"/>
    <w:rsid w:val="00185417"/>
    <w:rsid w:val="00185C67"/>
    <w:rsid w:val="00186674"/>
    <w:rsid w:val="0019069B"/>
    <w:rsid w:val="00192C65"/>
    <w:rsid w:val="0019664F"/>
    <w:rsid w:val="0019684C"/>
    <w:rsid w:val="001974AE"/>
    <w:rsid w:val="001A3478"/>
    <w:rsid w:val="001A516F"/>
    <w:rsid w:val="001A7B4F"/>
    <w:rsid w:val="001B0D58"/>
    <w:rsid w:val="001B1339"/>
    <w:rsid w:val="001B3BCC"/>
    <w:rsid w:val="001B7683"/>
    <w:rsid w:val="001C0A0B"/>
    <w:rsid w:val="001C4A27"/>
    <w:rsid w:val="001C5378"/>
    <w:rsid w:val="001D346E"/>
    <w:rsid w:val="001D7536"/>
    <w:rsid w:val="001D7C22"/>
    <w:rsid w:val="001D7F26"/>
    <w:rsid w:val="001E677F"/>
    <w:rsid w:val="001E7C7E"/>
    <w:rsid w:val="001F479B"/>
    <w:rsid w:val="001F6E49"/>
    <w:rsid w:val="001F7A21"/>
    <w:rsid w:val="0020028E"/>
    <w:rsid w:val="002006AA"/>
    <w:rsid w:val="00201AAD"/>
    <w:rsid w:val="00201DD3"/>
    <w:rsid w:val="00202570"/>
    <w:rsid w:val="002048F6"/>
    <w:rsid w:val="002059B7"/>
    <w:rsid w:val="00207AEA"/>
    <w:rsid w:val="002106BB"/>
    <w:rsid w:val="002143C7"/>
    <w:rsid w:val="00214B5B"/>
    <w:rsid w:val="0021597F"/>
    <w:rsid w:val="002160CA"/>
    <w:rsid w:val="00220C93"/>
    <w:rsid w:val="002217F1"/>
    <w:rsid w:val="00223947"/>
    <w:rsid w:val="0022571B"/>
    <w:rsid w:val="00230100"/>
    <w:rsid w:val="002326AE"/>
    <w:rsid w:val="002341EF"/>
    <w:rsid w:val="00234A1E"/>
    <w:rsid w:val="00240C84"/>
    <w:rsid w:val="00241248"/>
    <w:rsid w:val="002469F3"/>
    <w:rsid w:val="00252ADE"/>
    <w:rsid w:val="00253492"/>
    <w:rsid w:val="0025602F"/>
    <w:rsid w:val="00257E2A"/>
    <w:rsid w:val="00260AEB"/>
    <w:rsid w:val="00262339"/>
    <w:rsid w:val="00262D2C"/>
    <w:rsid w:val="002653C7"/>
    <w:rsid w:val="0026558A"/>
    <w:rsid w:val="00266C3A"/>
    <w:rsid w:val="0027043B"/>
    <w:rsid w:val="00276046"/>
    <w:rsid w:val="00276062"/>
    <w:rsid w:val="00277892"/>
    <w:rsid w:val="00280BA5"/>
    <w:rsid w:val="00281D97"/>
    <w:rsid w:val="00282736"/>
    <w:rsid w:val="0029505C"/>
    <w:rsid w:val="002956EB"/>
    <w:rsid w:val="00296419"/>
    <w:rsid w:val="002A05A6"/>
    <w:rsid w:val="002A2131"/>
    <w:rsid w:val="002A22F2"/>
    <w:rsid w:val="002A255B"/>
    <w:rsid w:val="002A3693"/>
    <w:rsid w:val="002A5EA1"/>
    <w:rsid w:val="002A7C62"/>
    <w:rsid w:val="002B1193"/>
    <w:rsid w:val="002B2360"/>
    <w:rsid w:val="002B4A66"/>
    <w:rsid w:val="002B4F5B"/>
    <w:rsid w:val="002B7FB8"/>
    <w:rsid w:val="002C1EF3"/>
    <w:rsid w:val="002C2857"/>
    <w:rsid w:val="002C34A2"/>
    <w:rsid w:val="002C354A"/>
    <w:rsid w:val="002C676C"/>
    <w:rsid w:val="002D1156"/>
    <w:rsid w:val="002D21C7"/>
    <w:rsid w:val="002D2DE1"/>
    <w:rsid w:val="002D5AF2"/>
    <w:rsid w:val="002D5B82"/>
    <w:rsid w:val="002E0050"/>
    <w:rsid w:val="002E50F4"/>
    <w:rsid w:val="002E538E"/>
    <w:rsid w:val="002E66FB"/>
    <w:rsid w:val="002E7786"/>
    <w:rsid w:val="002F1C9A"/>
    <w:rsid w:val="002F2F51"/>
    <w:rsid w:val="00300A2E"/>
    <w:rsid w:val="003026DA"/>
    <w:rsid w:val="003033EA"/>
    <w:rsid w:val="0030458F"/>
    <w:rsid w:val="0030683D"/>
    <w:rsid w:val="003076B0"/>
    <w:rsid w:val="00310385"/>
    <w:rsid w:val="00310D13"/>
    <w:rsid w:val="0031208F"/>
    <w:rsid w:val="00316660"/>
    <w:rsid w:val="0032055E"/>
    <w:rsid w:val="00320F02"/>
    <w:rsid w:val="00323C83"/>
    <w:rsid w:val="003328DB"/>
    <w:rsid w:val="00332EE4"/>
    <w:rsid w:val="00334938"/>
    <w:rsid w:val="00334F27"/>
    <w:rsid w:val="003354B1"/>
    <w:rsid w:val="003361D6"/>
    <w:rsid w:val="00340C1E"/>
    <w:rsid w:val="00344845"/>
    <w:rsid w:val="0034656E"/>
    <w:rsid w:val="003507B0"/>
    <w:rsid w:val="0036074C"/>
    <w:rsid w:val="0036319B"/>
    <w:rsid w:val="00365C2B"/>
    <w:rsid w:val="00365D06"/>
    <w:rsid w:val="00372312"/>
    <w:rsid w:val="00372759"/>
    <w:rsid w:val="003728A5"/>
    <w:rsid w:val="003810F5"/>
    <w:rsid w:val="00386A30"/>
    <w:rsid w:val="00390F5F"/>
    <w:rsid w:val="00393B22"/>
    <w:rsid w:val="0039492B"/>
    <w:rsid w:val="00396724"/>
    <w:rsid w:val="00396B94"/>
    <w:rsid w:val="00397B01"/>
    <w:rsid w:val="00397E83"/>
    <w:rsid w:val="003A0313"/>
    <w:rsid w:val="003A6430"/>
    <w:rsid w:val="003B55D9"/>
    <w:rsid w:val="003B7D0C"/>
    <w:rsid w:val="003C14F1"/>
    <w:rsid w:val="003C3262"/>
    <w:rsid w:val="003C3FCA"/>
    <w:rsid w:val="003C5450"/>
    <w:rsid w:val="003D127A"/>
    <w:rsid w:val="003D2057"/>
    <w:rsid w:val="003D5F20"/>
    <w:rsid w:val="003D7B31"/>
    <w:rsid w:val="003E113C"/>
    <w:rsid w:val="003E5654"/>
    <w:rsid w:val="003E6766"/>
    <w:rsid w:val="003F1151"/>
    <w:rsid w:val="003F16B3"/>
    <w:rsid w:val="003F2B60"/>
    <w:rsid w:val="003F45AF"/>
    <w:rsid w:val="003F5D3D"/>
    <w:rsid w:val="003F657B"/>
    <w:rsid w:val="003F6C20"/>
    <w:rsid w:val="0040229B"/>
    <w:rsid w:val="00403E48"/>
    <w:rsid w:val="004139EF"/>
    <w:rsid w:val="0041709E"/>
    <w:rsid w:val="00424D35"/>
    <w:rsid w:val="00426A48"/>
    <w:rsid w:val="004319A5"/>
    <w:rsid w:val="00431D78"/>
    <w:rsid w:val="004321F6"/>
    <w:rsid w:val="00432FB4"/>
    <w:rsid w:val="004404C0"/>
    <w:rsid w:val="0044199D"/>
    <w:rsid w:val="00442FBB"/>
    <w:rsid w:val="00443BE7"/>
    <w:rsid w:val="00443DD7"/>
    <w:rsid w:val="0044603A"/>
    <w:rsid w:val="004464E1"/>
    <w:rsid w:val="004476C5"/>
    <w:rsid w:val="00451FEA"/>
    <w:rsid w:val="00453B80"/>
    <w:rsid w:val="004567F5"/>
    <w:rsid w:val="00460266"/>
    <w:rsid w:val="00462393"/>
    <w:rsid w:val="0046555E"/>
    <w:rsid w:val="00465C8F"/>
    <w:rsid w:val="004662A4"/>
    <w:rsid w:val="00466C31"/>
    <w:rsid w:val="004677F9"/>
    <w:rsid w:val="00471E21"/>
    <w:rsid w:val="00471F08"/>
    <w:rsid w:val="0047495D"/>
    <w:rsid w:val="004802AA"/>
    <w:rsid w:val="00480AC5"/>
    <w:rsid w:val="00483253"/>
    <w:rsid w:val="00483AC2"/>
    <w:rsid w:val="004864AE"/>
    <w:rsid w:val="004927CB"/>
    <w:rsid w:val="00493821"/>
    <w:rsid w:val="00493A88"/>
    <w:rsid w:val="00495BD0"/>
    <w:rsid w:val="00497320"/>
    <w:rsid w:val="00497F9D"/>
    <w:rsid w:val="004A04FB"/>
    <w:rsid w:val="004A09A2"/>
    <w:rsid w:val="004A0C2B"/>
    <w:rsid w:val="004A2632"/>
    <w:rsid w:val="004A73B7"/>
    <w:rsid w:val="004A7CDD"/>
    <w:rsid w:val="004B1A45"/>
    <w:rsid w:val="004C0849"/>
    <w:rsid w:val="004C55DD"/>
    <w:rsid w:val="004D0F03"/>
    <w:rsid w:val="004D0F08"/>
    <w:rsid w:val="004D38B8"/>
    <w:rsid w:val="004D5AD9"/>
    <w:rsid w:val="004D6B3E"/>
    <w:rsid w:val="004D6EE0"/>
    <w:rsid w:val="004D7520"/>
    <w:rsid w:val="004E0852"/>
    <w:rsid w:val="004E0BC0"/>
    <w:rsid w:val="004E1347"/>
    <w:rsid w:val="004E373B"/>
    <w:rsid w:val="004E721C"/>
    <w:rsid w:val="004F05A4"/>
    <w:rsid w:val="004F175E"/>
    <w:rsid w:val="004F250D"/>
    <w:rsid w:val="004F4822"/>
    <w:rsid w:val="004F5DB8"/>
    <w:rsid w:val="00500CD3"/>
    <w:rsid w:val="00501F23"/>
    <w:rsid w:val="005022E8"/>
    <w:rsid w:val="00504A7C"/>
    <w:rsid w:val="00507C48"/>
    <w:rsid w:val="00512ECB"/>
    <w:rsid w:val="0052030C"/>
    <w:rsid w:val="0052413D"/>
    <w:rsid w:val="005248A5"/>
    <w:rsid w:val="00527474"/>
    <w:rsid w:val="00533B86"/>
    <w:rsid w:val="0053429B"/>
    <w:rsid w:val="005345E0"/>
    <w:rsid w:val="0053552F"/>
    <w:rsid w:val="0053643E"/>
    <w:rsid w:val="005374D3"/>
    <w:rsid w:val="00542009"/>
    <w:rsid w:val="005429C7"/>
    <w:rsid w:val="00542BBE"/>
    <w:rsid w:val="00555358"/>
    <w:rsid w:val="00555775"/>
    <w:rsid w:val="00557EBE"/>
    <w:rsid w:val="005633D0"/>
    <w:rsid w:val="0056380C"/>
    <w:rsid w:val="005657C3"/>
    <w:rsid w:val="00565FED"/>
    <w:rsid w:val="00570CC7"/>
    <w:rsid w:val="00571987"/>
    <w:rsid w:val="005748F5"/>
    <w:rsid w:val="00575AB6"/>
    <w:rsid w:val="0057626B"/>
    <w:rsid w:val="00587ED7"/>
    <w:rsid w:val="00593930"/>
    <w:rsid w:val="00597356"/>
    <w:rsid w:val="00597C42"/>
    <w:rsid w:val="005A0A1D"/>
    <w:rsid w:val="005B45FD"/>
    <w:rsid w:val="005C425E"/>
    <w:rsid w:val="005C6B9E"/>
    <w:rsid w:val="005E291F"/>
    <w:rsid w:val="005E2DD7"/>
    <w:rsid w:val="005E5515"/>
    <w:rsid w:val="005F089D"/>
    <w:rsid w:val="005F252A"/>
    <w:rsid w:val="005F2920"/>
    <w:rsid w:val="005F3019"/>
    <w:rsid w:val="005F4482"/>
    <w:rsid w:val="005F44EE"/>
    <w:rsid w:val="005F537D"/>
    <w:rsid w:val="00602BDA"/>
    <w:rsid w:val="00603589"/>
    <w:rsid w:val="00604BDA"/>
    <w:rsid w:val="00605449"/>
    <w:rsid w:val="00614FAF"/>
    <w:rsid w:val="0061647B"/>
    <w:rsid w:val="006239CB"/>
    <w:rsid w:val="00627FBF"/>
    <w:rsid w:val="00632B7F"/>
    <w:rsid w:val="0063606B"/>
    <w:rsid w:val="00640D67"/>
    <w:rsid w:val="00642D9B"/>
    <w:rsid w:val="0064371A"/>
    <w:rsid w:val="00644BD9"/>
    <w:rsid w:val="00645F70"/>
    <w:rsid w:val="0064670F"/>
    <w:rsid w:val="00650E51"/>
    <w:rsid w:val="00651190"/>
    <w:rsid w:val="00651560"/>
    <w:rsid w:val="00652CD3"/>
    <w:rsid w:val="00654592"/>
    <w:rsid w:val="00654636"/>
    <w:rsid w:val="006550CF"/>
    <w:rsid w:val="00655910"/>
    <w:rsid w:val="00657A31"/>
    <w:rsid w:val="00660290"/>
    <w:rsid w:val="006621A9"/>
    <w:rsid w:val="0066399F"/>
    <w:rsid w:val="00664D1E"/>
    <w:rsid w:val="00670F26"/>
    <w:rsid w:val="00671B2D"/>
    <w:rsid w:val="00671D76"/>
    <w:rsid w:val="006743DC"/>
    <w:rsid w:val="00674519"/>
    <w:rsid w:val="006751F4"/>
    <w:rsid w:val="0067539D"/>
    <w:rsid w:val="00681618"/>
    <w:rsid w:val="0068559F"/>
    <w:rsid w:val="00686970"/>
    <w:rsid w:val="00695900"/>
    <w:rsid w:val="0069696E"/>
    <w:rsid w:val="006A0281"/>
    <w:rsid w:val="006A2F28"/>
    <w:rsid w:val="006A4753"/>
    <w:rsid w:val="006A4BE7"/>
    <w:rsid w:val="006A7CB5"/>
    <w:rsid w:val="006B153D"/>
    <w:rsid w:val="006B7DE1"/>
    <w:rsid w:val="006C221A"/>
    <w:rsid w:val="006C5BD5"/>
    <w:rsid w:val="006C7D64"/>
    <w:rsid w:val="006D05ED"/>
    <w:rsid w:val="006D664C"/>
    <w:rsid w:val="006D68CF"/>
    <w:rsid w:val="006D6BC8"/>
    <w:rsid w:val="006D6C3E"/>
    <w:rsid w:val="006D729F"/>
    <w:rsid w:val="006D79FF"/>
    <w:rsid w:val="006E006A"/>
    <w:rsid w:val="006E0319"/>
    <w:rsid w:val="006E42A4"/>
    <w:rsid w:val="006F2C81"/>
    <w:rsid w:val="006F4E1D"/>
    <w:rsid w:val="006F5AB3"/>
    <w:rsid w:val="006F6931"/>
    <w:rsid w:val="006F7D72"/>
    <w:rsid w:val="00701D2B"/>
    <w:rsid w:val="007069D3"/>
    <w:rsid w:val="0071065C"/>
    <w:rsid w:val="007146E5"/>
    <w:rsid w:val="00716B13"/>
    <w:rsid w:val="007231E3"/>
    <w:rsid w:val="007254A3"/>
    <w:rsid w:val="007302D4"/>
    <w:rsid w:val="00731AC3"/>
    <w:rsid w:val="00741910"/>
    <w:rsid w:val="00745CBE"/>
    <w:rsid w:val="00746DA8"/>
    <w:rsid w:val="00752521"/>
    <w:rsid w:val="00752C0E"/>
    <w:rsid w:val="00757117"/>
    <w:rsid w:val="00763220"/>
    <w:rsid w:val="00765AD0"/>
    <w:rsid w:val="00766EA9"/>
    <w:rsid w:val="00767A0F"/>
    <w:rsid w:val="00770170"/>
    <w:rsid w:val="0077033F"/>
    <w:rsid w:val="00772E0F"/>
    <w:rsid w:val="007747D0"/>
    <w:rsid w:val="0077506B"/>
    <w:rsid w:val="00776812"/>
    <w:rsid w:val="007821D8"/>
    <w:rsid w:val="00784A3B"/>
    <w:rsid w:val="0079218D"/>
    <w:rsid w:val="00792493"/>
    <w:rsid w:val="007965E7"/>
    <w:rsid w:val="007A1581"/>
    <w:rsid w:val="007B1770"/>
    <w:rsid w:val="007B3AFD"/>
    <w:rsid w:val="007B468B"/>
    <w:rsid w:val="007B472A"/>
    <w:rsid w:val="007C0ACE"/>
    <w:rsid w:val="007C0E28"/>
    <w:rsid w:val="007C0F21"/>
    <w:rsid w:val="007C1325"/>
    <w:rsid w:val="007C4CFC"/>
    <w:rsid w:val="007D4DA4"/>
    <w:rsid w:val="007D57E4"/>
    <w:rsid w:val="007D5966"/>
    <w:rsid w:val="007E0663"/>
    <w:rsid w:val="007E11E7"/>
    <w:rsid w:val="007E1CF8"/>
    <w:rsid w:val="007F1EFE"/>
    <w:rsid w:val="007F431D"/>
    <w:rsid w:val="007F43E9"/>
    <w:rsid w:val="007F4C6C"/>
    <w:rsid w:val="007F4F02"/>
    <w:rsid w:val="007F5F89"/>
    <w:rsid w:val="007F7FBB"/>
    <w:rsid w:val="00800714"/>
    <w:rsid w:val="00801AC0"/>
    <w:rsid w:val="00802132"/>
    <w:rsid w:val="00806970"/>
    <w:rsid w:val="00806FFC"/>
    <w:rsid w:val="0080744E"/>
    <w:rsid w:val="008101E9"/>
    <w:rsid w:val="00811ABE"/>
    <w:rsid w:val="0081306D"/>
    <w:rsid w:val="008134B5"/>
    <w:rsid w:val="008206D9"/>
    <w:rsid w:val="00824EFF"/>
    <w:rsid w:val="00826254"/>
    <w:rsid w:val="00832868"/>
    <w:rsid w:val="00836DB0"/>
    <w:rsid w:val="00841741"/>
    <w:rsid w:val="008462C1"/>
    <w:rsid w:val="00846B94"/>
    <w:rsid w:val="00855597"/>
    <w:rsid w:val="00861665"/>
    <w:rsid w:val="00866ABA"/>
    <w:rsid w:val="00866BB9"/>
    <w:rsid w:val="00866C72"/>
    <w:rsid w:val="0086702E"/>
    <w:rsid w:val="008670BC"/>
    <w:rsid w:val="008703B2"/>
    <w:rsid w:val="00870977"/>
    <w:rsid w:val="00870D73"/>
    <w:rsid w:val="00871D1D"/>
    <w:rsid w:val="0087466A"/>
    <w:rsid w:val="0087512B"/>
    <w:rsid w:val="00875F09"/>
    <w:rsid w:val="00877899"/>
    <w:rsid w:val="00877A80"/>
    <w:rsid w:val="008814FC"/>
    <w:rsid w:val="008908A4"/>
    <w:rsid w:val="0089148C"/>
    <w:rsid w:val="00891716"/>
    <w:rsid w:val="00893E97"/>
    <w:rsid w:val="008946DA"/>
    <w:rsid w:val="008967FC"/>
    <w:rsid w:val="00897A5C"/>
    <w:rsid w:val="00897CEB"/>
    <w:rsid w:val="008A39CB"/>
    <w:rsid w:val="008A6481"/>
    <w:rsid w:val="008B3B0A"/>
    <w:rsid w:val="008B48D5"/>
    <w:rsid w:val="008C1B61"/>
    <w:rsid w:val="008C2369"/>
    <w:rsid w:val="008C3024"/>
    <w:rsid w:val="008C67D8"/>
    <w:rsid w:val="008C7AD3"/>
    <w:rsid w:val="008D2D10"/>
    <w:rsid w:val="008D33AB"/>
    <w:rsid w:val="008D4CC9"/>
    <w:rsid w:val="008D6655"/>
    <w:rsid w:val="008E0909"/>
    <w:rsid w:val="008E0DC0"/>
    <w:rsid w:val="008E0E4E"/>
    <w:rsid w:val="008E3E3E"/>
    <w:rsid w:val="008E6881"/>
    <w:rsid w:val="008F239A"/>
    <w:rsid w:val="008F363E"/>
    <w:rsid w:val="008F4842"/>
    <w:rsid w:val="008F5395"/>
    <w:rsid w:val="008F662C"/>
    <w:rsid w:val="008F7D06"/>
    <w:rsid w:val="0090251A"/>
    <w:rsid w:val="0090461F"/>
    <w:rsid w:val="00905346"/>
    <w:rsid w:val="00910A64"/>
    <w:rsid w:val="009112FA"/>
    <w:rsid w:val="0091465C"/>
    <w:rsid w:val="00915A74"/>
    <w:rsid w:val="00915F86"/>
    <w:rsid w:val="00917E19"/>
    <w:rsid w:val="00917EF6"/>
    <w:rsid w:val="009205E1"/>
    <w:rsid w:val="009222CF"/>
    <w:rsid w:val="00922AC4"/>
    <w:rsid w:val="009305E7"/>
    <w:rsid w:val="009321B4"/>
    <w:rsid w:val="00933A3E"/>
    <w:rsid w:val="00940BB1"/>
    <w:rsid w:val="00940F20"/>
    <w:rsid w:val="009449D9"/>
    <w:rsid w:val="00946E0B"/>
    <w:rsid w:val="00950E15"/>
    <w:rsid w:val="00950F47"/>
    <w:rsid w:val="009540C1"/>
    <w:rsid w:val="00955B8A"/>
    <w:rsid w:val="009563FE"/>
    <w:rsid w:val="009579C5"/>
    <w:rsid w:val="00966C48"/>
    <w:rsid w:val="00970334"/>
    <w:rsid w:val="00970754"/>
    <w:rsid w:val="00972445"/>
    <w:rsid w:val="009725DE"/>
    <w:rsid w:val="0097487B"/>
    <w:rsid w:val="009768BE"/>
    <w:rsid w:val="00977A6F"/>
    <w:rsid w:val="009812F5"/>
    <w:rsid w:val="0098653D"/>
    <w:rsid w:val="009869B4"/>
    <w:rsid w:val="0099662C"/>
    <w:rsid w:val="009A0927"/>
    <w:rsid w:val="009A1939"/>
    <w:rsid w:val="009A1E6E"/>
    <w:rsid w:val="009A261E"/>
    <w:rsid w:val="009A344F"/>
    <w:rsid w:val="009A3A0A"/>
    <w:rsid w:val="009A4733"/>
    <w:rsid w:val="009A543B"/>
    <w:rsid w:val="009A5B17"/>
    <w:rsid w:val="009A5B3F"/>
    <w:rsid w:val="009B07BA"/>
    <w:rsid w:val="009B09B5"/>
    <w:rsid w:val="009B4707"/>
    <w:rsid w:val="009B488A"/>
    <w:rsid w:val="009B4C72"/>
    <w:rsid w:val="009B5D4C"/>
    <w:rsid w:val="009B662A"/>
    <w:rsid w:val="009B7D31"/>
    <w:rsid w:val="009C1943"/>
    <w:rsid w:val="009C1FC8"/>
    <w:rsid w:val="009C3C4F"/>
    <w:rsid w:val="009C438E"/>
    <w:rsid w:val="009C6C8B"/>
    <w:rsid w:val="009D1B8B"/>
    <w:rsid w:val="009D2C70"/>
    <w:rsid w:val="009D40AD"/>
    <w:rsid w:val="009D78D2"/>
    <w:rsid w:val="009D7E9F"/>
    <w:rsid w:val="009E0DA6"/>
    <w:rsid w:val="009E2568"/>
    <w:rsid w:val="009E3E11"/>
    <w:rsid w:val="009E4300"/>
    <w:rsid w:val="009E49A2"/>
    <w:rsid w:val="009E78C2"/>
    <w:rsid w:val="009F0552"/>
    <w:rsid w:val="009F1C77"/>
    <w:rsid w:val="009F2B10"/>
    <w:rsid w:val="009F544B"/>
    <w:rsid w:val="009F5B8A"/>
    <w:rsid w:val="009F7CF3"/>
    <w:rsid w:val="00A0021B"/>
    <w:rsid w:val="00A00C18"/>
    <w:rsid w:val="00A021A7"/>
    <w:rsid w:val="00A02D26"/>
    <w:rsid w:val="00A05B7B"/>
    <w:rsid w:val="00A117C9"/>
    <w:rsid w:val="00A1386D"/>
    <w:rsid w:val="00A21F5F"/>
    <w:rsid w:val="00A27E29"/>
    <w:rsid w:val="00A33310"/>
    <w:rsid w:val="00A337E2"/>
    <w:rsid w:val="00A3454F"/>
    <w:rsid w:val="00A419CA"/>
    <w:rsid w:val="00A41FFB"/>
    <w:rsid w:val="00A44605"/>
    <w:rsid w:val="00A4479F"/>
    <w:rsid w:val="00A45EE8"/>
    <w:rsid w:val="00A501CE"/>
    <w:rsid w:val="00A52CB6"/>
    <w:rsid w:val="00A559F8"/>
    <w:rsid w:val="00A62ADB"/>
    <w:rsid w:val="00A63160"/>
    <w:rsid w:val="00A67CBD"/>
    <w:rsid w:val="00A76E62"/>
    <w:rsid w:val="00A77433"/>
    <w:rsid w:val="00A86D6C"/>
    <w:rsid w:val="00A87717"/>
    <w:rsid w:val="00A900B4"/>
    <w:rsid w:val="00A95506"/>
    <w:rsid w:val="00A96A04"/>
    <w:rsid w:val="00AA3268"/>
    <w:rsid w:val="00AA74B1"/>
    <w:rsid w:val="00AB0540"/>
    <w:rsid w:val="00AB0ED9"/>
    <w:rsid w:val="00AB514B"/>
    <w:rsid w:val="00AB6208"/>
    <w:rsid w:val="00AB7561"/>
    <w:rsid w:val="00AB7F0B"/>
    <w:rsid w:val="00AC0985"/>
    <w:rsid w:val="00AC1CF4"/>
    <w:rsid w:val="00AC1D93"/>
    <w:rsid w:val="00AC2BCA"/>
    <w:rsid w:val="00AC5978"/>
    <w:rsid w:val="00AC7CDA"/>
    <w:rsid w:val="00AD26D1"/>
    <w:rsid w:val="00AD34D9"/>
    <w:rsid w:val="00AD455A"/>
    <w:rsid w:val="00AD5083"/>
    <w:rsid w:val="00AD7D7D"/>
    <w:rsid w:val="00AE37D5"/>
    <w:rsid w:val="00AE50C4"/>
    <w:rsid w:val="00AF42A2"/>
    <w:rsid w:val="00AF42E3"/>
    <w:rsid w:val="00AF632B"/>
    <w:rsid w:val="00B023BC"/>
    <w:rsid w:val="00B10733"/>
    <w:rsid w:val="00B150C0"/>
    <w:rsid w:val="00B179B9"/>
    <w:rsid w:val="00B23679"/>
    <w:rsid w:val="00B25E02"/>
    <w:rsid w:val="00B27457"/>
    <w:rsid w:val="00B27FE7"/>
    <w:rsid w:val="00B327C7"/>
    <w:rsid w:val="00B3676A"/>
    <w:rsid w:val="00B36C45"/>
    <w:rsid w:val="00B41148"/>
    <w:rsid w:val="00B41D7D"/>
    <w:rsid w:val="00B42673"/>
    <w:rsid w:val="00B437C6"/>
    <w:rsid w:val="00B47D77"/>
    <w:rsid w:val="00B5137C"/>
    <w:rsid w:val="00B51F00"/>
    <w:rsid w:val="00B57555"/>
    <w:rsid w:val="00B60284"/>
    <w:rsid w:val="00B613B1"/>
    <w:rsid w:val="00B62291"/>
    <w:rsid w:val="00B62B1C"/>
    <w:rsid w:val="00B71393"/>
    <w:rsid w:val="00B71542"/>
    <w:rsid w:val="00B76D6F"/>
    <w:rsid w:val="00B77E16"/>
    <w:rsid w:val="00B8209F"/>
    <w:rsid w:val="00B877BB"/>
    <w:rsid w:val="00B90A45"/>
    <w:rsid w:val="00B90FCC"/>
    <w:rsid w:val="00B91853"/>
    <w:rsid w:val="00BA06FA"/>
    <w:rsid w:val="00BA17A0"/>
    <w:rsid w:val="00BA3123"/>
    <w:rsid w:val="00BA4082"/>
    <w:rsid w:val="00BA4886"/>
    <w:rsid w:val="00BB2410"/>
    <w:rsid w:val="00BC07DB"/>
    <w:rsid w:val="00BC1288"/>
    <w:rsid w:val="00BC197B"/>
    <w:rsid w:val="00BC7EFA"/>
    <w:rsid w:val="00BD044F"/>
    <w:rsid w:val="00BD28D5"/>
    <w:rsid w:val="00BD3794"/>
    <w:rsid w:val="00BD71C1"/>
    <w:rsid w:val="00BE479E"/>
    <w:rsid w:val="00BE5DFA"/>
    <w:rsid w:val="00BE64A4"/>
    <w:rsid w:val="00BF3855"/>
    <w:rsid w:val="00BF68A1"/>
    <w:rsid w:val="00C00B60"/>
    <w:rsid w:val="00C01502"/>
    <w:rsid w:val="00C01D4E"/>
    <w:rsid w:val="00C02218"/>
    <w:rsid w:val="00C06F84"/>
    <w:rsid w:val="00C116BC"/>
    <w:rsid w:val="00C14229"/>
    <w:rsid w:val="00C14AE8"/>
    <w:rsid w:val="00C16157"/>
    <w:rsid w:val="00C17EAC"/>
    <w:rsid w:val="00C20595"/>
    <w:rsid w:val="00C219AA"/>
    <w:rsid w:val="00C25E2D"/>
    <w:rsid w:val="00C312F5"/>
    <w:rsid w:val="00C36EEE"/>
    <w:rsid w:val="00C42116"/>
    <w:rsid w:val="00C440D5"/>
    <w:rsid w:val="00C46073"/>
    <w:rsid w:val="00C50D8E"/>
    <w:rsid w:val="00C53569"/>
    <w:rsid w:val="00C53572"/>
    <w:rsid w:val="00C6340D"/>
    <w:rsid w:val="00C67782"/>
    <w:rsid w:val="00C67AE6"/>
    <w:rsid w:val="00C7007B"/>
    <w:rsid w:val="00C70676"/>
    <w:rsid w:val="00C70686"/>
    <w:rsid w:val="00C716B7"/>
    <w:rsid w:val="00C76FD2"/>
    <w:rsid w:val="00C83EE7"/>
    <w:rsid w:val="00C85411"/>
    <w:rsid w:val="00C85A7D"/>
    <w:rsid w:val="00C86844"/>
    <w:rsid w:val="00C87E1C"/>
    <w:rsid w:val="00C9432D"/>
    <w:rsid w:val="00C95D5D"/>
    <w:rsid w:val="00C97749"/>
    <w:rsid w:val="00CA1361"/>
    <w:rsid w:val="00CA4645"/>
    <w:rsid w:val="00CA5F23"/>
    <w:rsid w:val="00CB0863"/>
    <w:rsid w:val="00CB2231"/>
    <w:rsid w:val="00CB2623"/>
    <w:rsid w:val="00CB38A5"/>
    <w:rsid w:val="00CC326C"/>
    <w:rsid w:val="00CC33B8"/>
    <w:rsid w:val="00CD1EE8"/>
    <w:rsid w:val="00CD269B"/>
    <w:rsid w:val="00CD2FAC"/>
    <w:rsid w:val="00CE1397"/>
    <w:rsid w:val="00CE2FD9"/>
    <w:rsid w:val="00CE76FD"/>
    <w:rsid w:val="00CF156D"/>
    <w:rsid w:val="00CF3EB8"/>
    <w:rsid w:val="00CF7664"/>
    <w:rsid w:val="00CF7E8F"/>
    <w:rsid w:val="00D05B71"/>
    <w:rsid w:val="00D12247"/>
    <w:rsid w:val="00D13F85"/>
    <w:rsid w:val="00D155B2"/>
    <w:rsid w:val="00D159BA"/>
    <w:rsid w:val="00D20A82"/>
    <w:rsid w:val="00D21B2D"/>
    <w:rsid w:val="00D256E8"/>
    <w:rsid w:val="00D25AED"/>
    <w:rsid w:val="00D33B5E"/>
    <w:rsid w:val="00D3654D"/>
    <w:rsid w:val="00D433E8"/>
    <w:rsid w:val="00D4522C"/>
    <w:rsid w:val="00D4563F"/>
    <w:rsid w:val="00D477B2"/>
    <w:rsid w:val="00D5087A"/>
    <w:rsid w:val="00D50D17"/>
    <w:rsid w:val="00D5396E"/>
    <w:rsid w:val="00D53EBC"/>
    <w:rsid w:val="00D57D77"/>
    <w:rsid w:val="00D62A6C"/>
    <w:rsid w:val="00D649C5"/>
    <w:rsid w:val="00D73C36"/>
    <w:rsid w:val="00D74134"/>
    <w:rsid w:val="00D76C04"/>
    <w:rsid w:val="00D77C71"/>
    <w:rsid w:val="00D815EE"/>
    <w:rsid w:val="00D82912"/>
    <w:rsid w:val="00D833A4"/>
    <w:rsid w:val="00DA12CA"/>
    <w:rsid w:val="00DA12E5"/>
    <w:rsid w:val="00DA2FA7"/>
    <w:rsid w:val="00DA34F2"/>
    <w:rsid w:val="00DA37E6"/>
    <w:rsid w:val="00DA3B84"/>
    <w:rsid w:val="00DB5FC2"/>
    <w:rsid w:val="00DC1CBD"/>
    <w:rsid w:val="00DC26C9"/>
    <w:rsid w:val="00DC4DFD"/>
    <w:rsid w:val="00DC6287"/>
    <w:rsid w:val="00DC63C0"/>
    <w:rsid w:val="00DC7D88"/>
    <w:rsid w:val="00DD13AA"/>
    <w:rsid w:val="00DD2FE9"/>
    <w:rsid w:val="00DD77C6"/>
    <w:rsid w:val="00DE1144"/>
    <w:rsid w:val="00DE6850"/>
    <w:rsid w:val="00DE6C68"/>
    <w:rsid w:val="00DE7445"/>
    <w:rsid w:val="00DE756F"/>
    <w:rsid w:val="00DF0126"/>
    <w:rsid w:val="00DF1071"/>
    <w:rsid w:val="00DF218B"/>
    <w:rsid w:val="00DF4B7E"/>
    <w:rsid w:val="00E017D9"/>
    <w:rsid w:val="00E0223C"/>
    <w:rsid w:val="00E0253E"/>
    <w:rsid w:val="00E05581"/>
    <w:rsid w:val="00E11488"/>
    <w:rsid w:val="00E16691"/>
    <w:rsid w:val="00E2430A"/>
    <w:rsid w:val="00E247DE"/>
    <w:rsid w:val="00E257C9"/>
    <w:rsid w:val="00E25C8B"/>
    <w:rsid w:val="00E304F1"/>
    <w:rsid w:val="00E336DE"/>
    <w:rsid w:val="00E358E7"/>
    <w:rsid w:val="00E3647C"/>
    <w:rsid w:val="00E3728F"/>
    <w:rsid w:val="00E379E4"/>
    <w:rsid w:val="00E4079C"/>
    <w:rsid w:val="00E428D0"/>
    <w:rsid w:val="00E45046"/>
    <w:rsid w:val="00E47FF4"/>
    <w:rsid w:val="00E515FC"/>
    <w:rsid w:val="00E51ED9"/>
    <w:rsid w:val="00E56C43"/>
    <w:rsid w:val="00E60F4C"/>
    <w:rsid w:val="00E64C3F"/>
    <w:rsid w:val="00E70640"/>
    <w:rsid w:val="00E7099F"/>
    <w:rsid w:val="00E74BF6"/>
    <w:rsid w:val="00E854E5"/>
    <w:rsid w:val="00E85A5B"/>
    <w:rsid w:val="00E8728B"/>
    <w:rsid w:val="00E917FF"/>
    <w:rsid w:val="00E926AA"/>
    <w:rsid w:val="00E93C9C"/>
    <w:rsid w:val="00E95BDA"/>
    <w:rsid w:val="00E96BB4"/>
    <w:rsid w:val="00E97314"/>
    <w:rsid w:val="00EA0C2B"/>
    <w:rsid w:val="00EA30EB"/>
    <w:rsid w:val="00EA34B6"/>
    <w:rsid w:val="00EA7B9E"/>
    <w:rsid w:val="00EB2573"/>
    <w:rsid w:val="00EB5AD9"/>
    <w:rsid w:val="00EB6B6D"/>
    <w:rsid w:val="00EB7548"/>
    <w:rsid w:val="00EC1CA3"/>
    <w:rsid w:val="00EC2E4F"/>
    <w:rsid w:val="00ED289D"/>
    <w:rsid w:val="00ED4271"/>
    <w:rsid w:val="00ED50A0"/>
    <w:rsid w:val="00ED6D26"/>
    <w:rsid w:val="00ED75E7"/>
    <w:rsid w:val="00EE1022"/>
    <w:rsid w:val="00EE102E"/>
    <w:rsid w:val="00EE1495"/>
    <w:rsid w:val="00EE1EB4"/>
    <w:rsid w:val="00EE362D"/>
    <w:rsid w:val="00EE6091"/>
    <w:rsid w:val="00EE68D9"/>
    <w:rsid w:val="00EE7E04"/>
    <w:rsid w:val="00EF00E3"/>
    <w:rsid w:val="00EF20C5"/>
    <w:rsid w:val="00EF3982"/>
    <w:rsid w:val="00EF3DAA"/>
    <w:rsid w:val="00F02D2E"/>
    <w:rsid w:val="00F05CC1"/>
    <w:rsid w:val="00F1309A"/>
    <w:rsid w:val="00F16FE5"/>
    <w:rsid w:val="00F20276"/>
    <w:rsid w:val="00F20C59"/>
    <w:rsid w:val="00F24383"/>
    <w:rsid w:val="00F249A8"/>
    <w:rsid w:val="00F24FFC"/>
    <w:rsid w:val="00F25926"/>
    <w:rsid w:val="00F27E41"/>
    <w:rsid w:val="00F30702"/>
    <w:rsid w:val="00F30F84"/>
    <w:rsid w:val="00F31E4A"/>
    <w:rsid w:val="00F414C2"/>
    <w:rsid w:val="00F418DC"/>
    <w:rsid w:val="00F44D24"/>
    <w:rsid w:val="00F5087A"/>
    <w:rsid w:val="00F508A1"/>
    <w:rsid w:val="00F510C9"/>
    <w:rsid w:val="00F53D82"/>
    <w:rsid w:val="00F6144A"/>
    <w:rsid w:val="00F62929"/>
    <w:rsid w:val="00F6495A"/>
    <w:rsid w:val="00F72216"/>
    <w:rsid w:val="00F80508"/>
    <w:rsid w:val="00F82C54"/>
    <w:rsid w:val="00F83865"/>
    <w:rsid w:val="00F83B2D"/>
    <w:rsid w:val="00F86AC0"/>
    <w:rsid w:val="00F87FD9"/>
    <w:rsid w:val="00F91495"/>
    <w:rsid w:val="00F921A5"/>
    <w:rsid w:val="00F94AE5"/>
    <w:rsid w:val="00FA19C1"/>
    <w:rsid w:val="00FA2FF8"/>
    <w:rsid w:val="00FA6616"/>
    <w:rsid w:val="00FB2B46"/>
    <w:rsid w:val="00FB42F3"/>
    <w:rsid w:val="00FB7FCD"/>
    <w:rsid w:val="00FC2046"/>
    <w:rsid w:val="00FC2322"/>
    <w:rsid w:val="00FC3732"/>
    <w:rsid w:val="00FC5F50"/>
    <w:rsid w:val="00FC7E39"/>
    <w:rsid w:val="00FD340B"/>
    <w:rsid w:val="00FD35D0"/>
    <w:rsid w:val="00FD67F4"/>
    <w:rsid w:val="00FE1EAB"/>
    <w:rsid w:val="00FE3B37"/>
    <w:rsid w:val="00FE50D7"/>
    <w:rsid w:val="00FE6020"/>
    <w:rsid w:val="00FE75F6"/>
    <w:rsid w:val="00FF24C0"/>
    <w:rsid w:val="00FF2A26"/>
    <w:rsid w:val="00FF2BB1"/>
    <w:rsid w:val="00FF5C88"/>
    <w:rsid w:val="00FF66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F414C2"/>
    <w:pPr>
      <w:keepNext/>
      <w:keepLines/>
      <w:spacing w:before="480" w:after="240" w:line="360" w:lineRule="auto"/>
      <w:contextualSpacing/>
      <w:jc w:val="both"/>
      <w:outlineLvl w:val="0"/>
    </w:pPr>
    <w:rPr>
      <w:rFonts w:ascii="Cambria" w:eastAsia="Times New Roman" w:hAnsi="Cambria" w:cs="Times New Roman"/>
      <w:b/>
      <w:bCs/>
      <w:color w:val="365F91"/>
      <w:sz w:val="28"/>
      <w:szCs w:val="28"/>
      <w:lang w:eastAsia="pl-PL"/>
    </w:rPr>
  </w:style>
  <w:style w:type="paragraph" w:styleId="Nagwek2">
    <w:name w:val="heading 2"/>
    <w:basedOn w:val="Normalny"/>
    <w:next w:val="Normalny"/>
    <w:link w:val="Nagwek2Znak"/>
    <w:uiPriority w:val="9"/>
    <w:unhideWhenUsed/>
    <w:qFormat/>
    <w:rsid w:val="009C1FC8"/>
    <w:pPr>
      <w:keepNext/>
      <w:keepLines/>
      <w:spacing w:before="240" w:after="120" w:line="360" w:lineRule="auto"/>
      <w:ind w:left="709"/>
      <w:contextualSpacing/>
      <w:jc w:val="both"/>
      <w:outlineLvl w:val="1"/>
    </w:pPr>
    <w:rPr>
      <w:rFonts w:ascii="Cambria" w:eastAsia="Times New Roman" w:hAnsi="Cambria" w:cs="Times New Roman"/>
      <w:b/>
      <w:bCs/>
      <w:color w:val="4F81BD"/>
      <w:sz w:val="26"/>
      <w:szCs w:val="26"/>
      <w:lang w:eastAsia="pl-PL"/>
    </w:rPr>
  </w:style>
  <w:style w:type="paragraph" w:styleId="Nagwek3">
    <w:name w:val="heading 3"/>
    <w:basedOn w:val="Normalny"/>
    <w:next w:val="Normalny"/>
    <w:link w:val="Nagwek3Znak"/>
    <w:uiPriority w:val="9"/>
    <w:unhideWhenUsed/>
    <w:qFormat/>
    <w:rsid w:val="006D68CF"/>
    <w:pPr>
      <w:keepNext/>
      <w:keepLines/>
      <w:spacing w:before="200" w:after="0"/>
      <w:outlineLvl w:val="2"/>
    </w:pPr>
    <w:rPr>
      <w:rFonts w:asciiTheme="majorHAnsi" w:eastAsiaTheme="majorEastAsia" w:hAnsiTheme="majorHAnsi" w:cstheme="majorBidi"/>
      <w:b/>
      <w:bCs/>
      <w:color w:val="4F81BD" w:themeColor="accent1"/>
    </w:rPr>
  </w:style>
  <w:style w:type="paragraph" w:styleId="Nagwek8">
    <w:name w:val="heading 8"/>
    <w:basedOn w:val="Normalny"/>
    <w:next w:val="Normalny"/>
    <w:link w:val="Nagwek8Znak"/>
    <w:uiPriority w:val="9"/>
    <w:semiHidden/>
    <w:unhideWhenUsed/>
    <w:qFormat/>
    <w:rsid w:val="008F539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C1FC8"/>
    <w:rPr>
      <w:rFonts w:ascii="Cambria" w:eastAsia="Times New Roman" w:hAnsi="Cambria" w:cs="Times New Roman"/>
      <w:b/>
      <w:bCs/>
      <w:color w:val="365F91"/>
      <w:sz w:val="28"/>
      <w:szCs w:val="28"/>
      <w:lang w:eastAsia="pl-PL"/>
    </w:rPr>
  </w:style>
  <w:style w:type="character" w:customStyle="1" w:styleId="Nagwek2Znak">
    <w:name w:val="Nagłówek 2 Znak"/>
    <w:basedOn w:val="Domylnaczcionkaakapitu"/>
    <w:link w:val="Nagwek2"/>
    <w:uiPriority w:val="9"/>
    <w:rsid w:val="009C1FC8"/>
    <w:rPr>
      <w:rFonts w:ascii="Cambria" w:eastAsia="Times New Roman" w:hAnsi="Cambria" w:cs="Times New Roman"/>
      <w:b/>
      <w:bCs/>
      <w:color w:val="4F81BD"/>
      <w:sz w:val="26"/>
      <w:szCs w:val="26"/>
      <w:lang w:eastAsia="pl-PL"/>
    </w:rPr>
  </w:style>
  <w:style w:type="character" w:customStyle="1" w:styleId="Nagwek3Znak">
    <w:name w:val="Nagłówek 3 Znak"/>
    <w:basedOn w:val="Domylnaczcionkaakapitu"/>
    <w:link w:val="Nagwek3"/>
    <w:uiPriority w:val="9"/>
    <w:rsid w:val="006D68CF"/>
    <w:rPr>
      <w:rFonts w:asciiTheme="majorHAnsi" w:eastAsiaTheme="majorEastAsia" w:hAnsiTheme="majorHAnsi" w:cstheme="majorBidi"/>
      <w:b/>
      <w:bCs/>
      <w:color w:val="4F81BD" w:themeColor="accent1"/>
    </w:rPr>
  </w:style>
  <w:style w:type="character" w:customStyle="1" w:styleId="Nagwek8Znak">
    <w:name w:val="Nagłówek 8 Znak"/>
    <w:basedOn w:val="Domylnaczcionkaakapitu"/>
    <w:link w:val="Nagwek8"/>
    <w:rsid w:val="008F5395"/>
    <w:rPr>
      <w:rFonts w:asciiTheme="majorHAnsi" w:eastAsiaTheme="majorEastAsia" w:hAnsiTheme="majorHAnsi" w:cstheme="majorBidi"/>
      <w:color w:val="404040" w:themeColor="text1" w:themeTint="BF"/>
      <w:sz w:val="20"/>
      <w:szCs w:val="20"/>
    </w:rPr>
  </w:style>
  <w:style w:type="paragraph" w:styleId="Cytatintensywny">
    <w:name w:val="Intense Quote"/>
    <w:basedOn w:val="Normalny"/>
    <w:next w:val="Normalny"/>
    <w:link w:val="CytatintensywnyZnak"/>
    <w:uiPriority w:val="30"/>
    <w:qFormat/>
    <w:rsid w:val="00DE6C68"/>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DE6C68"/>
    <w:rPr>
      <w:b/>
      <w:bCs/>
      <w:i/>
      <w:iCs/>
      <w:color w:val="4F81BD" w:themeColor="accent1"/>
    </w:rPr>
  </w:style>
  <w:style w:type="paragraph" w:styleId="Tekstpodstawowy">
    <w:name w:val="Body Text"/>
    <w:basedOn w:val="Normalny"/>
    <w:link w:val="TekstpodstawowyZnak"/>
    <w:rsid w:val="009540C1"/>
    <w:pPr>
      <w:spacing w:after="0" w:line="240" w:lineRule="auto"/>
    </w:pPr>
    <w:rPr>
      <w:rFonts w:ascii="Times New Roman" w:eastAsia="Times New Roman" w:hAnsi="Times New Roman" w:cs="Times New Roman"/>
      <w:sz w:val="28"/>
      <w:szCs w:val="20"/>
      <w:lang w:eastAsia="pl-PL"/>
    </w:rPr>
  </w:style>
  <w:style w:type="character" w:customStyle="1" w:styleId="TekstpodstawowyZnak">
    <w:name w:val="Tekst podstawowy Znak"/>
    <w:basedOn w:val="Domylnaczcionkaakapitu"/>
    <w:link w:val="Tekstpodstawowy"/>
    <w:rsid w:val="009540C1"/>
    <w:rPr>
      <w:rFonts w:ascii="Times New Roman" w:eastAsia="Times New Roman" w:hAnsi="Times New Roman" w:cs="Times New Roman"/>
      <w:sz w:val="28"/>
      <w:szCs w:val="20"/>
      <w:lang w:eastAsia="pl-PL"/>
    </w:rPr>
  </w:style>
  <w:style w:type="paragraph" w:styleId="Tekstpodstawowywcity">
    <w:name w:val="Body Text Indent"/>
    <w:basedOn w:val="Normalny"/>
    <w:link w:val="TekstpodstawowywcityZnak"/>
    <w:unhideWhenUsed/>
    <w:rsid w:val="004D38B8"/>
    <w:pPr>
      <w:spacing w:after="120" w:line="240" w:lineRule="auto"/>
      <w:ind w:left="283"/>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4D38B8"/>
    <w:rPr>
      <w:rFonts w:ascii="Times New Roman" w:eastAsia="Times New Roman" w:hAnsi="Times New Roman" w:cs="Times New Roman"/>
      <w:sz w:val="20"/>
      <w:szCs w:val="20"/>
      <w:lang w:eastAsia="pl-PL"/>
    </w:rPr>
  </w:style>
  <w:style w:type="table" w:styleId="Tabela-Siatka">
    <w:name w:val="Table Grid"/>
    <w:basedOn w:val="Standardowy"/>
    <w:uiPriority w:val="59"/>
    <w:rsid w:val="00DE7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DA12E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A12E5"/>
    <w:rPr>
      <w:rFonts w:ascii="Tahoma" w:hAnsi="Tahoma" w:cs="Tahoma"/>
      <w:sz w:val="16"/>
      <w:szCs w:val="16"/>
    </w:rPr>
  </w:style>
  <w:style w:type="table" w:customStyle="1" w:styleId="Kalendarz2">
    <w:name w:val="Kalendarz 2"/>
    <w:basedOn w:val="Standardowy"/>
    <w:uiPriority w:val="99"/>
    <w:qFormat/>
    <w:rsid w:val="00CB2231"/>
    <w:pPr>
      <w:spacing w:after="0" w:line="240" w:lineRule="auto"/>
      <w:jc w:val="center"/>
    </w:pPr>
    <w:rPr>
      <w:rFonts w:eastAsiaTheme="minorEastAsia"/>
      <w:sz w:val="28"/>
      <w:lang w:eastAsia="pl-PL"/>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Akapitzlist">
    <w:name w:val="List Paragraph"/>
    <w:basedOn w:val="Normalny"/>
    <w:uiPriority w:val="34"/>
    <w:qFormat/>
    <w:rsid w:val="009C1FC8"/>
    <w:pPr>
      <w:spacing w:after="120" w:line="360" w:lineRule="auto"/>
      <w:ind w:left="720" w:firstLine="709"/>
      <w:contextualSpacing/>
      <w:jc w:val="both"/>
    </w:pPr>
    <w:rPr>
      <w:rFonts w:ascii="Times New Roman" w:eastAsia="Times New Roman" w:hAnsi="Times New Roman" w:cs="Times New Roman"/>
      <w:sz w:val="24"/>
      <w:lang w:eastAsia="pl-PL"/>
    </w:rPr>
  </w:style>
  <w:style w:type="paragraph" w:customStyle="1" w:styleId="KROK">
    <w:name w:val="KROK"/>
    <w:basedOn w:val="Normalny"/>
    <w:link w:val="KROKZnak"/>
    <w:qFormat/>
    <w:rsid w:val="006D68CF"/>
    <w:pPr>
      <w:spacing w:before="240" w:after="0" w:line="360" w:lineRule="auto"/>
      <w:ind w:firstLine="709"/>
      <w:jc w:val="both"/>
    </w:pPr>
    <w:rPr>
      <w:rFonts w:ascii="Times New Roman" w:eastAsia="Calibri" w:hAnsi="Times New Roman" w:cs="Times New Roman"/>
      <w:b/>
      <w:sz w:val="24"/>
    </w:rPr>
  </w:style>
  <w:style w:type="character" w:customStyle="1" w:styleId="KROKZnak">
    <w:name w:val="KROK Znak"/>
    <w:basedOn w:val="Domylnaczcionkaakapitu"/>
    <w:link w:val="KROK"/>
    <w:rsid w:val="006D68CF"/>
    <w:rPr>
      <w:rFonts w:ascii="Times New Roman" w:eastAsia="Calibri" w:hAnsi="Times New Roman" w:cs="Times New Roman"/>
      <w:b/>
      <w:sz w:val="24"/>
    </w:rPr>
  </w:style>
  <w:style w:type="paragraph" w:styleId="Legenda">
    <w:name w:val="caption"/>
    <w:basedOn w:val="Normalny"/>
    <w:next w:val="Normalny"/>
    <w:link w:val="LegendaZnak"/>
    <w:uiPriority w:val="35"/>
    <w:unhideWhenUsed/>
    <w:qFormat/>
    <w:rsid w:val="006D68CF"/>
    <w:pPr>
      <w:spacing w:before="120" w:after="0" w:line="360" w:lineRule="auto"/>
      <w:contextualSpacing/>
      <w:jc w:val="both"/>
    </w:pPr>
    <w:rPr>
      <w:rFonts w:ascii="Times New Roman" w:eastAsia="Times New Roman" w:hAnsi="Times New Roman" w:cs="Times New Roman"/>
      <w:b/>
      <w:bCs/>
      <w:sz w:val="20"/>
      <w:szCs w:val="20"/>
      <w:lang w:eastAsia="pl-PL"/>
    </w:rPr>
  </w:style>
  <w:style w:type="character" w:customStyle="1" w:styleId="LegendaZnak">
    <w:name w:val="Legenda Znak"/>
    <w:link w:val="Legenda"/>
    <w:uiPriority w:val="35"/>
    <w:rsid w:val="006D68CF"/>
    <w:rPr>
      <w:rFonts w:ascii="Times New Roman" w:eastAsia="Times New Roman" w:hAnsi="Times New Roman" w:cs="Times New Roman"/>
      <w:b/>
      <w:bCs/>
      <w:sz w:val="20"/>
      <w:szCs w:val="20"/>
      <w:lang w:eastAsia="pl-PL"/>
    </w:rPr>
  </w:style>
  <w:style w:type="paragraph" w:customStyle="1" w:styleId="tytultabeli">
    <w:name w:val="tytul tabeli"/>
    <w:basedOn w:val="Legenda"/>
    <w:link w:val="tytultabeliZnak"/>
    <w:qFormat/>
    <w:rsid w:val="006D68CF"/>
    <w:pPr>
      <w:keepNext/>
      <w:spacing w:before="200" w:after="40" w:line="276" w:lineRule="auto"/>
    </w:pPr>
  </w:style>
  <w:style w:type="character" w:customStyle="1" w:styleId="tytultabeliZnak">
    <w:name w:val="tytul tabeli Znak"/>
    <w:link w:val="tytultabeli"/>
    <w:rsid w:val="006D68CF"/>
    <w:rPr>
      <w:rFonts w:ascii="Times New Roman" w:eastAsia="Times New Roman" w:hAnsi="Times New Roman" w:cs="Times New Roman"/>
      <w:b/>
      <w:bCs/>
      <w:sz w:val="20"/>
      <w:szCs w:val="20"/>
      <w:lang w:eastAsia="pl-PL"/>
    </w:rPr>
  </w:style>
  <w:style w:type="paragraph" w:customStyle="1" w:styleId="teksttabeli">
    <w:name w:val="tekst tabeli"/>
    <w:basedOn w:val="Normalny"/>
    <w:link w:val="teksttabeliZnak"/>
    <w:qFormat/>
    <w:rsid w:val="006D68CF"/>
    <w:pPr>
      <w:spacing w:after="0" w:line="240" w:lineRule="auto"/>
      <w:jc w:val="center"/>
    </w:pPr>
    <w:rPr>
      <w:rFonts w:ascii="Times New Roman" w:eastAsia="Times New Roman" w:hAnsi="Times New Roman" w:cs="Times New Roman"/>
      <w:sz w:val="24"/>
      <w:szCs w:val="20"/>
      <w:lang w:eastAsia="pl-PL"/>
    </w:rPr>
  </w:style>
  <w:style w:type="character" w:customStyle="1" w:styleId="teksttabeliZnak">
    <w:name w:val="tekst tabeli Znak"/>
    <w:link w:val="teksttabeli"/>
    <w:rsid w:val="006D68CF"/>
    <w:rPr>
      <w:rFonts w:ascii="Times New Roman" w:eastAsia="Times New Roman" w:hAnsi="Times New Roman" w:cs="Times New Roman"/>
      <w:sz w:val="24"/>
      <w:szCs w:val="20"/>
      <w:lang w:eastAsia="pl-PL"/>
    </w:rPr>
  </w:style>
  <w:style w:type="character" w:styleId="Pogrubienie">
    <w:name w:val="Strong"/>
    <w:uiPriority w:val="22"/>
    <w:qFormat/>
    <w:rsid w:val="006D68CF"/>
    <w:rPr>
      <w:b/>
      <w:bCs/>
    </w:rPr>
  </w:style>
  <w:style w:type="table" w:styleId="Jasnasiatkaakcent1">
    <w:name w:val="Light Grid Accent 1"/>
    <w:basedOn w:val="Standardowy"/>
    <w:uiPriority w:val="62"/>
    <w:rsid w:val="004802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kstprzypisudolnego">
    <w:name w:val="footnote text"/>
    <w:basedOn w:val="Normalny"/>
    <w:link w:val="TekstprzypisudolnegoZnak"/>
    <w:unhideWhenUsed/>
    <w:rsid w:val="00E25C8B"/>
    <w:pPr>
      <w:spacing w:after="0" w:line="240" w:lineRule="auto"/>
      <w:ind w:firstLine="709"/>
      <w:contextualSpacing/>
      <w:jc w:val="both"/>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rsid w:val="00E25C8B"/>
    <w:rPr>
      <w:rFonts w:ascii="Times New Roman" w:eastAsia="Times New Roman" w:hAnsi="Times New Roman" w:cs="Times New Roman"/>
      <w:sz w:val="20"/>
      <w:szCs w:val="20"/>
      <w:lang w:eastAsia="pl-PL"/>
    </w:rPr>
  </w:style>
  <w:style w:type="character" w:styleId="Odwoanieprzypisudolnego">
    <w:name w:val="footnote reference"/>
    <w:semiHidden/>
    <w:unhideWhenUsed/>
    <w:rsid w:val="00E25C8B"/>
    <w:rPr>
      <w:vertAlign w:val="superscript"/>
    </w:rPr>
  </w:style>
  <w:style w:type="paragraph" w:customStyle="1" w:styleId="Default">
    <w:name w:val="Default"/>
    <w:rsid w:val="002D2DE1"/>
    <w:pPr>
      <w:autoSpaceDE w:val="0"/>
      <w:autoSpaceDN w:val="0"/>
      <w:adjustRightInd w:val="0"/>
      <w:spacing w:after="0" w:line="240" w:lineRule="auto"/>
    </w:pPr>
    <w:rPr>
      <w:rFonts w:ascii="Calibri" w:hAnsi="Calibri" w:cs="Calibri"/>
      <w:color w:val="000000"/>
      <w:sz w:val="24"/>
      <w:szCs w:val="24"/>
    </w:rPr>
  </w:style>
  <w:style w:type="character" w:styleId="Hipercze">
    <w:name w:val="Hyperlink"/>
    <w:uiPriority w:val="99"/>
    <w:rsid w:val="00A33310"/>
    <w:rPr>
      <w:color w:val="0000FF"/>
      <w:u w:val="single"/>
    </w:rPr>
  </w:style>
  <w:style w:type="paragraph" w:styleId="Nagwekspisutreci">
    <w:name w:val="TOC Heading"/>
    <w:basedOn w:val="Nagwek1"/>
    <w:next w:val="Normalny"/>
    <w:uiPriority w:val="39"/>
    <w:semiHidden/>
    <w:unhideWhenUsed/>
    <w:qFormat/>
    <w:rsid w:val="00EA34B6"/>
    <w:pPr>
      <w:spacing w:after="0" w:line="276" w:lineRule="auto"/>
      <w:contextualSpacing w:val="0"/>
      <w:jc w:val="left"/>
      <w:outlineLvl w:val="9"/>
    </w:pPr>
    <w:rPr>
      <w:rFonts w:asciiTheme="majorHAnsi" w:eastAsiaTheme="majorEastAsia" w:hAnsiTheme="majorHAnsi" w:cstheme="majorBidi"/>
      <w:color w:val="365F91" w:themeColor="accent1" w:themeShade="BF"/>
    </w:rPr>
  </w:style>
  <w:style w:type="paragraph" w:styleId="Spistreci1">
    <w:name w:val="toc 1"/>
    <w:basedOn w:val="Normalny"/>
    <w:next w:val="Normalny"/>
    <w:autoRedefine/>
    <w:uiPriority w:val="39"/>
    <w:unhideWhenUsed/>
    <w:rsid w:val="00EA34B6"/>
    <w:pPr>
      <w:spacing w:after="100"/>
    </w:pPr>
  </w:style>
  <w:style w:type="paragraph" w:styleId="Spistreci2">
    <w:name w:val="toc 2"/>
    <w:basedOn w:val="Normalny"/>
    <w:next w:val="Normalny"/>
    <w:autoRedefine/>
    <w:uiPriority w:val="39"/>
    <w:unhideWhenUsed/>
    <w:rsid w:val="00EA34B6"/>
    <w:pPr>
      <w:spacing w:after="100"/>
      <w:ind w:left="220"/>
    </w:pPr>
  </w:style>
  <w:style w:type="paragraph" w:styleId="Nagwek">
    <w:name w:val="header"/>
    <w:basedOn w:val="Normalny"/>
    <w:link w:val="NagwekZnak"/>
    <w:uiPriority w:val="99"/>
    <w:unhideWhenUsed/>
    <w:rsid w:val="003328D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328DB"/>
  </w:style>
  <w:style w:type="paragraph" w:styleId="Stopka">
    <w:name w:val="footer"/>
    <w:basedOn w:val="Normalny"/>
    <w:link w:val="StopkaZnak"/>
    <w:uiPriority w:val="99"/>
    <w:unhideWhenUsed/>
    <w:rsid w:val="003328D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328DB"/>
  </w:style>
  <w:style w:type="paragraph" w:styleId="Tekstprzypisukocowego">
    <w:name w:val="endnote text"/>
    <w:basedOn w:val="Normalny"/>
    <w:link w:val="TekstprzypisukocowegoZnak"/>
    <w:uiPriority w:val="99"/>
    <w:semiHidden/>
    <w:unhideWhenUsed/>
    <w:rsid w:val="00443BE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43BE7"/>
    <w:rPr>
      <w:sz w:val="20"/>
      <w:szCs w:val="20"/>
    </w:rPr>
  </w:style>
  <w:style w:type="character" w:styleId="Odwoanieprzypisukocowego">
    <w:name w:val="endnote reference"/>
    <w:basedOn w:val="Domylnaczcionkaakapitu"/>
    <w:uiPriority w:val="99"/>
    <w:semiHidden/>
    <w:unhideWhenUsed/>
    <w:rsid w:val="00443BE7"/>
    <w:rPr>
      <w:vertAlign w:val="superscript"/>
    </w:rPr>
  </w:style>
  <w:style w:type="character" w:styleId="UyteHipercze">
    <w:name w:val="FollowedHyperlink"/>
    <w:basedOn w:val="Domylnaczcionkaakapitu"/>
    <w:uiPriority w:val="99"/>
    <w:semiHidden/>
    <w:unhideWhenUsed/>
    <w:rsid w:val="00C17EAC"/>
    <w:rPr>
      <w:color w:val="800080" w:themeColor="followedHyperlink"/>
      <w:u w:val="single"/>
    </w:rPr>
  </w:style>
  <w:style w:type="table" w:customStyle="1" w:styleId="Tabela-Siatka1">
    <w:name w:val="Tabela - Siatka1"/>
    <w:basedOn w:val="Standardowy"/>
    <w:next w:val="Tabela-Siatka"/>
    <w:uiPriority w:val="59"/>
    <w:rsid w:val="00C06F8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F6144A"/>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015971"/>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806970"/>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8">
    <w:name w:val="xl68"/>
    <w:basedOn w:val="Normalny"/>
    <w:rsid w:val="00A501CE"/>
    <w:pP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69">
    <w:name w:val="xl69"/>
    <w:basedOn w:val="Normalny"/>
    <w:rsid w:val="00A501CE"/>
    <w:pPr>
      <w:pBdr>
        <w:top w:val="single" w:sz="4" w:space="0" w:color="959595"/>
        <w:left w:val="single" w:sz="4" w:space="0" w:color="959595"/>
      </w:pBdr>
      <w:spacing w:before="100" w:beforeAutospacing="1" w:after="100" w:afterAutospacing="1" w:line="240" w:lineRule="auto"/>
      <w:jc w:val="center"/>
      <w:textAlignment w:val="top"/>
    </w:pPr>
    <w:rPr>
      <w:rFonts w:ascii="Calibri" w:eastAsia="Times New Roman" w:hAnsi="Calibri" w:cs="Times New Roman"/>
      <w:b/>
      <w:bCs/>
      <w:sz w:val="16"/>
      <w:szCs w:val="16"/>
      <w:lang w:eastAsia="pl-PL"/>
    </w:rPr>
  </w:style>
  <w:style w:type="paragraph" w:customStyle="1" w:styleId="xl70">
    <w:name w:val="xl70"/>
    <w:basedOn w:val="Normalny"/>
    <w:rsid w:val="00A501CE"/>
    <w:pPr>
      <w:pBdr>
        <w:top w:val="single" w:sz="4" w:space="0" w:color="959595"/>
        <w:left w:val="single" w:sz="4" w:space="0" w:color="959595"/>
        <w:right w:val="single" w:sz="4" w:space="0" w:color="959595"/>
      </w:pBdr>
      <w:spacing w:before="100" w:beforeAutospacing="1" w:after="100" w:afterAutospacing="1" w:line="240" w:lineRule="auto"/>
      <w:jc w:val="center"/>
      <w:textAlignment w:val="top"/>
    </w:pPr>
    <w:rPr>
      <w:rFonts w:ascii="Calibri" w:eastAsia="Times New Roman" w:hAnsi="Calibri" w:cs="Times New Roman"/>
      <w:b/>
      <w:bCs/>
      <w:sz w:val="16"/>
      <w:szCs w:val="16"/>
      <w:lang w:eastAsia="pl-PL"/>
    </w:rPr>
  </w:style>
  <w:style w:type="paragraph" w:customStyle="1" w:styleId="xl71">
    <w:name w:val="xl71"/>
    <w:basedOn w:val="Normalny"/>
    <w:rsid w:val="00A501CE"/>
    <w:pPr>
      <w:pBdr>
        <w:left w:val="single" w:sz="4" w:space="0" w:color="999999"/>
      </w:pBdr>
      <w:spacing w:before="100" w:beforeAutospacing="1" w:after="100" w:afterAutospacing="1" w:line="240" w:lineRule="auto"/>
      <w:jc w:val="center"/>
      <w:textAlignment w:val="top"/>
    </w:pPr>
    <w:rPr>
      <w:rFonts w:ascii="Calibri" w:eastAsia="Times New Roman" w:hAnsi="Calibri" w:cs="Times New Roman"/>
      <w:sz w:val="24"/>
      <w:szCs w:val="24"/>
      <w:lang w:eastAsia="pl-PL"/>
    </w:rPr>
  </w:style>
  <w:style w:type="paragraph" w:customStyle="1" w:styleId="xl72">
    <w:name w:val="xl72"/>
    <w:basedOn w:val="Normalny"/>
    <w:rsid w:val="00A501CE"/>
    <w:pPr>
      <w:pBdr>
        <w:top w:val="single" w:sz="4" w:space="0" w:color="959595"/>
        <w:left w:val="single" w:sz="4" w:space="0" w:color="959595"/>
      </w:pBdr>
      <w:spacing w:before="100" w:beforeAutospacing="1" w:after="100" w:afterAutospacing="1" w:line="240" w:lineRule="auto"/>
      <w:jc w:val="right"/>
      <w:textAlignment w:val="center"/>
    </w:pPr>
    <w:rPr>
      <w:rFonts w:ascii="Calibri" w:eastAsia="Times New Roman" w:hAnsi="Calibri" w:cs="Times New Roman"/>
      <w:sz w:val="18"/>
      <w:szCs w:val="18"/>
      <w:lang w:eastAsia="pl-PL"/>
    </w:rPr>
  </w:style>
  <w:style w:type="paragraph" w:customStyle="1" w:styleId="xl73">
    <w:name w:val="xl73"/>
    <w:basedOn w:val="Normalny"/>
    <w:rsid w:val="00A501CE"/>
    <w:pPr>
      <w:pBdr>
        <w:top w:val="single" w:sz="4" w:space="0" w:color="959595"/>
        <w:left w:val="single" w:sz="4" w:space="0" w:color="959595"/>
      </w:pBdr>
      <w:spacing w:before="100" w:beforeAutospacing="1" w:after="100" w:afterAutospacing="1" w:line="240" w:lineRule="auto"/>
      <w:jc w:val="right"/>
      <w:textAlignment w:val="center"/>
    </w:pPr>
    <w:rPr>
      <w:rFonts w:ascii="Calibri" w:eastAsia="Times New Roman" w:hAnsi="Calibri" w:cs="Times New Roman"/>
      <w:sz w:val="24"/>
      <w:szCs w:val="24"/>
      <w:lang w:eastAsia="pl-PL"/>
    </w:rPr>
  </w:style>
  <w:style w:type="paragraph" w:customStyle="1" w:styleId="xl74">
    <w:name w:val="xl74"/>
    <w:basedOn w:val="Normalny"/>
    <w:rsid w:val="00A501CE"/>
    <w:pPr>
      <w:pBdr>
        <w:top w:val="single" w:sz="4" w:space="0" w:color="959595"/>
        <w:left w:val="single" w:sz="4" w:space="0" w:color="959595"/>
        <w:right w:val="single" w:sz="4" w:space="0" w:color="959595"/>
      </w:pBdr>
      <w:spacing w:before="100" w:beforeAutospacing="1" w:after="100" w:afterAutospacing="1" w:line="240" w:lineRule="auto"/>
      <w:jc w:val="right"/>
      <w:textAlignment w:val="center"/>
    </w:pPr>
    <w:rPr>
      <w:rFonts w:ascii="Calibri" w:eastAsia="Times New Roman" w:hAnsi="Calibri" w:cs="Times New Roman"/>
      <w:sz w:val="24"/>
      <w:szCs w:val="24"/>
      <w:lang w:eastAsia="pl-PL"/>
    </w:rPr>
  </w:style>
  <w:style w:type="paragraph" w:customStyle="1" w:styleId="xl75">
    <w:name w:val="xl75"/>
    <w:basedOn w:val="Normalny"/>
    <w:rsid w:val="00A501CE"/>
    <w:pPr>
      <w:pBdr>
        <w:top w:val="single" w:sz="4" w:space="0" w:color="959595"/>
        <w:left w:val="single" w:sz="4" w:space="0" w:color="959595"/>
        <w:bottom w:val="single" w:sz="4" w:space="0" w:color="959595"/>
      </w:pBdr>
      <w:spacing w:before="100" w:beforeAutospacing="1" w:after="100" w:afterAutospacing="1" w:line="240" w:lineRule="auto"/>
      <w:jc w:val="right"/>
      <w:textAlignment w:val="center"/>
    </w:pPr>
    <w:rPr>
      <w:rFonts w:ascii="Calibri" w:eastAsia="Times New Roman" w:hAnsi="Calibri" w:cs="Times New Roman"/>
      <w:sz w:val="24"/>
      <w:szCs w:val="24"/>
      <w:lang w:eastAsia="pl-PL"/>
    </w:rPr>
  </w:style>
  <w:style w:type="paragraph" w:customStyle="1" w:styleId="xl76">
    <w:name w:val="xl76"/>
    <w:basedOn w:val="Normalny"/>
    <w:rsid w:val="00A501CE"/>
    <w:pPr>
      <w:pBdr>
        <w:top w:val="single" w:sz="4" w:space="0" w:color="959595"/>
        <w:left w:val="single" w:sz="4" w:space="0" w:color="959595"/>
        <w:bottom w:val="single" w:sz="4" w:space="0" w:color="959595"/>
      </w:pBdr>
      <w:spacing w:before="100" w:beforeAutospacing="1" w:after="100" w:afterAutospacing="1" w:line="240" w:lineRule="auto"/>
      <w:jc w:val="right"/>
      <w:textAlignment w:val="center"/>
    </w:pPr>
    <w:rPr>
      <w:rFonts w:ascii="Calibri" w:eastAsia="Times New Roman" w:hAnsi="Calibri" w:cs="Times New Roman"/>
      <w:sz w:val="18"/>
      <w:szCs w:val="18"/>
      <w:lang w:eastAsia="pl-PL"/>
    </w:rPr>
  </w:style>
  <w:style w:type="paragraph" w:customStyle="1" w:styleId="xl77">
    <w:name w:val="xl77"/>
    <w:basedOn w:val="Normalny"/>
    <w:rsid w:val="00A501CE"/>
    <w:pPr>
      <w:pBdr>
        <w:top w:val="single" w:sz="4" w:space="0" w:color="959595"/>
        <w:left w:val="single" w:sz="4" w:space="0" w:color="959595"/>
        <w:right w:val="single" w:sz="4" w:space="0" w:color="959595"/>
      </w:pBdr>
      <w:spacing w:before="100" w:beforeAutospacing="1" w:after="100" w:afterAutospacing="1" w:line="240" w:lineRule="auto"/>
      <w:jc w:val="right"/>
      <w:textAlignment w:val="center"/>
    </w:pPr>
    <w:rPr>
      <w:rFonts w:ascii="Calibri" w:eastAsia="Times New Roman" w:hAnsi="Calibri" w:cs="Times New Roman"/>
      <w:sz w:val="18"/>
      <w:szCs w:val="18"/>
      <w:lang w:eastAsia="pl-PL"/>
    </w:rPr>
  </w:style>
  <w:style w:type="paragraph" w:customStyle="1" w:styleId="xl78">
    <w:name w:val="xl78"/>
    <w:basedOn w:val="Normalny"/>
    <w:rsid w:val="00A501CE"/>
    <w:pPr>
      <w:pBdr>
        <w:top w:val="single" w:sz="4" w:space="0" w:color="959595"/>
        <w:left w:val="single" w:sz="4" w:space="0" w:color="959595"/>
      </w:pBdr>
      <w:spacing w:before="100" w:beforeAutospacing="1" w:after="100" w:afterAutospacing="1" w:line="240" w:lineRule="auto"/>
      <w:jc w:val="right"/>
      <w:textAlignment w:val="center"/>
    </w:pPr>
    <w:rPr>
      <w:rFonts w:ascii="Calibri" w:eastAsia="Times New Roman" w:hAnsi="Calibri" w:cs="Times New Roman"/>
      <w:sz w:val="18"/>
      <w:szCs w:val="18"/>
      <w:lang w:eastAsia="pl-PL"/>
    </w:rPr>
  </w:style>
  <w:style w:type="paragraph" w:customStyle="1" w:styleId="xl79">
    <w:name w:val="xl79"/>
    <w:basedOn w:val="Normalny"/>
    <w:rsid w:val="00A501CE"/>
    <w:pPr>
      <w:pBdr>
        <w:top w:val="single" w:sz="4" w:space="0" w:color="959595"/>
        <w:left w:val="single" w:sz="4" w:space="0" w:color="959595"/>
        <w:bottom w:val="single" w:sz="4" w:space="0" w:color="959595"/>
        <w:right w:val="single" w:sz="4" w:space="0" w:color="959595"/>
      </w:pBdr>
      <w:spacing w:before="100" w:beforeAutospacing="1" w:after="100" w:afterAutospacing="1" w:line="240" w:lineRule="auto"/>
      <w:jc w:val="right"/>
      <w:textAlignment w:val="center"/>
    </w:pPr>
    <w:rPr>
      <w:rFonts w:ascii="Calibri" w:eastAsia="Times New Roman" w:hAnsi="Calibri" w:cs="Times New Roman"/>
      <w:sz w:val="18"/>
      <w:szCs w:val="18"/>
      <w:lang w:eastAsia="pl-PL"/>
    </w:rPr>
  </w:style>
  <w:style w:type="paragraph" w:customStyle="1" w:styleId="xl80">
    <w:name w:val="xl80"/>
    <w:basedOn w:val="Normalny"/>
    <w:rsid w:val="00A501CE"/>
    <w:pPr>
      <w:pBdr>
        <w:top w:val="single" w:sz="4" w:space="0" w:color="959595"/>
        <w:left w:val="single" w:sz="4" w:space="0" w:color="959595"/>
      </w:pBdr>
      <w:spacing w:before="100" w:beforeAutospacing="1" w:after="100" w:afterAutospacing="1" w:line="240" w:lineRule="auto"/>
      <w:textAlignment w:val="top"/>
    </w:pPr>
    <w:rPr>
      <w:rFonts w:ascii="Calibri" w:eastAsia="Times New Roman" w:hAnsi="Calibri" w:cs="Times New Roman"/>
      <w:sz w:val="16"/>
      <w:szCs w:val="16"/>
      <w:lang w:eastAsia="pl-PL"/>
    </w:rPr>
  </w:style>
  <w:style w:type="paragraph" w:customStyle="1" w:styleId="xl81">
    <w:name w:val="xl81"/>
    <w:basedOn w:val="Normalny"/>
    <w:rsid w:val="00A501CE"/>
    <w:pPr>
      <w:pBdr>
        <w:top w:val="single" w:sz="4" w:space="0" w:color="959595"/>
        <w:left w:val="single" w:sz="4" w:space="0" w:color="959595"/>
        <w:bottom w:val="single" w:sz="4" w:space="0" w:color="959595"/>
      </w:pBdr>
      <w:spacing w:before="100" w:beforeAutospacing="1" w:after="100" w:afterAutospacing="1" w:line="240" w:lineRule="auto"/>
      <w:textAlignment w:val="top"/>
    </w:pPr>
    <w:rPr>
      <w:rFonts w:ascii="Calibri" w:eastAsia="Times New Roman" w:hAnsi="Calibri" w:cs="Times New Roman"/>
      <w:sz w:val="16"/>
      <w:szCs w:val="16"/>
      <w:lang w:eastAsia="pl-PL"/>
    </w:rPr>
  </w:style>
  <w:style w:type="paragraph" w:customStyle="1" w:styleId="xl82">
    <w:name w:val="xl82"/>
    <w:basedOn w:val="Normalny"/>
    <w:rsid w:val="00A501CE"/>
    <w:pP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83">
    <w:name w:val="xl83"/>
    <w:basedOn w:val="Normalny"/>
    <w:rsid w:val="00A501CE"/>
    <w:pPr>
      <w:pBdr>
        <w:top w:val="single" w:sz="4" w:space="0" w:color="959595"/>
      </w:pBdr>
      <w:spacing w:before="100" w:beforeAutospacing="1" w:after="100" w:afterAutospacing="1" w:line="240" w:lineRule="auto"/>
      <w:jc w:val="center"/>
      <w:textAlignment w:val="top"/>
    </w:pPr>
    <w:rPr>
      <w:rFonts w:ascii="Calibri" w:eastAsia="Times New Roman" w:hAnsi="Calibri" w:cs="Times New Roman"/>
      <w:b/>
      <w:bCs/>
      <w:sz w:val="16"/>
      <w:szCs w:val="16"/>
      <w:lang w:eastAsia="pl-PL"/>
    </w:rPr>
  </w:style>
  <w:style w:type="paragraph" w:customStyle="1" w:styleId="xl63">
    <w:name w:val="xl63"/>
    <w:basedOn w:val="Normalny"/>
    <w:rsid w:val="00AB0540"/>
    <w:pPr>
      <w:pBdr>
        <w:top w:val="single" w:sz="4" w:space="0" w:color="959595"/>
        <w:left w:val="single" w:sz="4" w:space="0" w:color="959595"/>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pl-PL"/>
    </w:rPr>
  </w:style>
  <w:style w:type="paragraph" w:customStyle="1" w:styleId="xl64">
    <w:name w:val="xl64"/>
    <w:basedOn w:val="Normalny"/>
    <w:rsid w:val="00AB0540"/>
    <w:pPr>
      <w:pBdr>
        <w:top w:val="single" w:sz="4" w:space="0" w:color="959595"/>
        <w:left w:val="single" w:sz="4" w:space="0" w:color="959595"/>
        <w:right w:val="single" w:sz="4" w:space="0" w:color="959595"/>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pl-PL"/>
    </w:rPr>
  </w:style>
  <w:style w:type="paragraph" w:customStyle="1" w:styleId="xl65">
    <w:name w:val="xl65"/>
    <w:basedOn w:val="Normalny"/>
    <w:rsid w:val="00AB0540"/>
    <w:pPr>
      <w:pBdr>
        <w:left w:val="single" w:sz="4" w:space="0" w:color="999999"/>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l-PL"/>
    </w:rPr>
  </w:style>
  <w:style w:type="paragraph" w:customStyle="1" w:styleId="xl66">
    <w:name w:val="xl66"/>
    <w:basedOn w:val="Normalny"/>
    <w:rsid w:val="00AB0540"/>
    <w:pPr>
      <w:pBdr>
        <w:top w:val="single" w:sz="4" w:space="0" w:color="959595"/>
        <w:left w:val="single" w:sz="4" w:space="0" w:color="959595"/>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67">
    <w:name w:val="xl67"/>
    <w:basedOn w:val="Normalny"/>
    <w:rsid w:val="00AB0540"/>
    <w:pPr>
      <w:pBdr>
        <w:top w:val="single" w:sz="4" w:space="0" w:color="959595"/>
        <w:left w:val="single" w:sz="4" w:space="0" w:color="959595"/>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F414C2"/>
    <w:pPr>
      <w:keepNext/>
      <w:keepLines/>
      <w:spacing w:before="480" w:after="240" w:line="360" w:lineRule="auto"/>
      <w:contextualSpacing/>
      <w:jc w:val="both"/>
      <w:outlineLvl w:val="0"/>
    </w:pPr>
    <w:rPr>
      <w:rFonts w:ascii="Cambria" w:eastAsia="Times New Roman" w:hAnsi="Cambria" w:cs="Times New Roman"/>
      <w:b/>
      <w:bCs/>
      <w:color w:val="365F91"/>
      <w:sz w:val="28"/>
      <w:szCs w:val="28"/>
      <w:lang w:eastAsia="pl-PL"/>
    </w:rPr>
  </w:style>
  <w:style w:type="paragraph" w:styleId="Nagwek2">
    <w:name w:val="heading 2"/>
    <w:basedOn w:val="Normalny"/>
    <w:next w:val="Normalny"/>
    <w:link w:val="Nagwek2Znak"/>
    <w:uiPriority w:val="9"/>
    <w:unhideWhenUsed/>
    <w:qFormat/>
    <w:rsid w:val="009C1FC8"/>
    <w:pPr>
      <w:keepNext/>
      <w:keepLines/>
      <w:spacing w:before="240" w:after="120" w:line="360" w:lineRule="auto"/>
      <w:ind w:left="709"/>
      <w:contextualSpacing/>
      <w:jc w:val="both"/>
      <w:outlineLvl w:val="1"/>
    </w:pPr>
    <w:rPr>
      <w:rFonts w:ascii="Cambria" w:eastAsia="Times New Roman" w:hAnsi="Cambria" w:cs="Times New Roman"/>
      <w:b/>
      <w:bCs/>
      <w:color w:val="4F81BD"/>
      <w:sz w:val="26"/>
      <w:szCs w:val="26"/>
      <w:lang w:eastAsia="pl-PL"/>
    </w:rPr>
  </w:style>
  <w:style w:type="paragraph" w:styleId="Nagwek3">
    <w:name w:val="heading 3"/>
    <w:basedOn w:val="Normalny"/>
    <w:next w:val="Normalny"/>
    <w:link w:val="Nagwek3Znak"/>
    <w:uiPriority w:val="9"/>
    <w:unhideWhenUsed/>
    <w:qFormat/>
    <w:rsid w:val="006D68CF"/>
    <w:pPr>
      <w:keepNext/>
      <w:keepLines/>
      <w:spacing w:before="200" w:after="0"/>
      <w:outlineLvl w:val="2"/>
    </w:pPr>
    <w:rPr>
      <w:rFonts w:asciiTheme="majorHAnsi" w:eastAsiaTheme="majorEastAsia" w:hAnsiTheme="majorHAnsi" w:cstheme="majorBidi"/>
      <w:b/>
      <w:bCs/>
      <w:color w:val="4F81BD" w:themeColor="accent1"/>
    </w:rPr>
  </w:style>
  <w:style w:type="paragraph" w:styleId="Nagwek8">
    <w:name w:val="heading 8"/>
    <w:basedOn w:val="Normalny"/>
    <w:next w:val="Normalny"/>
    <w:link w:val="Nagwek8Znak"/>
    <w:uiPriority w:val="9"/>
    <w:semiHidden/>
    <w:unhideWhenUsed/>
    <w:qFormat/>
    <w:rsid w:val="008F539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C1FC8"/>
    <w:rPr>
      <w:rFonts w:ascii="Cambria" w:eastAsia="Times New Roman" w:hAnsi="Cambria" w:cs="Times New Roman"/>
      <w:b/>
      <w:bCs/>
      <w:color w:val="365F91"/>
      <w:sz w:val="28"/>
      <w:szCs w:val="28"/>
      <w:lang w:eastAsia="pl-PL"/>
    </w:rPr>
  </w:style>
  <w:style w:type="character" w:customStyle="1" w:styleId="Nagwek2Znak">
    <w:name w:val="Nagłówek 2 Znak"/>
    <w:basedOn w:val="Domylnaczcionkaakapitu"/>
    <w:link w:val="Nagwek2"/>
    <w:uiPriority w:val="9"/>
    <w:rsid w:val="009C1FC8"/>
    <w:rPr>
      <w:rFonts w:ascii="Cambria" w:eastAsia="Times New Roman" w:hAnsi="Cambria" w:cs="Times New Roman"/>
      <w:b/>
      <w:bCs/>
      <w:color w:val="4F81BD"/>
      <w:sz w:val="26"/>
      <w:szCs w:val="26"/>
      <w:lang w:eastAsia="pl-PL"/>
    </w:rPr>
  </w:style>
  <w:style w:type="character" w:customStyle="1" w:styleId="Nagwek3Znak">
    <w:name w:val="Nagłówek 3 Znak"/>
    <w:basedOn w:val="Domylnaczcionkaakapitu"/>
    <w:link w:val="Nagwek3"/>
    <w:uiPriority w:val="9"/>
    <w:rsid w:val="006D68CF"/>
    <w:rPr>
      <w:rFonts w:asciiTheme="majorHAnsi" w:eastAsiaTheme="majorEastAsia" w:hAnsiTheme="majorHAnsi" w:cstheme="majorBidi"/>
      <w:b/>
      <w:bCs/>
      <w:color w:val="4F81BD" w:themeColor="accent1"/>
    </w:rPr>
  </w:style>
  <w:style w:type="character" w:customStyle="1" w:styleId="Nagwek8Znak">
    <w:name w:val="Nagłówek 8 Znak"/>
    <w:basedOn w:val="Domylnaczcionkaakapitu"/>
    <w:link w:val="Nagwek8"/>
    <w:rsid w:val="008F5395"/>
    <w:rPr>
      <w:rFonts w:asciiTheme="majorHAnsi" w:eastAsiaTheme="majorEastAsia" w:hAnsiTheme="majorHAnsi" w:cstheme="majorBidi"/>
      <w:color w:val="404040" w:themeColor="text1" w:themeTint="BF"/>
      <w:sz w:val="20"/>
      <w:szCs w:val="20"/>
    </w:rPr>
  </w:style>
  <w:style w:type="paragraph" w:styleId="Cytatintensywny">
    <w:name w:val="Intense Quote"/>
    <w:basedOn w:val="Normalny"/>
    <w:next w:val="Normalny"/>
    <w:link w:val="CytatintensywnyZnak"/>
    <w:uiPriority w:val="30"/>
    <w:qFormat/>
    <w:rsid w:val="00DE6C68"/>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DE6C68"/>
    <w:rPr>
      <w:b/>
      <w:bCs/>
      <w:i/>
      <w:iCs/>
      <w:color w:val="4F81BD" w:themeColor="accent1"/>
    </w:rPr>
  </w:style>
  <w:style w:type="paragraph" w:styleId="Tekstpodstawowy">
    <w:name w:val="Body Text"/>
    <w:basedOn w:val="Normalny"/>
    <w:link w:val="TekstpodstawowyZnak"/>
    <w:rsid w:val="009540C1"/>
    <w:pPr>
      <w:spacing w:after="0" w:line="240" w:lineRule="auto"/>
    </w:pPr>
    <w:rPr>
      <w:rFonts w:ascii="Times New Roman" w:eastAsia="Times New Roman" w:hAnsi="Times New Roman" w:cs="Times New Roman"/>
      <w:sz w:val="28"/>
      <w:szCs w:val="20"/>
      <w:lang w:eastAsia="pl-PL"/>
    </w:rPr>
  </w:style>
  <w:style w:type="character" w:customStyle="1" w:styleId="TekstpodstawowyZnak">
    <w:name w:val="Tekst podstawowy Znak"/>
    <w:basedOn w:val="Domylnaczcionkaakapitu"/>
    <w:link w:val="Tekstpodstawowy"/>
    <w:rsid w:val="009540C1"/>
    <w:rPr>
      <w:rFonts w:ascii="Times New Roman" w:eastAsia="Times New Roman" w:hAnsi="Times New Roman" w:cs="Times New Roman"/>
      <w:sz w:val="28"/>
      <w:szCs w:val="20"/>
      <w:lang w:eastAsia="pl-PL"/>
    </w:rPr>
  </w:style>
  <w:style w:type="paragraph" w:styleId="Tekstpodstawowywcity">
    <w:name w:val="Body Text Indent"/>
    <w:basedOn w:val="Normalny"/>
    <w:link w:val="TekstpodstawowywcityZnak"/>
    <w:unhideWhenUsed/>
    <w:rsid w:val="004D38B8"/>
    <w:pPr>
      <w:spacing w:after="120" w:line="240" w:lineRule="auto"/>
      <w:ind w:left="283"/>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4D38B8"/>
    <w:rPr>
      <w:rFonts w:ascii="Times New Roman" w:eastAsia="Times New Roman" w:hAnsi="Times New Roman" w:cs="Times New Roman"/>
      <w:sz w:val="20"/>
      <w:szCs w:val="20"/>
      <w:lang w:eastAsia="pl-PL"/>
    </w:rPr>
  </w:style>
  <w:style w:type="table" w:styleId="Tabela-Siatka">
    <w:name w:val="Table Grid"/>
    <w:basedOn w:val="Standardowy"/>
    <w:uiPriority w:val="59"/>
    <w:rsid w:val="00DE7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DA12E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A12E5"/>
    <w:rPr>
      <w:rFonts w:ascii="Tahoma" w:hAnsi="Tahoma" w:cs="Tahoma"/>
      <w:sz w:val="16"/>
      <w:szCs w:val="16"/>
    </w:rPr>
  </w:style>
  <w:style w:type="table" w:customStyle="1" w:styleId="Kalendarz2">
    <w:name w:val="Kalendarz 2"/>
    <w:basedOn w:val="Standardowy"/>
    <w:uiPriority w:val="99"/>
    <w:qFormat/>
    <w:rsid w:val="00CB2231"/>
    <w:pPr>
      <w:spacing w:after="0" w:line="240" w:lineRule="auto"/>
      <w:jc w:val="center"/>
    </w:pPr>
    <w:rPr>
      <w:rFonts w:eastAsiaTheme="minorEastAsia"/>
      <w:sz w:val="28"/>
      <w:lang w:eastAsia="pl-PL"/>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Akapitzlist">
    <w:name w:val="List Paragraph"/>
    <w:basedOn w:val="Normalny"/>
    <w:uiPriority w:val="34"/>
    <w:qFormat/>
    <w:rsid w:val="009C1FC8"/>
    <w:pPr>
      <w:spacing w:after="120" w:line="360" w:lineRule="auto"/>
      <w:ind w:left="720" w:firstLine="709"/>
      <w:contextualSpacing/>
      <w:jc w:val="both"/>
    </w:pPr>
    <w:rPr>
      <w:rFonts w:ascii="Times New Roman" w:eastAsia="Times New Roman" w:hAnsi="Times New Roman" w:cs="Times New Roman"/>
      <w:sz w:val="24"/>
      <w:lang w:eastAsia="pl-PL"/>
    </w:rPr>
  </w:style>
  <w:style w:type="paragraph" w:customStyle="1" w:styleId="KROK">
    <w:name w:val="KROK"/>
    <w:basedOn w:val="Normalny"/>
    <w:link w:val="KROKZnak"/>
    <w:qFormat/>
    <w:rsid w:val="006D68CF"/>
    <w:pPr>
      <w:spacing w:before="240" w:after="0" w:line="360" w:lineRule="auto"/>
      <w:ind w:firstLine="709"/>
      <w:jc w:val="both"/>
    </w:pPr>
    <w:rPr>
      <w:rFonts w:ascii="Times New Roman" w:eastAsia="Calibri" w:hAnsi="Times New Roman" w:cs="Times New Roman"/>
      <w:b/>
      <w:sz w:val="24"/>
    </w:rPr>
  </w:style>
  <w:style w:type="character" w:customStyle="1" w:styleId="KROKZnak">
    <w:name w:val="KROK Znak"/>
    <w:basedOn w:val="Domylnaczcionkaakapitu"/>
    <w:link w:val="KROK"/>
    <w:rsid w:val="006D68CF"/>
    <w:rPr>
      <w:rFonts w:ascii="Times New Roman" w:eastAsia="Calibri" w:hAnsi="Times New Roman" w:cs="Times New Roman"/>
      <w:b/>
      <w:sz w:val="24"/>
    </w:rPr>
  </w:style>
  <w:style w:type="paragraph" w:styleId="Legenda">
    <w:name w:val="caption"/>
    <w:basedOn w:val="Normalny"/>
    <w:next w:val="Normalny"/>
    <w:link w:val="LegendaZnak"/>
    <w:uiPriority w:val="35"/>
    <w:unhideWhenUsed/>
    <w:qFormat/>
    <w:rsid w:val="006D68CF"/>
    <w:pPr>
      <w:spacing w:before="120" w:after="0" w:line="360" w:lineRule="auto"/>
      <w:contextualSpacing/>
      <w:jc w:val="both"/>
    </w:pPr>
    <w:rPr>
      <w:rFonts w:ascii="Times New Roman" w:eastAsia="Times New Roman" w:hAnsi="Times New Roman" w:cs="Times New Roman"/>
      <w:b/>
      <w:bCs/>
      <w:sz w:val="20"/>
      <w:szCs w:val="20"/>
      <w:lang w:eastAsia="pl-PL"/>
    </w:rPr>
  </w:style>
  <w:style w:type="character" w:customStyle="1" w:styleId="LegendaZnak">
    <w:name w:val="Legenda Znak"/>
    <w:link w:val="Legenda"/>
    <w:uiPriority w:val="35"/>
    <w:rsid w:val="006D68CF"/>
    <w:rPr>
      <w:rFonts w:ascii="Times New Roman" w:eastAsia="Times New Roman" w:hAnsi="Times New Roman" w:cs="Times New Roman"/>
      <w:b/>
      <w:bCs/>
      <w:sz w:val="20"/>
      <w:szCs w:val="20"/>
      <w:lang w:eastAsia="pl-PL"/>
    </w:rPr>
  </w:style>
  <w:style w:type="paragraph" w:customStyle="1" w:styleId="tytultabeli">
    <w:name w:val="tytul tabeli"/>
    <w:basedOn w:val="Legenda"/>
    <w:link w:val="tytultabeliZnak"/>
    <w:qFormat/>
    <w:rsid w:val="006D68CF"/>
    <w:pPr>
      <w:keepNext/>
      <w:spacing w:before="200" w:after="40" w:line="276" w:lineRule="auto"/>
    </w:pPr>
  </w:style>
  <w:style w:type="character" w:customStyle="1" w:styleId="tytultabeliZnak">
    <w:name w:val="tytul tabeli Znak"/>
    <w:link w:val="tytultabeli"/>
    <w:rsid w:val="006D68CF"/>
    <w:rPr>
      <w:rFonts w:ascii="Times New Roman" w:eastAsia="Times New Roman" w:hAnsi="Times New Roman" w:cs="Times New Roman"/>
      <w:b/>
      <w:bCs/>
      <w:sz w:val="20"/>
      <w:szCs w:val="20"/>
      <w:lang w:eastAsia="pl-PL"/>
    </w:rPr>
  </w:style>
  <w:style w:type="paragraph" w:customStyle="1" w:styleId="teksttabeli">
    <w:name w:val="tekst tabeli"/>
    <w:basedOn w:val="Normalny"/>
    <w:link w:val="teksttabeliZnak"/>
    <w:qFormat/>
    <w:rsid w:val="006D68CF"/>
    <w:pPr>
      <w:spacing w:after="0" w:line="240" w:lineRule="auto"/>
      <w:jc w:val="center"/>
    </w:pPr>
    <w:rPr>
      <w:rFonts w:ascii="Times New Roman" w:eastAsia="Times New Roman" w:hAnsi="Times New Roman" w:cs="Times New Roman"/>
      <w:sz w:val="24"/>
      <w:szCs w:val="20"/>
      <w:lang w:eastAsia="pl-PL"/>
    </w:rPr>
  </w:style>
  <w:style w:type="character" w:customStyle="1" w:styleId="teksttabeliZnak">
    <w:name w:val="tekst tabeli Znak"/>
    <w:link w:val="teksttabeli"/>
    <w:rsid w:val="006D68CF"/>
    <w:rPr>
      <w:rFonts w:ascii="Times New Roman" w:eastAsia="Times New Roman" w:hAnsi="Times New Roman" w:cs="Times New Roman"/>
      <w:sz w:val="24"/>
      <w:szCs w:val="20"/>
      <w:lang w:eastAsia="pl-PL"/>
    </w:rPr>
  </w:style>
  <w:style w:type="character" w:styleId="Pogrubienie">
    <w:name w:val="Strong"/>
    <w:uiPriority w:val="22"/>
    <w:qFormat/>
    <w:rsid w:val="006D68CF"/>
    <w:rPr>
      <w:b/>
      <w:bCs/>
    </w:rPr>
  </w:style>
  <w:style w:type="table" w:styleId="Jasnasiatkaakcent1">
    <w:name w:val="Light Grid Accent 1"/>
    <w:basedOn w:val="Standardowy"/>
    <w:uiPriority w:val="62"/>
    <w:rsid w:val="004802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kstprzypisudolnego">
    <w:name w:val="footnote text"/>
    <w:basedOn w:val="Normalny"/>
    <w:link w:val="TekstprzypisudolnegoZnak"/>
    <w:unhideWhenUsed/>
    <w:rsid w:val="00E25C8B"/>
    <w:pPr>
      <w:spacing w:after="0" w:line="240" w:lineRule="auto"/>
      <w:ind w:firstLine="709"/>
      <w:contextualSpacing/>
      <w:jc w:val="both"/>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rsid w:val="00E25C8B"/>
    <w:rPr>
      <w:rFonts w:ascii="Times New Roman" w:eastAsia="Times New Roman" w:hAnsi="Times New Roman" w:cs="Times New Roman"/>
      <w:sz w:val="20"/>
      <w:szCs w:val="20"/>
      <w:lang w:eastAsia="pl-PL"/>
    </w:rPr>
  </w:style>
  <w:style w:type="character" w:styleId="Odwoanieprzypisudolnego">
    <w:name w:val="footnote reference"/>
    <w:semiHidden/>
    <w:unhideWhenUsed/>
    <w:rsid w:val="00E25C8B"/>
    <w:rPr>
      <w:vertAlign w:val="superscript"/>
    </w:rPr>
  </w:style>
  <w:style w:type="paragraph" w:customStyle="1" w:styleId="Default">
    <w:name w:val="Default"/>
    <w:rsid w:val="002D2DE1"/>
    <w:pPr>
      <w:autoSpaceDE w:val="0"/>
      <w:autoSpaceDN w:val="0"/>
      <w:adjustRightInd w:val="0"/>
      <w:spacing w:after="0" w:line="240" w:lineRule="auto"/>
    </w:pPr>
    <w:rPr>
      <w:rFonts w:ascii="Calibri" w:hAnsi="Calibri" w:cs="Calibri"/>
      <w:color w:val="000000"/>
      <w:sz w:val="24"/>
      <w:szCs w:val="24"/>
    </w:rPr>
  </w:style>
  <w:style w:type="character" w:styleId="Hipercze">
    <w:name w:val="Hyperlink"/>
    <w:uiPriority w:val="99"/>
    <w:rsid w:val="00A33310"/>
    <w:rPr>
      <w:color w:val="0000FF"/>
      <w:u w:val="single"/>
    </w:rPr>
  </w:style>
  <w:style w:type="paragraph" w:styleId="Nagwekspisutreci">
    <w:name w:val="TOC Heading"/>
    <w:basedOn w:val="Nagwek1"/>
    <w:next w:val="Normalny"/>
    <w:uiPriority w:val="39"/>
    <w:semiHidden/>
    <w:unhideWhenUsed/>
    <w:qFormat/>
    <w:rsid w:val="00EA34B6"/>
    <w:pPr>
      <w:spacing w:after="0" w:line="276" w:lineRule="auto"/>
      <w:contextualSpacing w:val="0"/>
      <w:jc w:val="left"/>
      <w:outlineLvl w:val="9"/>
    </w:pPr>
    <w:rPr>
      <w:rFonts w:asciiTheme="majorHAnsi" w:eastAsiaTheme="majorEastAsia" w:hAnsiTheme="majorHAnsi" w:cstheme="majorBidi"/>
      <w:color w:val="365F91" w:themeColor="accent1" w:themeShade="BF"/>
    </w:rPr>
  </w:style>
  <w:style w:type="paragraph" w:styleId="Spistreci1">
    <w:name w:val="toc 1"/>
    <w:basedOn w:val="Normalny"/>
    <w:next w:val="Normalny"/>
    <w:autoRedefine/>
    <w:uiPriority w:val="39"/>
    <w:unhideWhenUsed/>
    <w:rsid w:val="00EA34B6"/>
    <w:pPr>
      <w:spacing w:after="100"/>
    </w:pPr>
  </w:style>
  <w:style w:type="paragraph" w:styleId="Spistreci2">
    <w:name w:val="toc 2"/>
    <w:basedOn w:val="Normalny"/>
    <w:next w:val="Normalny"/>
    <w:autoRedefine/>
    <w:uiPriority w:val="39"/>
    <w:unhideWhenUsed/>
    <w:rsid w:val="00EA34B6"/>
    <w:pPr>
      <w:spacing w:after="100"/>
      <w:ind w:left="220"/>
    </w:pPr>
  </w:style>
  <w:style w:type="paragraph" w:styleId="Nagwek">
    <w:name w:val="header"/>
    <w:basedOn w:val="Normalny"/>
    <w:link w:val="NagwekZnak"/>
    <w:uiPriority w:val="99"/>
    <w:unhideWhenUsed/>
    <w:rsid w:val="003328D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328DB"/>
  </w:style>
  <w:style w:type="paragraph" w:styleId="Stopka">
    <w:name w:val="footer"/>
    <w:basedOn w:val="Normalny"/>
    <w:link w:val="StopkaZnak"/>
    <w:uiPriority w:val="99"/>
    <w:unhideWhenUsed/>
    <w:rsid w:val="003328D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328DB"/>
  </w:style>
  <w:style w:type="paragraph" w:styleId="Tekstprzypisukocowego">
    <w:name w:val="endnote text"/>
    <w:basedOn w:val="Normalny"/>
    <w:link w:val="TekstprzypisukocowegoZnak"/>
    <w:uiPriority w:val="99"/>
    <w:semiHidden/>
    <w:unhideWhenUsed/>
    <w:rsid w:val="00443BE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43BE7"/>
    <w:rPr>
      <w:sz w:val="20"/>
      <w:szCs w:val="20"/>
    </w:rPr>
  </w:style>
  <w:style w:type="character" w:styleId="Odwoanieprzypisukocowego">
    <w:name w:val="endnote reference"/>
    <w:basedOn w:val="Domylnaczcionkaakapitu"/>
    <w:uiPriority w:val="99"/>
    <w:semiHidden/>
    <w:unhideWhenUsed/>
    <w:rsid w:val="00443BE7"/>
    <w:rPr>
      <w:vertAlign w:val="superscript"/>
    </w:rPr>
  </w:style>
  <w:style w:type="character" w:styleId="UyteHipercze">
    <w:name w:val="FollowedHyperlink"/>
    <w:basedOn w:val="Domylnaczcionkaakapitu"/>
    <w:uiPriority w:val="99"/>
    <w:semiHidden/>
    <w:unhideWhenUsed/>
    <w:rsid w:val="00C17EAC"/>
    <w:rPr>
      <w:color w:val="800080" w:themeColor="followedHyperlink"/>
      <w:u w:val="single"/>
    </w:rPr>
  </w:style>
  <w:style w:type="table" w:customStyle="1" w:styleId="Tabela-Siatka1">
    <w:name w:val="Tabela - Siatka1"/>
    <w:basedOn w:val="Standardowy"/>
    <w:next w:val="Tabela-Siatka"/>
    <w:uiPriority w:val="59"/>
    <w:rsid w:val="00C06F8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F6144A"/>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015971"/>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806970"/>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8">
    <w:name w:val="xl68"/>
    <w:basedOn w:val="Normalny"/>
    <w:rsid w:val="00A501CE"/>
    <w:pP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69">
    <w:name w:val="xl69"/>
    <w:basedOn w:val="Normalny"/>
    <w:rsid w:val="00A501CE"/>
    <w:pPr>
      <w:pBdr>
        <w:top w:val="single" w:sz="4" w:space="0" w:color="959595"/>
        <w:left w:val="single" w:sz="4" w:space="0" w:color="959595"/>
      </w:pBdr>
      <w:spacing w:before="100" w:beforeAutospacing="1" w:after="100" w:afterAutospacing="1" w:line="240" w:lineRule="auto"/>
      <w:jc w:val="center"/>
      <w:textAlignment w:val="top"/>
    </w:pPr>
    <w:rPr>
      <w:rFonts w:ascii="Calibri" w:eastAsia="Times New Roman" w:hAnsi="Calibri" w:cs="Times New Roman"/>
      <w:b/>
      <w:bCs/>
      <w:sz w:val="16"/>
      <w:szCs w:val="16"/>
      <w:lang w:eastAsia="pl-PL"/>
    </w:rPr>
  </w:style>
  <w:style w:type="paragraph" w:customStyle="1" w:styleId="xl70">
    <w:name w:val="xl70"/>
    <w:basedOn w:val="Normalny"/>
    <w:rsid w:val="00A501CE"/>
    <w:pPr>
      <w:pBdr>
        <w:top w:val="single" w:sz="4" w:space="0" w:color="959595"/>
        <w:left w:val="single" w:sz="4" w:space="0" w:color="959595"/>
        <w:right w:val="single" w:sz="4" w:space="0" w:color="959595"/>
      </w:pBdr>
      <w:spacing w:before="100" w:beforeAutospacing="1" w:after="100" w:afterAutospacing="1" w:line="240" w:lineRule="auto"/>
      <w:jc w:val="center"/>
      <w:textAlignment w:val="top"/>
    </w:pPr>
    <w:rPr>
      <w:rFonts w:ascii="Calibri" w:eastAsia="Times New Roman" w:hAnsi="Calibri" w:cs="Times New Roman"/>
      <w:b/>
      <w:bCs/>
      <w:sz w:val="16"/>
      <w:szCs w:val="16"/>
      <w:lang w:eastAsia="pl-PL"/>
    </w:rPr>
  </w:style>
  <w:style w:type="paragraph" w:customStyle="1" w:styleId="xl71">
    <w:name w:val="xl71"/>
    <w:basedOn w:val="Normalny"/>
    <w:rsid w:val="00A501CE"/>
    <w:pPr>
      <w:pBdr>
        <w:left w:val="single" w:sz="4" w:space="0" w:color="999999"/>
      </w:pBdr>
      <w:spacing w:before="100" w:beforeAutospacing="1" w:after="100" w:afterAutospacing="1" w:line="240" w:lineRule="auto"/>
      <w:jc w:val="center"/>
      <w:textAlignment w:val="top"/>
    </w:pPr>
    <w:rPr>
      <w:rFonts w:ascii="Calibri" w:eastAsia="Times New Roman" w:hAnsi="Calibri" w:cs="Times New Roman"/>
      <w:sz w:val="24"/>
      <w:szCs w:val="24"/>
      <w:lang w:eastAsia="pl-PL"/>
    </w:rPr>
  </w:style>
  <w:style w:type="paragraph" w:customStyle="1" w:styleId="xl72">
    <w:name w:val="xl72"/>
    <w:basedOn w:val="Normalny"/>
    <w:rsid w:val="00A501CE"/>
    <w:pPr>
      <w:pBdr>
        <w:top w:val="single" w:sz="4" w:space="0" w:color="959595"/>
        <w:left w:val="single" w:sz="4" w:space="0" w:color="959595"/>
      </w:pBdr>
      <w:spacing w:before="100" w:beforeAutospacing="1" w:after="100" w:afterAutospacing="1" w:line="240" w:lineRule="auto"/>
      <w:jc w:val="right"/>
      <w:textAlignment w:val="center"/>
    </w:pPr>
    <w:rPr>
      <w:rFonts w:ascii="Calibri" w:eastAsia="Times New Roman" w:hAnsi="Calibri" w:cs="Times New Roman"/>
      <w:sz w:val="18"/>
      <w:szCs w:val="18"/>
      <w:lang w:eastAsia="pl-PL"/>
    </w:rPr>
  </w:style>
  <w:style w:type="paragraph" w:customStyle="1" w:styleId="xl73">
    <w:name w:val="xl73"/>
    <w:basedOn w:val="Normalny"/>
    <w:rsid w:val="00A501CE"/>
    <w:pPr>
      <w:pBdr>
        <w:top w:val="single" w:sz="4" w:space="0" w:color="959595"/>
        <w:left w:val="single" w:sz="4" w:space="0" w:color="959595"/>
      </w:pBdr>
      <w:spacing w:before="100" w:beforeAutospacing="1" w:after="100" w:afterAutospacing="1" w:line="240" w:lineRule="auto"/>
      <w:jc w:val="right"/>
      <w:textAlignment w:val="center"/>
    </w:pPr>
    <w:rPr>
      <w:rFonts w:ascii="Calibri" w:eastAsia="Times New Roman" w:hAnsi="Calibri" w:cs="Times New Roman"/>
      <w:sz w:val="24"/>
      <w:szCs w:val="24"/>
      <w:lang w:eastAsia="pl-PL"/>
    </w:rPr>
  </w:style>
  <w:style w:type="paragraph" w:customStyle="1" w:styleId="xl74">
    <w:name w:val="xl74"/>
    <w:basedOn w:val="Normalny"/>
    <w:rsid w:val="00A501CE"/>
    <w:pPr>
      <w:pBdr>
        <w:top w:val="single" w:sz="4" w:space="0" w:color="959595"/>
        <w:left w:val="single" w:sz="4" w:space="0" w:color="959595"/>
        <w:right w:val="single" w:sz="4" w:space="0" w:color="959595"/>
      </w:pBdr>
      <w:spacing w:before="100" w:beforeAutospacing="1" w:after="100" w:afterAutospacing="1" w:line="240" w:lineRule="auto"/>
      <w:jc w:val="right"/>
      <w:textAlignment w:val="center"/>
    </w:pPr>
    <w:rPr>
      <w:rFonts w:ascii="Calibri" w:eastAsia="Times New Roman" w:hAnsi="Calibri" w:cs="Times New Roman"/>
      <w:sz w:val="24"/>
      <w:szCs w:val="24"/>
      <w:lang w:eastAsia="pl-PL"/>
    </w:rPr>
  </w:style>
  <w:style w:type="paragraph" w:customStyle="1" w:styleId="xl75">
    <w:name w:val="xl75"/>
    <w:basedOn w:val="Normalny"/>
    <w:rsid w:val="00A501CE"/>
    <w:pPr>
      <w:pBdr>
        <w:top w:val="single" w:sz="4" w:space="0" w:color="959595"/>
        <w:left w:val="single" w:sz="4" w:space="0" w:color="959595"/>
        <w:bottom w:val="single" w:sz="4" w:space="0" w:color="959595"/>
      </w:pBdr>
      <w:spacing w:before="100" w:beforeAutospacing="1" w:after="100" w:afterAutospacing="1" w:line="240" w:lineRule="auto"/>
      <w:jc w:val="right"/>
      <w:textAlignment w:val="center"/>
    </w:pPr>
    <w:rPr>
      <w:rFonts w:ascii="Calibri" w:eastAsia="Times New Roman" w:hAnsi="Calibri" w:cs="Times New Roman"/>
      <w:sz w:val="24"/>
      <w:szCs w:val="24"/>
      <w:lang w:eastAsia="pl-PL"/>
    </w:rPr>
  </w:style>
  <w:style w:type="paragraph" w:customStyle="1" w:styleId="xl76">
    <w:name w:val="xl76"/>
    <w:basedOn w:val="Normalny"/>
    <w:rsid w:val="00A501CE"/>
    <w:pPr>
      <w:pBdr>
        <w:top w:val="single" w:sz="4" w:space="0" w:color="959595"/>
        <w:left w:val="single" w:sz="4" w:space="0" w:color="959595"/>
        <w:bottom w:val="single" w:sz="4" w:space="0" w:color="959595"/>
      </w:pBdr>
      <w:spacing w:before="100" w:beforeAutospacing="1" w:after="100" w:afterAutospacing="1" w:line="240" w:lineRule="auto"/>
      <w:jc w:val="right"/>
      <w:textAlignment w:val="center"/>
    </w:pPr>
    <w:rPr>
      <w:rFonts w:ascii="Calibri" w:eastAsia="Times New Roman" w:hAnsi="Calibri" w:cs="Times New Roman"/>
      <w:sz w:val="18"/>
      <w:szCs w:val="18"/>
      <w:lang w:eastAsia="pl-PL"/>
    </w:rPr>
  </w:style>
  <w:style w:type="paragraph" w:customStyle="1" w:styleId="xl77">
    <w:name w:val="xl77"/>
    <w:basedOn w:val="Normalny"/>
    <w:rsid w:val="00A501CE"/>
    <w:pPr>
      <w:pBdr>
        <w:top w:val="single" w:sz="4" w:space="0" w:color="959595"/>
        <w:left w:val="single" w:sz="4" w:space="0" w:color="959595"/>
        <w:right w:val="single" w:sz="4" w:space="0" w:color="959595"/>
      </w:pBdr>
      <w:spacing w:before="100" w:beforeAutospacing="1" w:after="100" w:afterAutospacing="1" w:line="240" w:lineRule="auto"/>
      <w:jc w:val="right"/>
      <w:textAlignment w:val="center"/>
    </w:pPr>
    <w:rPr>
      <w:rFonts w:ascii="Calibri" w:eastAsia="Times New Roman" w:hAnsi="Calibri" w:cs="Times New Roman"/>
      <w:sz w:val="18"/>
      <w:szCs w:val="18"/>
      <w:lang w:eastAsia="pl-PL"/>
    </w:rPr>
  </w:style>
  <w:style w:type="paragraph" w:customStyle="1" w:styleId="xl78">
    <w:name w:val="xl78"/>
    <w:basedOn w:val="Normalny"/>
    <w:rsid w:val="00A501CE"/>
    <w:pPr>
      <w:pBdr>
        <w:top w:val="single" w:sz="4" w:space="0" w:color="959595"/>
        <w:left w:val="single" w:sz="4" w:space="0" w:color="959595"/>
      </w:pBdr>
      <w:spacing w:before="100" w:beforeAutospacing="1" w:after="100" w:afterAutospacing="1" w:line="240" w:lineRule="auto"/>
      <w:jc w:val="right"/>
      <w:textAlignment w:val="center"/>
    </w:pPr>
    <w:rPr>
      <w:rFonts w:ascii="Calibri" w:eastAsia="Times New Roman" w:hAnsi="Calibri" w:cs="Times New Roman"/>
      <w:sz w:val="18"/>
      <w:szCs w:val="18"/>
      <w:lang w:eastAsia="pl-PL"/>
    </w:rPr>
  </w:style>
  <w:style w:type="paragraph" w:customStyle="1" w:styleId="xl79">
    <w:name w:val="xl79"/>
    <w:basedOn w:val="Normalny"/>
    <w:rsid w:val="00A501CE"/>
    <w:pPr>
      <w:pBdr>
        <w:top w:val="single" w:sz="4" w:space="0" w:color="959595"/>
        <w:left w:val="single" w:sz="4" w:space="0" w:color="959595"/>
        <w:bottom w:val="single" w:sz="4" w:space="0" w:color="959595"/>
        <w:right w:val="single" w:sz="4" w:space="0" w:color="959595"/>
      </w:pBdr>
      <w:spacing w:before="100" w:beforeAutospacing="1" w:after="100" w:afterAutospacing="1" w:line="240" w:lineRule="auto"/>
      <w:jc w:val="right"/>
      <w:textAlignment w:val="center"/>
    </w:pPr>
    <w:rPr>
      <w:rFonts w:ascii="Calibri" w:eastAsia="Times New Roman" w:hAnsi="Calibri" w:cs="Times New Roman"/>
      <w:sz w:val="18"/>
      <w:szCs w:val="18"/>
      <w:lang w:eastAsia="pl-PL"/>
    </w:rPr>
  </w:style>
  <w:style w:type="paragraph" w:customStyle="1" w:styleId="xl80">
    <w:name w:val="xl80"/>
    <w:basedOn w:val="Normalny"/>
    <w:rsid w:val="00A501CE"/>
    <w:pPr>
      <w:pBdr>
        <w:top w:val="single" w:sz="4" w:space="0" w:color="959595"/>
        <w:left w:val="single" w:sz="4" w:space="0" w:color="959595"/>
      </w:pBdr>
      <w:spacing w:before="100" w:beforeAutospacing="1" w:after="100" w:afterAutospacing="1" w:line="240" w:lineRule="auto"/>
      <w:textAlignment w:val="top"/>
    </w:pPr>
    <w:rPr>
      <w:rFonts w:ascii="Calibri" w:eastAsia="Times New Roman" w:hAnsi="Calibri" w:cs="Times New Roman"/>
      <w:sz w:val="16"/>
      <w:szCs w:val="16"/>
      <w:lang w:eastAsia="pl-PL"/>
    </w:rPr>
  </w:style>
  <w:style w:type="paragraph" w:customStyle="1" w:styleId="xl81">
    <w:name w:val="xl81"/>
    <w:basedOn w:val="Normalny"/>
    <w:rsid w:val="00A501CE"/>
    <w:pPr>
      <w:pBdr>
        <w:top w:val="single" w:sz="4" w:space="0" w:color="959595"/>
        <w:left w:val="single" w:sz="4" w:space="0" w:color="959595"/>
        <w:bottom w:val="single" w:sz="4" w:space="0" w:color="959595"/>
      </w:pBdr>
      <w:spacing w:before="100" w:beforeAutospacing="1" w:after="100" w:afterAutospacing="1" w:line="240" w:lineRule="auto"/>
      <w:textAlignment w:val="top"/>
    </w:pPr>
    <w:rPr>
      <w:rFonts w:ascii="Calibri" w:eastAsia="Times New Roman" w:hAnsi="Calibri" w:cs="Times New Roman"/>
      <w:sz w:val="16"/>
      <w:szCs w:val="16"/>
      <w:lang w:eastAsia="pl-PL"/>
    </w:rPr>
  </w:style>
  <w:style w:type="paragraph" w:customStyle="1" w:styleId="xl82">
    <w:name w:val="xl82"/>
    <w:basedOn w:val="Normalny"/>
    <w:rsid w:val="00A501CE"/>
    <w:pPr>
      <w:spacing w:before="100" w:beforeAutospacing="1" w:after="100" w:afterAutospacing="1" w:line="240" w:lineRule="auto"/>
    </w:pPr>
    <w:rPr>
      <w:rFonts w:ascii="Calibri" w:eastAsia="Times New Roman" w:hAnsi="Calibri" w:cs="Times New Roman"/>
      <w:sz w:val="24"/>
      <w:szCs w:val="24"/>
      <w:lang w:eastAsia="pl-PL"/>
    </w:rPr>
  </w:style>
  <w:style w:type="paragraph" w:customStyle="1" w:styleId="xl83">
    <w:name w:val="xl83"/>
    <w:basedOn w:val="Normalny"/>
    <w:rsid w:val="00A501CE"/>
    <w:pPr>
      <w:pBdr>
        <w:top w:val="single" w:sz="4" w:space="0" w:color="959595"/>
      </w:pBdr>
      <w:spacing w:before="100" w:beforeAutospacing="1" w:after="100" w:afterAutospacing="1" w:line="240" w:lineRule="auto"/>
      <w:jc w:val="center"/>
      <w:textAlignment w:val="top"/>
    </w:pPr>
    <w:rPr>
      <w:rFonts w:ascii="Calibri" w:eastAsia="Times New Roman" w:hAnsi="Calibri" w:cs="Times New Roman"/>
      <w:b/>
      <w:bCs/>
      <w:sz w:val="16"/>
      <w:szCs w:val="16"/>
      <w:lang w:eastAsia="pl-PL"/>
    </w:rPr>
  </w:style>
  <w:style w:type="paragraph" w:customStyle="1" w:styleId="xl63">
    <w:name w:val="xl63"/>
    <w:basedOn w:val="Normalny"/>
    <w:rsid w:val="00AB0540"/>
    <w:pPr>
      <w:pBdr>
        <w:top w:val="single" w:sz="4" w:space="0" w:color="959595"/>
        <w:left w:val="single" w:sz="4" w:space="0" w:color="959595"/>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pl-PL"/>
    </w:rPr>
  </w:style>
  <w:style w:type="paragraph" w:customStyle="1" w:styleId="xl64">
    <w:name w:val="xl64"/>
    <w:basedOn w:val="Normalny"/>
    <w:rsid w:val="00AB0540"/>
    <w:pPr>
      <w:pBdr>
        <w:top w:val="single" w:sz="4" w:space="0" w:color="959595"/>
        <w:left w:val="single" w:sz="4" w:space="0" w:color="959595"/>
        <w:right w:val="single" w:sz="4" w:space="0" w:color="959595"/>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pl-PL"/>
    </w:rPr>
  </w:style>
  <w:style w:type="paragraph" w:customStyle="1" w:styleId="xl65">
    <w:name w:val="xl65"/>
    <w:basedOn w:val="Normalny"/>
    <w:rsid w:val="00AB0540"/>
    <w:pPr>
      <w:pBdr>
        <w:left w:val="single" w:sz="4" w:space="0" w:color="999999"/>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l-PL"/>
    </w:rPr>
  </w:style>
  <w:style w:type="paragraph" w:customStyle="1" w:styleId="xl66">
    <w:name w:val="xl66"/>
    <w:basedOn w:val="Normalny"/>
    <w:rsid w:val="00AB0540"/>
    <w:pPr>
      <w:pBdr>
        <w:top w:val="single" w:sz="4" w:space="0" w:color="959595"/>
        <w:left w:val="single" w:sz="4" w:space="0" w:color="959595"/>
      </w:pBdr>
      <w:spacing w:before="100" w:beforeAutospacing="1" w:after="100" w:afterAutospacing="1" w:line="240" w:lineRule="auto"/>
      <w:textAlignment w:val="top"/>
    </w:pPr>
    <w:rPr>
      <w:rFonts w:ascii="Times New Roman" w:eastAsia="Times New Roman" w:hAnsi="Times New Roman" w:cs="Times New Roman"/>
      <w:sz w:val="16"/>
      <w:szCs w:val="16"/>
      <w:lang w:eastAsia="pl-PL"/>
    </w:rPr>
  </w:style>
  <w:style w:type="paragraph" w:customStyle="1" w:styleId="xl67">
    <w:name w:val="xl67"/>
    <w:basedOn w:val="Normalny"/>
    <w:rsid w:val="00AB0540"/>
    <w:pPr>
      <w:pBdr>
        <w:top w:val="single" w:sz="4" w:space="0" w:color="959595"/>
        <w:left w:val="single" w:sz="4" w:space="0" w:color="959595"/>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1359">
      <w:bodyDiv w:val="1"/>
      <w:marLeft w:val="0"/>
      <w:marRight w:val="0"/>
      <w:marTop w:val="0"/>
      <w:marBottom w:val="0"/>
      <w:divBdr>
        <w:top w:val="none" w:sz="0" w:space="0" w:color="auto"/>
        <w:left w:val="none" w:sz="0" w:space="0" w:color="auto"/>
        <w:bottom w:val="none" w:sz="0" w:space="0" w:color="auto"/>
        <w:right w:val="none" w:sz="0" w:space="0" w:color="auto"/>
      </w:divBdr>
    </w:div>
    <w:div w:id="30037696">
      <w:bodyDiv w:val="1"/>
      <w:marLeft w:val="0"/>
      <w:marRight w:val="0"/>
      <w:marTop w:val="0"/>
      <w:marBottom w:val="0"/>
      <w:divBdr>
        <w:top w:val="none" w:sz="0" w:space="0" w:color="auto"/>
        <w:left w:val="none" w:sz="0" w:space="0" w:color="auto"/>
        <w:bottom w:val="none" w:sz="0" w:space="0" w:color="auto"/>
        <w:right w:val="none" w:sz="0" w:space="0" w:color="auto"/>
      </w:divBdr>
    </w:div>
    <w:div w:id="33775509">
      <w:bodyDiv w:val="1"/>
      <w:marLeft w:val="0"/>
      <w:marRight w:val="0"/>
      <w:marTop w:val="0"/>
      <w:marBottom w:val="0"/>
      <w:divBdr>
        <w:top w:val="none" w:sz="0" w:space="0" w:color="auto"/>
        <w:left w:val="none" w:sz="0" w:space="0" w:color="auto"/>
        <w:bottom w:val="none" w:sz="0" w:space="0" w:color="auto"/>
        <w:right w:val="none" w:sz="0" w:space="0" w:color="auto"/>
      </w:divBdr>
    </w:div>
    <w:div w:id="48194076">
      <w:bodyDiv w:val="1"/>
      <w:marLeft w:val="0"/>
      <w:marRight w:val="0"/>
      <w:marTop w:val="0"/>
      <w:marBottom w:val="0"/>
      <w:divBdr>
        <w:top w:val="none" w:sz="0" w:space="0" w:color="auto"/>
        <w:left w:val="none" w:sz="0" w:space="0" w:color="auto"/>
        <w:bottom w:val="none" w:sz="0" w:space="0" w:color="auto"/>
        <w:right w:val="none" w:sz="0" w:space="0" w:color="auto"/>
      </w:divBdr>
    </w:div>
    <w:div w:id="61367417">
      <w:bodyDiv w:val="1"/>
      <w:marLeft w:val="0"/>
      <w:marRight w:val="0"/>
      <w:marTop w:val="0"/>
      <w:marBottom w:val="0"/>
      <w:divBdr>
        <w:top w:val="none" w:sz="0" w:space="0" w:color="auto"/>
        <w:left w:val="none" w:sz="0" w:space="0" w:color="auto"/>
        <w:bottom w:val="none" w:sz="0" w:space="0" w:color="auto"/>
        <w:right w:val="none" w:sz="0" w:space="0" w:color="auto"/>
      </w:divBdr>
    </w:div>
    <w:div w:id="75518987">
      <w:bodyDiv w:val="1"/>
      <w:marLeft w:val="0"/>
      <w:marRight w:val="0"/>
      <w:marTop w:val="0"/>
      <w:marBottom w:val="0"/>
      <w:divBdr>
        <w:top w:val="none" w:sz="0" w:space="0" w:color="auto"/>
        <w:left w:val="none" w:sz="0" w:space="0" w:color="auto"/>
        <w:bottom w:val="none" w:sz="0" w:space="0" w:color="auto"/>
        <w:right w:val="none" w:sz="0" w:space="0" w:color="auto"/>
      </w:divBdr>
    </w:div>
    <w:div w:id="95373261">
      <w:bodyDiv w:val="1"/>
      <w:marLeft w:val="0"/>
      <w:marRight w:val="0"/>
      <w:marTop w:val="0"/>
      <w:marBottom w:val="0"/>
      <w:divBdr>
        <w:top w:val="none" w:sz="0" w:space="0" w:color="auto"/>
        <w:left w:val="none" w:sz="0" w:space="0" w:color="auto"/>
        <w:bottom w:val="none" w:sz="0" w:space="0" w:color="auto"/>
        <w:right w:val="none" w:sz="0" w:space="0" w:color="auto"/>
      </w:divBdr>
    </w:div>
    <w:div w:id="110756396">
      <w:bodyDiv w:val="1"/>
      <w:marLeft w:val="0"/>
      <w:marRight w:val="0"/>
      <w:marTop w:val="0"/>
      <w:marBottom w:val="0"/>
      <w:divBdr>
        <w:top w:val="none" w:sz="0" w:space="0" w:color="auto"/>
        <w:left w:val="none" w:sz="0" w:space="0" w:color="auto"/>
        <w:bottom w:val="none" w:sz="0" w:space="0" w:color="auto"/>
        <w:right w:val="none" w:sz="0" w:space="0" w:color="auto"/>
      </w:divBdr>
    </w:div>
    <w:div w:id="110981437">
      <w:bodyDiv w:val="1"/>
      <w:marLeft w:val="0"/>
      <w:marRight w:val="0"/>
      <w:marTop w:val="0"/>
      <w:marBottom w:val="0"/>
      <w:divBdr>
        <w:top w:val="none" w:sz="0" w:space="0" w:color="auto"/>
        <w:left w:val="none" w:sz="0" w:space="0" w:color="auto"/>
        <w:bottom w:val="none" w:sz="0" w:space="0" w:color="auto"/>
        <w:right w:val="none" w:sz="0" w:space="0" w:color="auto"/>
      </w:divBdr>
    </w:div>
    <w:div w:id="118882375">
      <w:bodyDiv w:val="1"/>
      <w:marLeft w:val="0"/>
      <w:marRight w:val="0"/>
      <w:marTop w:val="0"/>
      <w:marBottom w:val="0"/>
      <w:divBdr>
        <w:top w:val="none" w:sz="0" w:space="0" w:color="auto"/>
        <w:left w:val="none" w:sz="0" w:space="0" w:color="auto"/>
        <w:bottom w:val="none" w:sz="0" w:space="0" w:color="auto"/>
        <w:right w:val="none" w:sz="0" w:space="0" w:color="auto"/>
      </w:divBdr>
    </w:div>
    <w:div w:id="137575766">
      <w:bodyDiv w:val="1"/>
      <w:marLeft w:val="0"/>
      <w:marRight w:val="0"/>
      <w:marTop w:val="0"/>
      <w:marBottom w:val="0"/>
      <w:divBdr>
        <w:top w:val="none" w:sz="0" w:space="0" w:color="auto"/>
        <w:left w:val="none" w:sz="0" w:space="0" w:color="auto"/>
        <w:bottom w:val="none" w:sz="0" w:space="0" w:color="auto"/>
        <w:right w:val="none" w:sz="0" w:space="0" w:color="auto"/>
      </w:divBdr>
    </w:div>
    <w:div w:id="163908076">
      <w:bodyDiv w:val="1"/>
      <w:marLeft w:val="0"/>
      <w:marRight w:val="0"/>
      <w:marTop w:val="0"/>
      <w:marBottom w:val="0"/>
      <w:divBdr>
        <w:top w:val="none" w:sz="0" w:space="0" w:color="auto"/>
        <w:left w:val="none" w:sz="0" w:space="0" w:color="auto"/>
        <w:bottom w:val="none" w:sz="0" w:space="0" w:color="auto"/>
        <w:right w:val="none" w:sz="0" w:space="0" w:color="auto"/>
      </w:divBdr>
    </w:div>
    <w:div w:id="164132197">
      <w:bodyDiv w:val="1"/>
      <w:marLeft w:val="0"/>
      <w:marRight w:val="0"/>
      <w:marTop w:val="0"/>
      <w:marBottom w:val="0"/>
      <w:divBdr>
        <w:top w:val="none" w:sz="0" w:space="0" w:color="auto"/>
        <w:left w:val="none" w:sz="0" w:space="0" w:color="auto"/>
        <w:bottom w:val="none" w:sz="0" w:space="0" w:color="auto"/>
        <w:right w:val="none" w:sz="0" w:space="0" w:color="auto"/>
      </w:divBdr>
    </w:div>
    <w:div w:id="233705205">
      <w:bodyDiv w:val="1"/>
      <w:marLeft w:val="0"/>
      <w:marRight w:val="0"/>
      <w:marTop w:val="0"/>
      <w:marBottom w:val="0"/>
      <w:divBdr>
        <w:top w:val="none" w:sz="0" w:space="0" w:color="auto"/>
        <w:left w:val="none" w:sz="0" w:space="0" w:color="auto"/>
        <w:bottom w:val="none" w:sz="0" w:space="0" w:color="auto"/>
        <w:right w:val="none" w:sz="0" w:space="0" w:color="auto"/>
      </w:divBdr>
    </w:div>
    <w:div w:id="243492554">
      <w:bodyDiv w:val="1"/>
      <w:marLeft w:val="0"/>
      <w:marRight w:val="0"/>
      <w:marTop w:val="0"/>
      <w:marBottom w:val="0"/>
      <w:divBdr>
        <w:top w:val="none" w:sz="0" w:space="0" w:color="auto"/>
        <w:left w:val="none" w:sz="0" w:space="0" w:color="auto"/>
        <w:bottom w:val="none" w:sz="0" w:space="0" w:color="auto"/>
        <w:right w:val="none" w:sz="0" w:space="0" w:color="auto"/>
      </w:divBdr>
    </w:div>
    <w:div w:id="252591318">
      <w:bodyDiv w:val="1"/>
      <w:marLeft w:val="0"/>
      <w:marRight w:val="0"/>
      <w:marTop w:val="0"/>
      <w:marBottom w:val="0"/>
      <w:divBdr>
        <w:top w:val="none" w:sz="0" w:space="0" w:color="auto"/>
        <w:left w:val="none" w:sz="0" w:space="0" w:color="auto"/>
        <w:bottom w:val="none" w:sz="0" w:space="0" w:color="auto"/>
        <w:right w:val="none" w:sz="0" w:space="0" w:color="auto"/>
      </w:divBdr>
    </w:div>
    <w:div w:id="256326858">
      <w:bodyDiv w:val="1"/>
      <w:marLeft w:val="0"/>
      <w:marRight w:val="0"/>
      <w:marTop w:val="0"/>
      <w:marBottom w:val="0"/>
      <w:divBdr>
        <w:top w:val="none" w:sz="0" w:space="0" w:color="auto"/>
        <w:left w:val="none" w:sz="0" w:space="0" w:color="auto"/>
        <w:bottom w:val="none" w:sz="0" w:space="0" w:color="auto"/>
        <w:right w:val="none" w:sz="0" w:space="0" w:color="auto"/>
      </w:divBdr>
    </w:div>
    <w:div w:id="260334469">
      <w:bodyDiv w:val="1"/>
      <w:marLeft w:val="0"/>
      <w:marRight w:val="0"/>
      <w:marTop w:val="0"/>
      <w:marBottom w:val="0"/>
      <w:divBdr>
        <w:top w:val="none" w:sz="0" w:space="0" w:color="auto"/>
        <w:left w:val="none" w:sz="0" w:space="0" w:color="auto"/>
        <w:bottom w:val="none" w:sz="0" w:space="0" w:color="auto"/>
        <w:right w:val="none" w:sz="0" w:space="0" w:color="auto"/>
      </w:divBdr>
    </w:div>
    <w:div w:id="267978802">
      <w:bodyDiv w:val="1"/>
      <w:marLeft w:val="0"/>
      <w:marRight w:val="0"/>
      <w:marTop w:val="0"/>
      <w:marBottom w:val="0"/>
      <w:divBdr>
        <w:top w:val="none" w:sz="0" w:space="0" w:color="auto"/>
        <w:left w:val="none" w:sz="0" w:space="0" w:color="auto"/>
        <w:bottom w:val="none" w:sz="0" w:space="0" w:color="auto"/>
        <w:right w:val="none" w:sz="0" w:space="0" w:color="auto"/>
      </w:divBdr>
    </w:div>
    <w:div w:id="286395137">
      <w:bodyDiv w:val="1"/>
      <w:marLeft w:val="0"/>
      <w:marRight w:val="0"/>
      <w:marTop w:val="0"/>
      <w:marBottom w:val="0"/>
      <w:divBdr>
        <w:top w:val="none" w:sz="0" w:space="0" w:color="auto"/>
        <w:left w:val="none" w:sz="0" w:space="0" w:color="auto"/>
        <w:bottom w:val="none" w:sz="0" w:space="0" w:color="auto"/>
        <w:right w:val="none" w:sz="0" w:space="0" w:color="auto"/>
      </w:divBdr>
    </w:div>
    <w:div w:id="286399643">
      <w:bodyDiv w:val="1"/>
      <w:marLeft w:val="0"/>
      <w:marRight w:val="0"/>
      <w:marTop w:val="0"/>
      <w:marBottom w:val="0"/>
      <w:divBdr>
        <w:top w:val="none" w:sz="0" w:space="0" w:color="auto"/>
        <w:left w:val="none" w:sz="0" w:space="0" w:color="auto"/>
        <w:bottom w:val="none" w:sz="0" w:space="0" w:color="auto"/>
        <w:right w:val="none" w:sz="0" w:space="0" w:color="auto"/>
      </w:divBdr>
    </w:div>
    <w:div w:id="315770318">
      <w:bodyDiv w:val="1"/>
      <w:marLeft w:val="0"/>
      <w:marRight w:val="0"/>
      <w:marTop w:val="0"/>
      <w:marBottom w:val="0"/>
      <w:divBdr>
        <w:top w:val="none" w:sz="0" w:space="0" w:color="auto"/>
        <w:left w:val="none" w:sz="0" w:space="0" w:color="auto"/>
        <w:bottom w:val="none" w:sz="0" w:space="0" w:color="auto"/>
        <w:right w:val="none" w:sz="0" w:space="0" w:color="auto"/>
      </w:divBdr>
    </w:div>
    <w:div w:id="333186476">
      <w:bodyDiv w:val="1"/>
      <w:marLeft w:val="0"/>
      <w:marRight w:val="0"/>
      <w:marTop w:val="0"/>
      <w:marBottom w:val="0"/>
      <w:divBdr>
        <w:top w:val="none" w:sz="0" w:space="0" w:color="auto"/>
        <w:left w:val="none" w:sz="0" w:space="0" w:color="auto"/>
        <w:bottom w:val="none" w:sz="0" w:space="0" w:color="auto"/>
        <w:right w:val="none" w:sz="0" w:space="0" w:color="auto"/>
      </w:divBdr>
    </w:div>
    <w:div w:id="335963913">
      <w:bodyDiv w:val="1"/>
      <w:marLeft w:val="0"/>
      <w:marRight w:val="0"/>
      <w:marTop w:val="0"/>
      <w:marBottom w:val="0"/>
      <w:divBdr>
        <w:top w:val="none" w:sz="0" w:space="0" w:color="auto"/>
        <w:left w:val="none" w:sz="0" w:space="0" w:color="auto"/>
        <w:bottom w:val="none" w:sz="0" w:space="0" w:color="auto"/>
        <w:right w:val="none" w:sz="0" w:space="0" w:color="auto"/>
      </w:divBdr>
    </w:div>
    <w:div w:id="345597067">
      <w:bodyDiv w:val="1"/>
      <w:marLeft w:val="0"/>
      <w:marRight w:val="0"/>
      <w:marTop w:val="0"/>
      <w:marBottom w:val="0"/>
      <w:divBdr>
        <w:top w:val="none" w:sz="0" w:space="0" w:color="auto"/>
        <w:left w:val="none" w:sz="0" w:space="0" w:color="auto"/>
        <w:bottom w:val="none" w:sz="0" w:space="0" w:color="auto"/>
        <w:right w:val="none" w:sz="0" w:space="0" w:color="auto"/>
      </w:divBdr>
    </w:div>
    <w:div w:id="363529693">
      <w:bodyDiv w:val="1"/>
      <w:marLeft w:val="0"/>
      <w:marRight w:val="0"/>
      <w:marTop w:val="0"/>
      <w:marBottom w:val="0"/>
      <w:divBdr>
        <w:top w:val="none" w:sz="0" w:space="0" w:color="auto"/>
        <w:left w:val="none" w:sz="0" w:space="0" w:color="auto"/>
        <w:bottom w:val="none" w:sz="0" w:space="0" w:color="auto"/>
        <w:right w:val="none" w:sz="0" w:space="0" w:color="auto"/>
      </w:divBdr>
    </w:div>
    <w:div w:id="371809599">
      <w:bodyDiv w:val="1"/>
      <w:marLeft w:val="0"/>
      <w:marRight w:val="0"/>
      <w:marTop w:val="0"/>
      <w:marBottom w:val="0"/>
      <w:divBdr>
        <w:top w:val="none" w:sz="0" w:space="0" w:color="auto"/>
        <w:left w:val="none" w:sz="0" w:space="0" w:color="auto"/>
        <w:bottom w:val="none" w:sz="0" w:space="0" w:color="auto"/>
        <w:right w:val="none" w:sz="0" w:space="0" w:color="auto"/>
      </w:divBdr>
    </w:div>
    <w:div w:id="380059928">
      <w:bodyDiv w:val="1"/>
      <w:marLeft w:val="0"/>
      <w:marRight w:val="0"/>
      <w:marTop w:val="0"/>
      <w:marBottom w:val="0"/>
      <w:divBdr>
        <w:top w:val="none" w:sz="0" w:space="0" w:color="auto"/>
        <w:left w:val="none" w:sz="0" w:space="0" w:color="auto"/>
        <w:bottom w:val="none" w:sz="0" w:space="0" w:color="auto"/>
        <w:right w:val="none" w:sz="0" w:space="0" w:color="auto"/>
      </w:divBdr>
    </w:div>
    <w:div w:id="402260458">
      <w:bodyDiv w:val="1"/>
      <w:marLeft w:val="0"/>
      <w:marRight w:val="0"/>
      <w:marTop w:val="0"/>
      <w:marBottom w:val="0"/>
      <w:divBdr>
        <w:top w:val="none" w:sz="0" w:space="0" w:color="auto"/>
        <w:left w:val="none" w:sz="0" w:space="0" w:color="auto"/>
        <w:bottom w:val="none" w:sz="0" w:space="0" w:color="auto"/>
        <w:right w:val="none" w:sz="0" w:space="0" w:color="auto"/>
      </w:divBdr>
    </w:div>
    <w:div w:id="402988686">
      <w:bodyDiv w:val="1"/>
      <w:marLeft w:val="0"/>
      <w:marRight w:val="0"/>
      <w:marTop w:val="0"/>
      <w:marBottom w:val="0"/>
      <w:divBdr>
        <w:top w:val="none" w:sz="0" w:space="0" w:color="auto"/>
        <w:left w:val="none" w:sz="0" w:space="0" w:color="auto"/>
        <w:bottom w:val="none" w:sz="0" w:space="0" w:color="auto"/>
        <w:right w:val="none" w:sz="0" w:space="0" w:color="auto"/>
      </w:divBdr>
    </w:div>
    <w:div w:id="412704836">
      <w:bodyDiv w:val="1"/>
      <w:marLeft w:val="0"/>
      <w:marRight w:val="0"/>
      <w:marTop w:val="0"/>
      <w:marBottom w:val="0"/>
      <w:divBdr>
        <w:top w:val="none" w:sz="0" w:space="0" w:color="auto"/>
        <w:left w:val="none" w:sz="0" w:space="0" w:color="auto"/>
        <w:bottom w:val="none" w:sz="0" w:space="0" w:color="auto"/>
        <w:right w:val="none" w:sz="0" w:space="0" w:color="auto"/>
      </w:divBdr>
    </w:div>
    <w:div w:id="428812302">
      <w:bodyDiv w:val="1"/>
      <w:marLeft w:val="0"/>
      <w:marRight w:val="0"/>
      <w:marTop w:val="0"/>
      <w:marBottom w:val="0"/>
      <w:divBdr>
        <w:top w:val="none" w:sz="0" w:space="0" w:color="auto"/>
        <w:left w:val="none" w:sz="0" w:space="0" w:color="auto"/>
        <w:bottom w:val="none" w:sz="0" w:space="0" w:color="auto"/>
        <w:right w:val="none" w:sz="0" w:space="0" w:color="auto"/>
      </w:divBdr>
    </w:div>
    <w:div w:id="434641266">
      <w:bodyDiv w:val="1"/>
      <w:marLeft w:val="0"/>
      <w:marRight w:val="0"/>
      <w:marTop w:val="0"/>
      <w:marBottom w:val="0"/>
      <w:divBdr>
        <w:top w:val="none" w:sz="0" w:space="0" w:color="auto"/>
        <w:left w:val="none" w:sz="0" w:space="0" w:color="auto"/>
        <w:bottom w:val="none" w:sz="0" w:space="0" w:color="auto"/>
        <w:right w:val="none" w:sz="0" w:space="0" w:color="auto"/>
      </w:divBdr>
    </w:div>
    <w:div w:id="460467615">
      <w:bodyDiv w:val="1"/>
      <w:marLeft w:val="0"/>
      <w:marRight w:val="0"/>
      <w:marTop w:val="0"/>
      <w:marBottom w:val="0"/>
      <w:divBdr>
        <w:top w:val="none" w:sz="0" w:space="0" w:color="auto"/>
        <w:left w:val="none" w:sz="0" w:space="0" w:color="auto"/>
        <w:bottom w:val="none" w:sz="0" w:space="0" w:color="auto"/>
        <w:right w:val="none" w:sz="0" w:space="0" w:color="auto"/>
      </w:divBdr>
    </w:div>
    <w:div w:id="465515178">
      <w:bodyDiv w:val="1"/>
      <w:marLeft w:val="0"/>
      <w:marRight w:val="0"/>
      <w:marTop w:val="0"/>
      <w:marBottom w:val="0"/>
      <w:divBdr>
        <w:top w:val="none" w:sz="0" w:space="0" w:color="auto"/>
        <w:left w:val="none" w:sz="0" w:space="0" w:color="auto"/>
        <w:bottom w:val="none" w:sz="0" w:space="0" w:color="auto"/>
        <w:right w:val="none" w:sz="0" w:space="0" w:color="auto"/>
      </w:divBdr>
    </w:div>
    <w:div w:id="499082724">
      <w:bodyDiv w:val="1"/>
      <w:marLeft w:val="0"/>
      <w:marRight w:val="0"/>
      <w:marTop w:val="0"/>
      <w:marBottom w:val="0"/>
      <w:divBdr>
        <w:top w:val="none" w:sz="0" w:space="0" w:color="auto"/>
        <w:left w:val="none" w:sz="0" w:space="0" w:color="auto"/>
        <w:bottom w:val="none" w:sz="0" w:space="0" w:color="auto"/>
        <w:right w:val="none" w:sz="0" w:space="0" w:color="auto"/>
      </w:divBdr>
    </w:div>
    <w:div w:id="500200423">
      <w:bodyDiv w:val="1"/>
      <w:marLeft w:val="0"/>
      <w:marRight w:val="0"/>
      <w:marTop w:val="0"/>
      <w:marBottom w:val="0"/>
      <w:divBdr>
        <w:top w:val="none" w:sz="0" w:space="0" w:color="auto"/>
        <w:left w:val="none" w:sz="0" w:space="0" w:color="auto"/>
        <w:bottom w:val="none" w:sz="0" w:space="0" w:color="auto"/>
        <w:right w:val="none" w:sz="0" w:space="0" w:color="auto"/>
      </w:divBdr>
    </w:div>
    <w:div w:id="506752800">
      <w:bodyDiv w:val="1"/>
      <w:marLeft w:val="0"/>
      <w:marRight w:val="0"/>
      <w:marTop w:val="0"/>
      <w:marBottom w:val="0"/>
      <w:divBdr>
        <w:top w:val="none" w:sz="0" w:space="0" w:color="auto"/>
        <w:left w:val="none" w:sz="0" w:space="0" w:color="auto"/>
        <w:bottom w:val="none" w:sz="0" w:space="0" w:color="auto"/>
        <w:right w:val="none" w:sz="0" w:space="0" w:color="auto"/>
      </w:divBdr>
    </w:div>
    <w:div w:id="511073977">
      <w:bodyDiv w:val="1"/>
      <w:marLeft w:val="0"/>
      <w:marRight w:val="0"/>
      <w:marTop w:val="0"/>
      <w:marBottom w:val="0"/>
      <w:divBdr>
        <w:top w:val="none" w:sz="0" w:space="0" w:color="auto"/>
        <w:left w:val="none" w:sz="0" w:space="0" w:color="auto"/>
        <w:bottom w:val="none" w:sz="0" w:space="0" w:color="auto"/>
        <w:right w:val="none" w:sz="0" w:space="0" w:color="auto"/>
      </w:divBdr>
    </w:div>
    <w:div w:id="518666265">
      <w:bodyDiv w:val="1"/>
      <w:marLeft w:val="0"/>
      <w:marRight w:val="0"/>
      <w:marTop w:val="0"/>
      <w:marBottom w:val="0"/>
      <w:divBdr>
        <w:top w:val="none" w:sz="0" w:space="0" w:color="auto"/>
        <w:left w:val="none" w:sz="0" w:space="0" w:color="auto"/>
        <w:bottom w:val="none" w:sz="0" w:space="0" w:color="auto"/>
        <w:right w:val="none" w:sz="0" w:space="0" w:color="auto"/>
      </w:divBdr>
    </w:div>
    <w:div w:id="542669797">
      <w:bodyDiv w:val="1"/>
      <w:marLeft w:val="0"/>
      <w:marRight w:val="0"/>
      <w:marTop w:val="0"/>
      <w:marBottom w:val="0"/>
      <w:divBdr>
        <w:top w:val="none" w:sz="0" w:space="0" w:color="auto"/>
        <w:left w:val="none" w:sz="0" w:space="0" w:color="auto"/>
        <w:bottom w:val="none" w:sz="0" w:space="0" w:color="auto"/>
        <w:right w:val="none" w:sz="0" w:space="0" w:color="auto"/>
      </w:divBdr>
    </w:div>
    <w:div w:id="580481136">
      <w:bodyDiv w:val="1"/>
      <w:marLeft w:val="0"/>
      <w:marRight w:val="0"/>
      <w:marTop w:val="0"/>
      <w:marBottom w:val="0"/>
      <w:divBdr>
        <w:top w:val="none" w:sz="0" w:space="0" w:color="auto"/>
        <w:left w:val="none" w:sz="0" w:space="0" w:color="auto"/>
        <w:bottom w:val="none" w:sz="0" w:space="0" w:color="auto"/>
        <w:right w:val="none" w:sz="0" w:space="0" w:color="auto"/>
      </w:divBdr>
    </w:div>
    <w:div w:id="600993147">
      <w:bodyDiv w:val="1"/>
      <w:marLeft w:val="0"/>
      <w:marRight w:val="0"/>
      <w:marTop w:val="0"/>
      <w:marBottom w:val="0"/>
      <w:divBdr>
        <w:top w:val="none" w:sz="0" w:space="0" w:color="auto"/>
        <w:left w:val="none" w:sz="0" w:space="0" w:color="auto"/>
        <w:bottom w:val="none" w:sz="0" w:space="0" w:color="auto"/>
        <w:right w:val="none" w:sz="0" w:space="0" w:color="auto"/>
      </w:divBdr>
    </w:div>
    <w:div w:id="625044782">
      <w:bodyDiv w:val="1"/>
      <w:marLeft w:val="0"/>
      <w:marRight w:val="0"/>
      <w:marTop w:val="0"/>
      <w:marBottom w:val="0"/>
      <w:divBdr>
        <w:top w:val="none" w:sz="0" w:space="0" w:color="auto"/>
        <w:left w:val="none" w:sz="0" w:space="0" w:color="auto"/>
        <w:bottom w:val="none" w:sz="0" w:space="0" w:color="auto"/>
        <w:right w:val="none" w:sz="0" w:space="0" w:color="auto"/>
      </w:divBdr>
    </w:div>
    <w:div w:id="628512554">
      <w:bodyDiv w:val="1"/>
      <w:marLeft w:val="0"/>
      <w:marRight w:val="0"/>
      <w:marTop w:val="0"/>
      <w:marBottom w:val="0"/>
      <w:divBdr>
        <w:top w:val="none" w:sz="0" w:space="0" w:color="auto"/>
        <w:left w:val="none" w:sz="0" w:space="0" w:color="auto"/>
        <w:bottom w:val="none" w:sz="0" w:space="0" w:color="auto"/>
        <w:right w:val="none" w:sz="0" w:space="0" w:color="auto"/>
      </w:divBdr>
    </w:div>
    <w:div w:id="645207313">
      <w:bodyDiv w:val="1"/>
      <w:marLeft w:val="0"/>
      <w:marRight w:val="0"/>
      <w:marTop w:val="0"/>
      <w:marBottom w:val="0"/>
      <w:divBdr>
        <w:top w:val="none" w:sz="0" w:space="0" w:color="auto"/>
        <w:left w:val="none" w:sz="0" w:space="0" w:color="auto"/>
        <w:bottom w:val="none" w:sz="0" w:space="0" w:color="auto"/>
        <w:right w:val="none" w:sz="0" w:space="0" w:color="auto"/>
      </w:divBdr>
    </w:div>
    <w:div w:id="653800354">
      <w:bodyDiv w:val="1"/>
      <w:marLeft w:val="0"/>
      <w:marRight w:val="0"/>
      <w:marTop w:val="0"/>
      <w:marBottom w:val="0"/>
      <w:divBdr>
        <w:top w:val="none" w:sz="0" w:space="0" w:color="auto"/>
        <w:left w:val="none" w:sz="0" w:space="0" w:color="auto"/>
        <w:bottom w:val="none" w:sz="0" w:space="0" w:color="auto"/>
        <w:right w:val="none" w:sz="0" w:space="0" w:color="auto"/>
      </w:divBdr>
    </w:div>
    <w:div w:id="675577001">
      <w:bodyDiv w:val="1"/>
      <w:marLeft w:val="0"/>
      <w:marRight w:val="0"/>
      <w:marTop w:val="0"/>
      <w:marBottom w:val="0"/>
      <w:divBdr>
        <w:top w:val="none" w:sz="0" w:space="0" w:color="auto"/>
        <w:left w:val="none" w:sz="0" w:space="0" w:color="auto"/>
        <w:bottom w:val="none" w:sz="0" w:space="0" w:color="auto"/>
        <w:right w:val="none" w:sz="0" w:space="0" w:color="auto"/>
      </w:divBdr>
    </w:div>
    <w:div w:id="692727248">
      <w:bodyDiv w:val="1"/>
      <w:marLeft w:val="0"/>
      <w:marRight w:val="0"/>
      <w:marTop w:val="0"/>
      <w:marBottom w:val="0"/>
      <w:divBdr>
        <w:top w:val="none" w:sz="0" w:space="0" w:color="auto"/>
        <w:left w:val="none" w:sz="0" w:space="0" w:color="auto"/>
        <w:bottom w:val="none" w:sz="0" w:space="0" w:color="auto"/>
        <w:right w:val="none" w:sz="0" w:space="0" w:color="auto"/>
      </w:divBdr>
    </w:div>
    <w:div w:id="734937826">
      <w:bodyDiv w:val="1"/>
      <w:marLeft w:val="0"/>
      <w:marRight w:val="0"/>
      <w:marTop w:val="0"/>
      <w:marBottom w:val="0"/>
      <w:divBdr>
        <w:top w:val="none" w:sz="0" w:space="0" w:color="auto"/>
        <w:left w:val="none" w:sz="0" w:space="0" w:color="auto"/>
        <w:bottom w:val="none" w:sz="0" w:space="0" w:color="auto"/>
        <w:right w:val="none" w:sz="0" w:space="0" w:color="auto"/>
      </w:divBdr>
    </w:div>
    <w:div w:id="751242779">
      <w:bodyDiv w:val="1"/>
      <w:marLeft w:val="0"/>
      <w:marRight w:val="0"/>
      <w:marTop w:val="0"/>
      <w:marBottom w:val="0"/>
      <w:divBdr>
        <w:top w:val="none" w:sz="0" w:space="0" w:color="auto"/>
        <w:left w:val="none" w:sz="0" w:space="0" w:color="auto"/>
        <w:bottom w:val="none" w:sz="0" w:space="0" w:color="auto"/>
        <w:right w:val="none" w:sz="0" w:space="0" w:color="auto"/>
      </w:divBdr>
    </w:div>
    <w:div w:id="775372274">
      <w:bodyDiv w:val="1"/>
      <w:marLeft w:val="0"/>
      <w:marRight w:val="0"/>
      <w:marTop w:val="0"/>
      <w:marBottom w:val="0"/>
      <w:divBdr>
        <w:top w:val="none" w:sz="0" w:space="0" w:color="auto"/>
        <w:left w:val="none" w:sz="0" w:space="0" w:color="auto"/>
        <w:bottom w:val="none" w:sz="0" w:space="0" w:color="auto"/>
        <w:right w:val="none" w:sz="0" w:space="0" w:color="auto"/>
      </w:divBdr>
    </w:div>
    <w:div w:id="799107675">
      <w:bodyDiv w:val="1"/>
      <w:marLeft w:val="0"/>
      <w:marRight w:val="0"/>
      <w:marTop w:val="0"/>
      <w:marBottom w:val="0"/>
      <w:divBdr>
        <w:top w:val="none" w:sz="0" w:space="0" w:color="auto"/>
        <w:left w:val="none" w:sz="0" w:space="0" w:color="auto"/>
        <w:bottom w:val="none" w:sz="0" w:space="0" w:color="auto"/>
        <w:right w:val="none" w:sz="0" w:space="0" w:color="auto"/>
      </w:divBdr>
    </w:div>
    <w:div w:id="824854876">
      <w:bodyDiv w:val="1"/>
      <w:marLeft w:val="0"/>
      <w:marRight w:val="0"/>
      <w:marTop w:val="0"/>
      <w:marBottom w:val="0"/>
      <w:divBdr>
        <w:top w:val="none" w:sz="0" w:space="0" w:color="auto"/>
        <w:left w:val="none" w:sz="0" w:space="0" w:color="auto"/>
        <w:bottom w:val="none" w:sz="0" w:space="0" w:color="auto"/>
        <w:right w:val="none" w:sz="0" w:space="0" w:color="auto"/>
      </w:divBdr>
    </w:div>
    <w:div w:id="836848318">
      <w:bodyDiv w:val="1"/>
      <w:marLeft w:val="0"/>
      <w:marRight w:val="0"/>
      <w:marTop w:val="0"/>
      <w:marBottom w:val="0"/>
      <w:divBdr>
        <w:top w:val="none" w:sz="0" w:space="0" w:color="auto"/>
        <w:left w:val="none" w:sz="0" w:space="0" w:color="auto"/>
        <w:bottom w:val="none" w:sz="0" w:space="0" w:color="auto"/>
        <w:right w:val="none" w:sz="0" w:space="0" w:color="auto"/>
      </w:divBdr>
    </w:div>
    <w:div w:id="854537878">
      <w:bodyDiv w:val="1"/>
      <w:marLeft w:val="0"/>
      <w:marRight w:val="0"/>
      <w:marTop w:val="0"/>
      <w:marBottom w:val="0"/>
      <w:divBdr>
        <w:top w:val="none" w:sz="0" w:space="0" w:color="auto"/>
        <w:left w:val="none" w:sz="0" w:space="0" w:color="auto"/>
        <w:bottom w:val="none" w:sz="0" w:space="0" w:color="auto"/>
        <w:right w:val="none" w:sz="0" w:space="0" w:color="auto"/>
      </w:divBdr>
    </w:div>
    <w:div w:id="864976625">
      <w:bodyDiv w:val="1"/>
      <w:marLeft w:val="0"/>
      <w:marRight w:val="0"/>
      <w:marTop w:val="0"/>
      <w:marBottom w:val="0"/>
      <w:divBdr>
        <w:top w:val="none" w:sz="0" w:space="0" w:color="auto"/>
        <w:left w:val="none" w:sz="0" w:space="0" w:color="auto"/>
        <w:bottom w:val="none" w:sz="0" w:space="0" w:color="auto"/>
        <w:right w:val="none" w:sz="0" w:space="0" w:color="auto"/>
      </w:divBdr>
    </w:div>
    <w:div w:id="881751609">
      <w:bodyDiv w:val="1"/>
      <w:marLeft w:val="0"/>
      <w:marRight w:val="0"/>
      <w:marTop w:val="0"/>
      <w:marBottom w:val="0"/>
      <w:divBdr>
        <w:top w:val="none" w:sz="0" w:space="0" w:color="auto"/>
        <w:left w:val="none" w:sz="0" w:space="0" w:color="auto"/>
        <w:bottom w:val="none" w:sz="0" w:space="0" w:color="auto"/>
        <w:right w:val="none" w:sz="0" w:space="0" w:color="auto"/>
      </w:divBdr>
    </w:div>
    <w:div w:id="887758960">
      <w:bodyDiv w:val="1"/>
      <w:marLeft w:val="0"/>
      <w:marRight w:val="0"/>
      <w:marTop w:val="0"/>
      <w:marBottom w:val="0"/>
      <w:divBdr>
        <w:top w:val="none" w:sz="0" w:space="0" w:color="auto"/>
        <w:left w:val="none" w:sz="0" w:space="0" w:color="auto"/>
        <w:bottom w:val="none" w:sz="0" w:space="0" w:color="auto"/>
        <w:right w:val="none" w:sz="0" w:space="0" w:color="auto"/>
      </w:divBdr>
    </w:div>
    <w:div w:id="895092937">
      <w:bodyDiv w:val="1"/>
      <w:marLeft w:val="0"/>
      <w:marRight w:val="0"/>
      <w:marTop w:val="0"/>
      <w:marBottom w:val="0"/>
      <w:divBdr>
        <w:top w:val="none" w:sz="0" w:space="0" w:color="auto"/>
        <w:left w:val="none" w:sz="0" w:space="0" w:color="auto"/>
        <w:bottom w:val="none" w:sz="0" w:space="0" w:color="auto"/>
        <w:right w:val="none" w:sz="0" w:space="0" w:color="auto"/>
      </w:divBdr>
    </w:div>
    <w:div w:id="926309954">
      <w:bodyDiv w:val="1"/>
      <w:marLeft w:val="0"/>
      <w:marRight w:val="0"/>
      <w:marTop w:val="0"/>
      <w:marBottom w:val="0"/>
      <w:divBdr>
        <w:top w:val="none" w:sz="0" w:space="0" w:color="auto"/>
        <w:left w:val="none" w:sz="0" w:space="0" w:color="auto"/>
        <w:bottom w:val="none" w:sz="0" w:space="0" w:color="auto"/>
        <w:right w:val="none" w:sz="0" w:space="0" w:color="auto"/>
      </w:divBdr>
    </w:div>
    <w:div w:id="954940368">
      <w:bodyDiv w:val="1"/>
      <w:marLeft w:val="0"/>
      <w:marRight w:val="0"/>
      <w:marTop w:val="0"/>
      <w:marBottom w:val="0"/>
      <w:divBdr>
        <w:top w:val="none" w:sz="0" w:space="0" w:color="auto"/>
        <w:left w:val="none" w:sz="0" w:space="0" w:color="auto"/>
        <w:bottom w:val="none" w:sz="0" w:space="0" w:color="auto"/>
        <w:right w:val="none" w:sz="0" w:space="0" w:color="auto"/>
      </w:divBdr>
    </w:div>
    <w:div w:id="965500436">
      <w:bodyDiv w:val="1"/>
      <w:marLeft w:val="0"/>
      <w:marRight w:val="0"/>
      <w:marTop w:val="0"/>
      <w:marBottom w:val="0"/>
      <w:divBdr>
        <w:top w:val="none" w:sz="0" w:space="0" w:color="auto"/>
        <w:left w:val="none" w:sz="0" w:space="0" w:color="auto"/>
        <w:bottom w:val="none" w:sz="0" w:space="0" w:color="auto"/>
        <w:right w:val="none" w:sz="0" w:space="0" w:color="auto"/>
      </w:divBdr>
    </w:div>
    <w:div w:id="969483651">
      <w:bodyDiv w:val="1"/>
      <w:marLeft w:val="0"/>
      <w:marRight w:val="0"/>
      <w:marTop w:val="0"/>
      <w:marBottom w:val="0"/>
      <w:divBdr>
        <w:top w:val="none" w:sz="0" w:space="0" w:color="auto"/>
        <w:left w:val="none" w:sz="0" w:space="0" w:color="auto"/>
        <w:bottom w:val="none" w:sz="0" w:space="0" w:color="auto"/>
        <w:right w:val="none" w:sz="0" w:space="0" w:color="auto"/>
      </w:divBdr>
    </w:div>
    <w:div w:id="1016813001">
      <w:bodyDiv w:val="1"/>
      <w:marLeft w:val="0"/>
      <w:marRight w:val="0"/>
      <w:marTop w:val="0"/>
      <w:marBottom w:val="0"/>
      <w:divBdr>
        <w:top w:val="none" w:sz="0" w:space="0" w:color="auto"/>
        <w:left w:val="none" w:sz="0" w:space="0" w:color="auto"/>
        <w:bottom w:val="none" w:sz="0" w:space="0" w:color="auto"/>
        <w:right w:val="none" w:sz="0" w:space="0" w:color="auto"/>
      </w:divBdr>
    </w:div>
    <w:div w:id="1037973887">
      <w:bodyDiv w:val="1"/>
      <w:marLeft w:val="0"/>
      <w:marRight w:val="0"/>
      <w:marTop w:val="0"/>
      <w:marBottom w:val="0"/>
      <w:divBdr>
        <w:top w:val="none" w:sz="0" w:space="0" w:color="auto"/>
        <w:left w:val="none" w:sz="0" w:space="0" w:color="auto"/>
        <w:bottom w:val="none" w:sz="0" w:space="0" w:color="auto"/>
        <w:right w:val="none" w:sz="0" w:space="0" w:color="auto"/>
      </w:divBdr>
    </w:div>
    <w:div w:id="1048838927">
      <w:bodyDiv w:val="1"/>
      <w:marLeft w:val="0"/>
      <w:marRight w:val="0"/>
      <w:marTop w:val="0"/>
      <w:marBottom w:val="0"/>
      <w:divBdr>
        <w:top w:val="none" w:sz="0" w:space="0" w:color="auto"/>
        <w:left w:val="none" w:sz="0" w:space="0" w:color="auto"/>
        <w:bottom w:val="none" w:sz="0" w:space="0" w:color="auto"/>
        <w:right w:val="none" w:sz="0" w:space="0" w:color="auto"/>
      </w:divBdr>
    </w:div>
    <w:div w:id="1104426635">
      <w:bodyDiv w:val="1"/>
      <w:marLeft w:val="0"/>
      <w:marRight w:val="0"/>
      <w:marTop w:val="0"/>
      <w:marBottom w:val="0"/>
      <w:divBdr>
        <w:top w:val="none" w:sz="0" w:space="0" w:color="auto"/>
        <w:left w:val="none" w:sz="0" w:space="0" w:color="auto"/>
        <w:bottom w:val="none" w:sz="0" w:space="0" w:color="auto"/>
        <w:right w:val="none" w:sz="0" w:space="0" w:color="auto"/>
      </w:divBdr>
    </w:div>
    <w:div w:id="1132941613">
      <w:bodyDiv w:val="1"/>
      <w:marLeft w:val="0"/>
      <w:marRight w:val="0"/>
      <w:marTop w:val="0"/>
      <w:marBottom w:val="0"/>
      <w:divBdr>
        <w:top w:val="none" w:sz="0" w:space="0" w:color="auto"/>
        <w:left w:val="none" w:sz="0" w:space="0" w:color="auto"/>
        <w:bottom w:val="none" w:sz="0" w:space="0" w:color="auto"/>
        <w:right w:val="none" w:sz="0" w:space="0" w:color="auto"/>
      </w:divBdr>
    </w:div>
    <w:div w:id="1133988149">
      <w:bodyDiv w:val="1"/>
      <w:marLeft w:val="0"/>
      <w:marRight w:val="0"/>
      <w:marTop w:val="0"/>
      <w:marBottom w:val="0"/>
      <w:divBdr>
        <w:top w:val="none" w:sz="0" w:space="0" w:color="auto"/>
        <w:left w:val="none" w:sz="0" w:space="0" w:color="auto"/>
        <w:bottom w:val="none" w:sz="0" w:space="0" w:color="auto"/>
        <w:right w:val="none" w:sz="0" w:space="0" w:color="auto"/>
      </w:divBdr>
    </w:div>
    <w:div w:id="1143540334">
      <w:bodyDiv w:val="1"/>
      <w:marLeft w:val="0"/>
      <w:marRight w:val="0"/>
      <w:marTop w:val="0"/>
      <w:marBottom w:val="0"/>
      <w:divBdr>
        <w:top w:val="none" w:sz="0" w:space="0" w:color="auto"/>
        <w:left w:val="none" w:sz="0" w:space="0" w:color="auto"/>
        <w:bottom w:val="none" w:sz="0" w:space="0" w:color="auto"/>
        <w:right w:val="none" w:sz="0" w:space="0" w:color="auto"/>
      </w:divBdr>
    </w:div>
    <w:div w:id="1152604066">
      <w:bodyDiv w:val="1"/>
      <w:marLeft w:val="0"/>
      <w:marRight w:val="0"/>
      <w:marTop w:val="0"/>
      <w:marBottom w:val="0"/>
      <w:divBdr>
        <w:top w:val="none" w:sz="0" w:space="0" w:color="auto"/>
        <w:left w:val="none" w:sz="0" w:space="0" w:color="auto"/>
        <w:bottom w:val="none" w:sz="0" w:space="0" w:color="auto"/>
        <w:right w:val="none" w:sz="0" w:space="0" w:color="auto"/>
      </w:divBdr>
    </w:div>
    <w:div w:id="1159610404">
      <w:bodyDiv w:val="1"/>
      <w:marLeft w:val="0"/>
      <w:marRight w:val="0"/>
      <w:marTop w:val="0"/>
      <w:marBottom w:val="0"/>
      <w:divBdr>
        <w:top w:val="none" w:sz="0" w:space="0" w:color="auto"/>
        <w:left w:val="none" w:sz="0" w:space="0" w:color="auto"/>
        <w:bottom w:val="none" w:sz="0" w:space="0" w:color="auto"/>
        <w:right w:val="none" w:sz="0" w:space="0" w:color="auto"/>
      </w:divBdr>
    </w:div>
    <w:div w:id="1187595650">
      <w:bodyDiv w:val="1"/>
      <w:marLeft w:val="0"/>
      <w:marRight w:val="0"/>
      <w:marTop w:val="0"/>
      <w:marBottom w:val="0"/>
      <w:divBdr>
        <w:top w:val="none" w:sz="0" w:space="0" w:color="auto"/>
        <w:left w:val="none" w:sz="0" w:space="0" w:color="auto"/>
        <w:bottom w:val="none" w:sz="0" w:space="0" w:color="auto"/>
        <w:right w:val="none" w:sz="0" w:space="0" w:color="auto"/>
      </w:divBdr>
    </w:div>
    <w:div w:id="1188059442">
      <w:bodyDiv w:val="1"/>
      <w:marLeft w:val="0"/>
      <w:marRight w:val="0"/>
      <w:marTop w:val="0"/>
      <w:marBottom w:val="0"/>
      <w:divBdr>
        <w:top w:val="none" w:sz="0" w:space="0" w:color="auto"/>
        <w:left w:val="none" w:sz="0" w:space="0" w:color="auto"/>
        <w:bottom w:val="none" w:sz="0" w:space="0" w:color="auto"/>
        <w:right w:val="none" w:sz="0" w:space="0" w:color="auto"/>
      </w:divBdr>
    </w:div>
    <w:div w:id="1191844013">
      <w:bodyDiv w:val="1"/>
      <w:marLeft w:val="0"/>
      <w:marRight w:val="0"/>
      <w:marTop w:val="0"/>
      <w:marBottom w:val="0"/>
      <w:divBdr>
        <w:top w:val="none" w:sz="0" w:space="0" w:color="auto"/>
        <w:left w:val="none" w:sz="0" w:space="0" w:color="auto"/>
        <w:bottom w:val="none" w:sz="0" w:space="0" w:color="auto"/>
        <w:right w:val="none" w:sz="0" w:space="0" w:color="auto"/>
      </w:divBdr>
    </w:div>
    <w:div w:id="1216963597">
      <w:bodyDiv w:val="1"/>
      <w:marLeft w:val="0"/>
      <w:marRight w:val="0"/>
      <w:marTop w:val="0"/>
      <w:marBottom w:val="0"/>
      <w:divBdr>
        <w:top w:val="none" w:sz="0" w:space="0" w:color="auto"/>
        <w:left w:val="none" w:sz="0" w:space="0" w:color="auto"/>
        <w:bottom w:val="none" w:sz="0" w:space="0" w:color="auto"/>
        <w:right w:val="none" w:sz="0" w:space="0" w:color="auto"/>
      </w:divBdr>
    </w:div>
    <w:div w:id="1238394181">
      <w:bodyDiv w:val="1"/>
      <w:marLeft w:val="0"/>
      <w:marRight w:val="0"/>
      <w:marTop w:val="0"/>
      <w:marBottom w:val="0"/>
      <w:divBdr>
        <w:top w:val="none" w:sz="0" w:space="0" w:color="auto"/>
        <w:left w:val="none" w:sz="0" w:space="0" w:color="auto"/>
        <w:bottom w:val="none" w:sz="0" w:space="0" w:color="auto"/>
        <w:right w:val="none" w:sz="0" w:space="0" w:color="auto"/>
      </w:divBdr>
    </w:div>
    <w:div w:id="1244874602">
      <w:bodyDiv w:val="1"/>
      <w:marLeft w:val="0"/>
      <w:marRight w:val="0"/>
      <w:marTop w:val="0"/>
      <w:marBottom w:val="0"/>
      <w:divBdr>
        <w:top w:val="none" w:sz="0" w:space="0" w:color="auto"/>
        <w:left w:val="none" w:sz="0" w:space="0" w:color="auto"/>
        <w:bottom w:val="none" w:sz="0" w:space="0" w:color="auto"/>
        <w:right w:val="none" w:sz="0" w:space="0" w:color="auto"/>
      </w:divBdr>
    </w:div>
    <w:div w:id="1253049314">
      <w:bodyDiv w:val="1"/>
      <w:marLeft w:val="0"/>
      <w:marRight w:val="0"/>
      <w:marTop w:val="0"/>
      <w:marBottom w:val="0"/>
      <w:divBdr>
        <w:top w:val="none" w:sz="0" w:space="0" w:color="auto"/>
        <w:left w:val="none" w:sz="0" w:space="0" w:color="auto"/>
        <w:bottom w:val="none" w:sz="0" w:space="0" w:color="auto"/>
        <w:right w:val="none" w:sz="0" w:space="0" w:color="auto"/>
      </w:divBdr>
    </w:div>
    <w:div w:id="1255437076">
      <w:bodyDiv w:val="1"/>
      <w:marLeft w:val="0"/>
      <w:marRight w:val="0"/>
      <w:marTop w:val="0"/>
      <w:marBottom w:val="0"/>
      <w:divBdr>
        <w:top w:val="none" w:sz="0" w:space="0" w:color="auto"/>
        <w:left w:val="none" w:sz="0" w:space="0" w:color="auto"/>
        <w:bottom w:val="none" w:sz="0" w:space="0" w:color="auto"/>
        <w:right w:val="none" w:sz="0" w:space="0" w:color="auto"/>
      </w:divBdr>
    </w:div>
    <w:div w:id="1263296104">
      <w:bodyDiv w:val="1"/>
      <w:marLeft w:val="0"/>
      <w:marRight w:val="0"/>
      <w:marTop w:val="0"/>
      <w:marBottom w:val="0"/>
      <w:divBdr>
        <w:top w:val="none" w:sz="0" w:space="0" w:color="auto"/>
        <w:left w:val="none" w:sz="0" w:space="0" w:color="auto"/>
        <w:bottom w:val="none" w:sz="0" w:space="0" w:color="auto"/>
        <w:right w:val="none" w:sz="0" w:space="0" w:color="auto"/>
      </w:divBdr>
    </w:div>
    <w:div w:id="1306468262">
      <w:bodyDiv w:val="1"/>
      <w:marLeft w:val="0"/>
      <w:marRight w:val="0"/>
      <w:marTop w:val="0"/>
      <w:marBottom w:val="0"/>
      <w:divBdr>
        <w:top w:val="none" w:sz="0" w:space="0" w:color="auto"/>
        <w:left w:val="none" w:sz="0" w:space="0" w:color="auto"/>
        <w:bottom w:val="none" w:sz="0" w:space="0" w:color="auto"/>
        <w:right w:val="none" w:sz="0" w:space="0" w:color="auto"/>
      </w:divBdr>
    </w:div>
    <w:div w:id="1310667536">
      <w:bodyDiv w:val="1"/>
      <w:marLeft w:val="0"/>
      <w:marRight w:val="0"/>
      <w:marTop w:val="0"/>
      <w:marBottom w:val="0"/>
      <w:divBdr>
        <w:top w:val="none" w:sz="0" w:space="0" w:color="auto"/>
        <w:left w:val="none" w:sz="0" w:space="0" w:color="auto"/>
        <w:bottom w:val="none" w:sz="0" w:space="0" w:color="auto"/>
        <w:right w:val="none" w:sz="0" w:space="0" w:color="auto"/>
      </w:divBdr>
    </w:div>
    <w:div w:id="1328826872">
      <w:bodyDiv w:val="1"/>
      <w:marLeft w:val="0"/>
      <w:marRight w:val="0"/>
      <w:marTop w:val="0"/>
      <w:marBottom w:val="0"/>
      <w:divBdr>
        <w:top w:val="none" w:sz="0" w:space="0" w:color="auto"/>
        <w:left w:val="none" w:sz="0" w:space="0" w:color="auto"/>
        <w:bottom w:val="none" w:sz="0" w:space="0" w:color="auto"/>
        <w:right w:val="none" w:sz="0" w:space="0" w:color="auto"/>
      </w:divBdr>
    </w:div>
    <w:div w:id="1353415635">
      <w:bodyDiv w:val="1"/>
      <w:marLeft w:val="0"/>
      <w:marRight w:val="0"/>
      <w:marTop w:val="0"/>
      <w:marBottom w:val="0"/>
      <w:divBdr>
        <w:top w:val="none" w:sz="0" w:space="0" w:color="auto"/>
        <w:left w:val="none" w:sz="0" w:space="0" w:color="auto"/>
        <w:bottom w:val="none" w:sz="0" w:space="0" w:color="auto"/>
        <w:right w:val="none" w:sz="0" w:space="0" w:color="auto"/>
      </w:divBdr>
    </w:div>
    <w:div w:id="1383746328">
      <w:bodyDiv w:val="1"/>
      <w:marLeft w:val="0"/>
      <w:marRight w:val="0"/>
      <w:marTop w:val="0"/>
      <w:marBottom w:val="0"/>
      <w:divBdr>
        <w:top w:val="none" w:sz="0" w:space="0" w:color="auto"/>
        <w:left w:val="none" w:sz="0" w:space="0" w:color="auto"/>
        <w:bottom w:val="none" w:sz="0" w:space="0" w:color="auto"/>
        <w:right w:val="none" w:sz="0" w:space="0" w:color="auto"/>
      </w:divBdr>
    </w:div>
    <w:div w:id="1420563610">
      <w:bodyDiv w:val="1"/>
      <w:marLeft w:val="0"/>
      <w:marRight w:val="0"/>
      <w:marTop w:val="0"/>
      <w:marBottom w:val="0"/>
      <w:divBdr>
        <w:top w:val="none" w:sz="0" w:space="0" w:color="auto"/>
        <w:left w:val="none" w:sz="0" w:space="0" w:color="auto"/>
        <w:bottom w:val="none" w:sz="0" w:space="0" w:color="auto"/>
        <w:right w:val="none" w:sz="0" w:space="0" w:color="auto"/>
      </w:divBdr>
    </w:div>
    <w:div w:id="1424834539">
      <w:bodyDiv w:val="1"/>
      <w:marLeft w:val="0"/>
      <w:marRight w:val="0"/>
      <w:marTop w:val="0"/>
      <w:marBottom w:val="0"/>
      <w:divBdr>
        <w:top w:val="none" w:sz="0" w:space="0" w:color="auto"/>
        <w:left w:val="none" w:sz="0" w:space="0" w:color="auto"/>
        <w:bottom w:val="none" w:sz="0" w:space="0" w:color="auto"/>
        <w:right w:val="none" w:sz="0" w:space="0" w:color="auto"/>
      </w:divBdr>
    </w:div>
    <w:div w:id="1431388745">
      <w:bodyDiv w:val="1"/>
      <w:marLeft w:val="0"/>
      <w:marRight w:val="0"/>
      <w:marTop w:val="0"/>
      <w:marBottom w:val="0"/>
      <w:divBdr>
        <w:top w:val="none" w:sz="0" w:space="0" w:color="auto"/>
        <w:left w:val="none" w:sz="0" w:space="0" w:color="auto"/>
        <w:bottom w:val="none" w:sz="0" w:space="0" w:color="auto"/>
        <w:right w:val="none" w:sz="0" w:space="0" w:color="auto"/>
      </w:divBdr>
    </w:div>
    <w:div w:id="1439526966">
      <w:bodyDiv w:val="1"/>
      <w:marLeft w:val="0"/>
      <w:marRight w:val="0"/>
      <w:marTop w:val="0"/>
      <w:marBottom w:val="0"/>
      <w:divBdr>
        <w:top w:val="none" w:sz="0" w:space="0" w:color="auto"/>
        <w:left w:val="none" w:sz="0" w:space="0" w:color="auto"/>
        <w:bottom w:val="none" w:sz="0" w:space="0" w:color="auto"/>
        <w:right w:val="none" w:sz="0" w:space="0" w:color="auto"/>
      </w:divBdr>
    </w:div>
    <w:div w:id="1442913337">
      <w:bodyDiv w:val="1"/>
      <w:marLeft w:val="0"/>
      <w:marRight w:val="0"/>
      <w:marTop w:val="0"/>
      <w:marBottom w:val="0"/>
      <w:divBdr>
        <w:top w:val="none" w:sz="0" w:space="0" w:color="auto"/>
        <w:left w:val="none" w:sz="0" w:space="0" w:color="auto"/>
        <w:bottom w:val="none" w:sz="0" w:space="0" w:color="auto"/>
        <w:right w:val="none" w:sz="0" w:space="0" w:color="auto"/>
      </w:divBdr>
    </w:div>
    <w:div w:id="1471939152">
      <w:bodyDiv w:val="1"/>
      <w:marLeft w:val="0"/>
      <w:marRight w:val="0"/>
      <w:marTop w:val="0"/>
      <w:marBottom w:val="0"/>
      <w:divBdr>
        <w:top w:val="none" w:sz="0" w:space="0" w:color="auto"/>
        <w:left w:val="none" w:sz="0" w:space="0" w:color="auto"/>
        <w:bottom w:val="none" w:sz="0" w:space="0" w:color="auto"/>
        <w:right w:val="none" w:sz="0" w:space="0" w:color="auto"/>
      </w:divBdr>
    </w:div>
    <w:div w:id="1477799335">
      <w:bodyDiv w:val="1"/>
      <w:marLeft w:val="0"/>
      <w:marRight w:val="0"/>
      <w:marTop w:val="0"/>
      <w:marBottom w:val="0"/>
      <w:divBdr>
        <w:top w:val="none" w:sz="0" w:space="0" w:color="auto"/>
        <w:left w:val="none" w:sz="0" w:space="0" w:color="auto"/>
        <w:bottom w:val="none" w:sz="0" w:space="0" w:color="auto"/>
        <w:right w:val="none" w:sz="0" w:space="0" w:color="auto"/>
      </w:divBdr>
    </w:div>
    <w:div w:id="1516723007">
      <w:bodyDiv w:val="1"/>
      <w:marLeft w:val="0"/>
      <w:marRight w:val="0"/>
      <w:marTop w:val="0"/>
      <w:marBottom w:val="0"/>
      <w:divBdr>
        <w:top w:val="none" w:sz="0" w:space="0" w:color="auto"/>
        <w:left w:val="none" w:sz="0" w:space="0" w:color="auto"/>
        <w:bottom w:val="none" w:sz="0" w:space="0" w:color="auto"/>
        <w:right w:val="none" w:sz="0" w:space="0" w:color="auto"/>
      </w:divBdr>
    </w:div>
    <w:div w:id="1558122962">
      <w:bodyDiv w:val="1"/>
      <w:marLeft w:val="0"/>
      <w:marRight w:val="0"/>
      <w:marTop w:val="0"/>
      <w:marBottom w:val="0"/>
      <w:divBdr>
        <w:top w:val="none" w:sz="0" w:space="0" w:color="auto"/>
        <w:left w:val="none" w:sz="0" w:space="0" w:color="auto"/>
        <w:bottom w:val="none" w:sz="0" w:space="0" w:color="auto"/>
        <w:right w:val="none" w:sz="0" w:space="0" w:color="auto"/>
      </w:divBdr>
    </w:div>
    <w:div w:id="1559828454">
      <w:bodyDiv w:val="1"/>
      <w:marLeft w:val="0"/>
      <w:marRight w:val="0"/>
      <w:marTop w:val="0"/>
      <w:marBottom w:val="0"/>
      <w:divBdr>
        <w:top w:val="none" w:sz="0" w:space="0" w:color="auto"/>
        <w:left w:val="none" w:sz="0" w:space="0" w:color="auto"/>
        <w:bottom w:val="none" w:sz="0" w:space="0" w:color="auto"/>
        <w:right w:val="none" w:sz="0" w:space="0" w:color="auto"/>
      </w:divBdr>
    </w:div>
    <w:div w:id="1586305188">
      <w:bodyDiv w:val="1"/>
      <w:marLeft w:val="0"/>
      <w:marRight w:val="0"/>
      <w:marTop w:val="0"/>
      <w:marBottom w:val="0"/>
      <w:divBdr>
        <w:top w:val="none" w:sz="0" w:space="0" w:color="auto"/>
        <w:left w:val="none" w:sz="0" w:space="0" w:color="auto"/>
        <w:bottom w:val="none" w:sz="0" w:space="0" w:color="auto"/>
        <w:right w:val="none" w:sz="0" w:space="0" w:color="auto"/>
      </w:divBdr>
    </w:div>
    <w:div w:id="1603535257">
      <w:bodyDiv w:val="1"/>
      <w:marLeft w:val="0"/>
      <w:marRight w:val="0"/>
      <w:marTop w:val="0"/>
      <w:marBottom w:val="0"/>
      <w:divBdr>
        <w:top w:val="none" w:sz="0" w:space="0" w:color="auto"/>
        <w:left w:val="none" w:sz="0" w:space="0" w:color="auto"/>
        <w:bottom w:val="none" w:sz="0" w:space="0" w:color="auto"/>
        <w:right w:val="none" w:sz="0" w:space="0" w:color="auto"/>
      </w:divBdr>
    </w:div>
    <w:div w:id="1607227355">
      <w:bodyDiv w:val="1"/>
      <w:marLeft w:val="0"/>
      <w:marRight w:val="0"/>
      <w:marTop w:val="0"/>
      <w:marBottom w:val="0"/>
      <w:divBdr>
        <w:top w:val="none" w:sz="0" w:space="0" w:color="auto"/>
        <w:left w:val="none" w:sz="0" w:space="0" w:color="auto"/>
        <w:bottom w:val="none" w:sz="0" w:space="0" w:color="auto"/>
        <w:right w:val="none" w:sz="0" w:space="0" w:color="auto"/>
      </w:divBdr>
    </w:div>
    <w:div w:id="1631276731">
      <w:bodyDiv w:val="1"/>
      <w:marLeft w:val="0"/>
      <w:marRight w:val="0"/>
      <w:marTop w:val="0"/>
      <w:marBottom w:val="0"/>
      <w:divBdr>
        <w:top w:val="none" w:sz="0" w:space="0" w:color="auto"/>
        <w:left w:val="none" w:sz="0" w:space="0" w:color="auto"/>
        <w:bottom w:val="none" w:sz="0" w:space="0" w:color="auto"/>
        <w:right w:val="none" w:sz="0" w:space="0" w:color="auto"/>
      </w:divBdr>
    </w:div>
    <w:div w:id="1645814430">
      <w:bodyDiv w:val="1"/>
      <w:marLeft w:val="0"/>
      <w:marRight w:val="0"/>
      <w:marTop w:val="0"/>
      <w:marBottom w:val="0"/>
      <w:divBdr>
        <w:top w:val="none" w:sz="0" w:space="0" w:color="auto"/>
        <w:left w:val="none" w:sz="0" w:space="0" w:color="auto"/>
        <w:bottom w:val="none" w:sz="0" w:space="0" w:color="auto"/>
        <w:right w:val="none" w:sz="0" w:space="0" w:color="auto"/>
      </w:divBdr>
    </w:div>
    <w:div w:id="1653295815">
      <w:bodyDiv w:val="1"/>
      <w:marLeft w:val="0"/>
      <w:marRight w:val="0"/>
      <w:marTop w:val="0"/>
      <w:marBottom w:val="0"/>
      <w:divBdr>
        <w:top w:val="none" w:sz="0" w:space="0" w:color="auto"/>
        <w:left w:val="none" w:sz="0" w:space="0" w:color="auto"/>
        <w:bottom w:val="none" w:sz="0" w:space="0" w:color="auto"/>
        <w:right w:val="none" w:sz="0" w:space="0" w:color="auto"/>
      </w:divBdr>
    </w:div>
    <w:div w:id="1666128447">
      <w:bodyDiv w:val="1"/>
      <w:marLeft w:val="0"/>
      <w:marRight w:val="0"/>
      <w:marTop w:val="0"/>
      <w:marBottom w:val="0"/>
      <w:divBdr>
        <w:top w:val="none" w:sz="0" w:space="0" w:color="auto"/>
        <w:left w:val="none" w:sz="0" w:space="0" w:color="auto"/>
        <w:bottom w:val="none" w:sz="0" w:space="0" w:color="auto"/>
        <w:right w:val="none" w:sz="0" w:space="0" w:color="auto"/>
      </w:divBdr>
    </w:div>
    <w:div w:id="1667244272">
      <w:bodyDiv w:val="1"/>
      <w:marLeft w:val="0"/>
      <w:marRight w:val="0"/>
      <w:marTop w:val="0"/>
      <w:marBottom w:val="0"/>
      <w:divBdr>
        <w:top w:val="none" w:sz="0" w:space="0" w:color="auto"/>
        <w:left w:val="none" w:sz="0" w:space="0" w:color="auto"/>
        <w:bottom w:val="none" w:sz="0" w:space="0" w:color="auto"/>
        <w:right w:val="none" w:sz="0" w:space="0" w:color="auto"/>
      </w:divBdr>
    </w:div>
    <w:div w:id="1680886549">
      <w:bodyDiv w:val="1"/>
      <w:marLeft w:val="0"/>
      <w:marRight w:val="0"/>
      <w:marTop w:val="0"/>
      <w:marBottom w:val="0"/>
      <w:divBdr>
        <w:top w:val="none" w:sz="0" w:space="0" w:color="auto"/>
        <w:left w:val="none" w:sz="0" w:space="0" w:color="auto"/>
        <w:bottom w:val="none" w:sz="0" w:space="0" w:color="auto"/>
        <w:right w:val="none" w:sz="0" w:space="0" w:color="auto"/>
      </w:divBdr>
    </w:div>
    <w:div w:id="1694719474">
      <w:bodyDiv w:val="1"/>
      <w:marLeft w:val="0"/>
      <w:marRight w:val="0"/>
      <w:marTop w:val="0"/>
      <w:marBottom w:val="0"/>
      <w:divBdr>
        <w:top w:val="none" w:sz="0" w:space="0" w:color="auto"/>
        <w:left w:val="none" w:sz="0" w:space="0" w:color="auto"/>
        <w:bottom w:val="none" w:sz="0" w:space="0" w:color="auto"/>
        <w:right w:val="none" w:sz="0" w:space="0" w:color="auto"/>
      </w:divBdr>
    </w:div>
    <w:div w:id="1726029021">
      <w:bodyDiv w:val="1"/>
      <w:marLeft w:val="0"/>
      <w:marRight w:val="0"/>
      <w:marTop w:val="0"/>
      <w:marBottom w:val="0"/>
      <w:divBdr>
        <w:top w:val="none" w:sz="0" w:space="0" w:color="auto"/>
        <w:left w:val="none" w:sz="0" w:space="0" w:color="auto"/>
        <w:bottom w:val="none" w:sz="0" w:space="0" w:color="auto"/>
        <w:right w:val="none" w:sz="0" w:space="0" w:color="auto"/>
      </w:divBdr>
    </w:div>
    <w:div w:id="1726953628">
      <w:bodyDiv w:val="1"/>
      <w:marLeft w:val="0"/>
      <w:marRight w:val="0"/>
      <w:marTop w:val="0"/>
      <w:marBottom w:val="0"/>
      <w:divBdr>
        <w:top w:val="none" w:sz="0" w:space="0" w:color="auto"/>
        <w:left w:val="none" w:sz="0" w:space="0" w:color="auto"/>
        <w:bottom w:val="none" w:sz="0" w:space="0" w:color="auto"/>
        <w:right w:val="none" w:sz="0" w:space="0" w:color="auto"/>
      </w:divBdr>
    </w:div>
    <w:div w:id="1731419472">
      <w:bodyDiv w:val="1"/>
      <w:marLeft w:val="0"/>
      <w:marRight w:val="0"/>
      <w:marTop w:val="0"/>
      <w:marBottom w:val="0"/>
      <w:divBdr>
        <w:top w:val="none" w:sz="0" w:space="0" w:color="auto"/>
        <w:left w:val="none" w:sz="0" w:space="0" w:color="auto"/>
        <w:bottom w:val="none" w:sz="0" w:space="0" w:color="auto"/>
        <w:right w:val="none" w:sz="0" w:space="0" w:color="auto"/>
      </w:divBdr>
    </w:div>
    <w:div w:id="1746803140">
      <w:bodyDiv w:val="1"/>
      <w:marLeft w:val="0"/>
      <w:marRight w:val="0"/>
      <w:marTop w:val="0"/>
      <w:marBottom w:val="0"/>
      <w:divBdr>
        <w:top w:val="none" w:sz="0" w:space="0" w:color="auto"/>
        <w:left w:val="none" w:sz="0" w:space="0" w:color="auto"/>
        <w:bottom w:val="none" w:sz="0" w:space="0" w:color="auto"/>
        <w:right w:val="none" w:sz="0" w:space="0" w:color="auto"/>
      </w:divBdr>
    </w:div>
    <w:div w:id="1749038941">
      <w:bodyDiv w:val="1"/>
      <w:marLeft w:val="0"/>
      <w:marRight w:val="0"/>
      <w:marTop w:val="0"/>
      <w:marBottom w:val="0"/>
      <w:divBdr>
        <w:top w:val="none" w:sz="0" w:space="0" w:color="auto"/>
        <w:left w:val="none" w:sz="0" w:space="0" w:color="auto"/>
        <w:bottom w:val="none" w:sz="0" w:space="0" w:color="auto"/>
        <w:right w:val="none" w:sz="0" w:space="0" w:color="auto"/>
      </w:divBdr>
    </w:div>
    <w:div w:id="1808621126">
      <w:bodyDiv w:val="1"/>
      <w:marLeft w:val="0"/>
      <w:marRight w:val="0"/>
      <w:marTop w:val="0"/>
      <w:marBottom w:val="0"/>
      <w:divBdr>
        <w:top w:val="none" w:sz="0" w:space="0" w:color="auto"/>
        <w:left w:val="none" w:sz="0" w:space="0" w:color="auto"/>
        <w:bottom w:val="none" w:sz="0" w:space="0" w:color="auto"/>
        <w:right w:val="none" w:sz="0" w:space="0" w:color="auto"/>
      </w:divBdr>
    </w:div>
    <w:div w:id="1822573131">
      <w:bodyDiv w:val="1"/>
      <w:marLeft w:val="0"/>
      <w:marRight w:val="0"/>
      <w:marTop w:val="0"/>
      <w:marBottom w:val="0"/>
      <w:divBdr>
        <w:top w:val="none" w:sz="0" w:space="0" w:color="auto"/>
        <w:left w:val="none" w:sz="0" w:space="0" w:color="auto"/>
        <w:bottom w:val="none" w:sz="0" w:space="0" w:color="auto"/>
        <w:right w:val="none" w:sz="0" w:space="0" w:color="auto"/>
      </w:divBdr>
    </w:div>
    <w:div w:id="1869945622">
      <w:bodyDiv w:val="1"/>
      <w:marLeft w:val="0"/>
      <w:marRight w:val="0"/>
      <w:marTop w:val="0"/>
      <w:marBottom w:val="0"/>
      <w:divBdr>
        <w:top w:val="none" w:sz="0" w:space="0" w:color="auto"/>
        <w:left w:val="none" w:sz="0" w:space="0" w:color="auto"/>
        <w:bottom w:val="none" w:sz="0" w:space="0" w:color="auto"/>
        <w:right w:val="none" w:sz="0" w:space="0" w:color="auto"/>
      </w:divBdr>
    </w:div>
    <w:div w:id="1876456736">
      <w:bodyDiv w:val="1"/>
      <w:marLeft w:val="0"/>
      <w:marRight w:val="0"/>
      <w:marTop w:val="0"/>
      <w:marBottom w:val="0"/>
      <w:divBdr>
        <w:top w:val="none" w:sz="0" w:space="0" w:color="auto"/>
        <w:left w:val="none" w:sz="0" w:space="0" w:color="auto"/>
        <w:bottom w:val="none" w:sz="0" w:space="0" w:color="auto"/>
        <w:right w:val="none" w:sz="0" w:space="0" w:color="auto"/>
      </w:divBdr>
    </w:div>
    <w:div w:id="1894846426">
      <w:bodyDiv w:val="1"/>
      <w:marLeft w:val="0"/>
      <w:marRight w:val="0"/>
      <w:marTop w:val="0"/>
      <w:marBottom w:val="0"/>
      <w:divBdr>
        <w:top w:val="none" w:sz="0" w:space="0" w:color="auto"/>
        <w:left w:val="none" w:sz="0" w:space="0" w:color="auto"/>
        <w:bottom w:val="none" w:sz="0" w:space="0" w:color="auto"/>
        <w:right w:val="none" w:sz="0" w:space="0" w:color="auto"/>
      </w:divBdr>
    </w:div>
    <w:div w:id="1909074155">
      <w:bodyDiv w:val="1"/>
      <w:marLeft w:val="0"/>
      <w:marRight w:val="0"/>
      <w:marTop w:val="0"/>
      <w:marBottom w:val="0"/>
      <w:divBdr>
        <w:top w:val="none" w:sz="0" w:space="0" w:color="auto"/>
        <w:left w:val="none" w:sz="0" w:space="0" w:color="auto"/>
        <w:bottom w:val="none" w:sz="0" w:space="0" w:color="auto"/>
        <w:right w:val="none" w:sz="0" w:space="0" w:color="auto"/>
      </w:divBdr>
    </w:div>
    <w:div w:id="1920939487">
      <w:bodyDiv w:val="1"/>
      <w:marLeft w:val="0"/>
      <w:marRight w:val="0"/>
      <w:marTop w:val="0"/>
      <w:marBottom w:val="0"/>
      <w:divBdr>
        <w:top w:val="none" w:sz="0" w:space="0" w:color="auto"/>
        <w:left w:val="none" w:sz="0" w:space="0" w:color="auto"/>
        <w:bottom w:val="none" w:sz="0" w:space="0" w:color="auto"/>
        <w:right w:val="none" w:sz="0" w:space="0" w:color="auto"/>
      </w:divBdr>
    </w:div>
    <w:div w:id="1940748268">
      <w:bodyDiv w:val="1"/>
      <w:marLeft w:val="0"/>
      <w:marRight w:val="0"/>
      <w:marTop w:val="0"/>
      <w:marBottom w:val="0"/>
      <w:divBdr>
        <w:top w:val="none" w:sz="0" w:space="0" w:color="auto"/>
        <w:left w:val="none" w:sz="0" w:space="0" w:color="auto"/>
        <w:bottom w:val="none" w:sz="0" w:space="0" w:color="auto"/>
        <w:right w:val="none" w:sz="0" w:space="0" w:color="auto"/>
      </w:divBdr>
    </w:div>
    <w:div w:id="1952349096">
      <w:bodyDiv w:val="1"/>
      <w:marLeft w:val="0"/>
      <w:marRight w:val="0"/>
      <w:marTop w:val="0"/>
      <w:marBottom w:val="0"/>
      <w:divBdr>
        <w:top w:val="none" w:sz="0" w:space="0" w:color="auto"/>
        <w:left w:val="none" w:sz="0" w:space="0" w:color="auto"/>
        <w:bottom w:val="none" w:sz="0" w:space="0" w:color="auto"/>
        <w:right w:val="none" w:sz="0" w:space="0" w:color="auto"/>
      </w:divBdr>
    </w:div>
    <w:div w:id="1959989864">
      <w:bodyDiv w:val="1"/>
      <w:marLeft w:val="0"/>
      <w:marRight w:val="0"/>
      <w:marTop w:val="0"/>
      <w:marBottom w:val="0"/>
      <w:divBdr>
        <w:top w:val="none" w:sz="0" w:space="0" w:color="auto"/>
        <w:left w:val="none" w:sz="0" w:space="0" w:color="auto"/>
        <w:bottom w:val="none" w:sz="0" w:space="0" w:color="auto"/>
        <w:right w:val="none" w:sz="0" w:space="0" w:color="auto"/>
      </w:divBdr>
    </w:div>
    <w:div w:id="1966933069">
      <w:bodyDiv w:val="1"/>
      <w:marLeft w:val="0"/>
      <w:marRight w:val="0"/>
      <w:marTop w:val="0"/>
      <w:marBottom w:val="0"/>
      <w:divBdr>
        <w:top w:val="none" w:sz="0" w:space="0" w:color="auto"/>
        <w:left w:val="none" w:sz="0" w:space="0" w:color="auto"/>
        <w:bottom w:val="none" w:sz="0" w:space="0" w:color="auto"/>
        <w:right w:val="none" w:sz="0" w:space="0" w:color="auto"/>
      </w:divBdr>
    </w:div>
    <w:div w:id="1972588534">
      <w:bodyDiv w:val="1"/>
      <w:marLeft w:val="0"/>
      <w:marRight w:val="0"/>
      <w:marTop w:val="0"/>
      <w:marBottom w:val="0"/>
      <w:divBdr>
        <w:top w:val="none" w:sz="0" w:space="0" w:color="auto"/>
        <w:left w:val="none" w:sz="0" w:space="0" w:color="auto"/>
        <w:bottom w:val="none" w:sz="0" w:space="0" w:color="auto"/>
        <w:right w:val="none" w:sz="0" w:space="0" w:color="auto"/>
      </w:divBdr>
    </w:div>
    <w:div w:id="1985506317">
      <w:bodyDiv w:val="1"/>
      <w:marLeft w:val="0"/>
      <w:marRight w:val="0"/>
      <w:marTop w:val="0"/>
      <w:marBottom w:val="0"/>
      <w:divBdr>
        <w:top w:val="none" w:sz="0" w:space="0" w:color="auto"/>
        <w:left w:val="none" w:sz="0" w:space="0" w:color="auto"/>
        <w:bottom w:val="none" w:sz="0" w:space="0" w:color="auto"/>
        <w:right w:val="none" w:sz="0" w:space="0" w:color="auto"/>
      </w:divBdr>
    </w:div>
    <w:div w:id="1997294675">
      <w:bodyDiv w:val="1"/>
      <w:marLeft w:val="0"/>
      <w:marRight w:val="0"/>
      <w:marTop w:val="0"/>
      <w:marBottom w:val="0"/>
      <w:divBdr>
        <w:top w:val="none" w:sz="0" w:space="0" w:color="auto"/>
        <w:left w:val="none" w:sz="0" w:space="0" w:color="auto"/>
        <w:bottom w:val="none" w:sz="0" w:space="0" w:color="auto"/>
        <w:right w:val="none" w:sz="0" w:space="0" w:color="auto"/>
      </w:divBdr>
    </w:div>
    <w:div w:id="2012951431">
      <w:bodyDiv w:val="1"/>
      <w:marLeft w:val="0"/>
      <w:marRight w:val="0"/>
      <w:marTop w:val="0"/>
      <w:marBottom w:val="0"/>
      <w:divBdr>
        <w:top w:val="none" w:sz="0" w:space="0" w:color="auto"/>
        <w:left w:val="none" w:sz="0" w:space="0" w:color="auto"/>
        <w:bottom w:val="none" w:sz="0" w:space="0" w:color="auto"/>
        <w:right w:val="none" w:sz="0" w:space="0" w:color="auto"/>
      </w:divBdr>
    </w:div>
    <w:div w:id="2020614492">
      <w:bodyDiv w:val="1"/>
      <w:marLeft w:val="0"/>
      <w:marRight w:val="0"/>
      <w:marTop w:val="0"/>
      <w:marBottom w:val="0"/>
      <w:divBdr>
        <w:top w:val="none" w:sz="0" w:space="0" w:color="auto"/>
        <w:left w:val="none" w:sz="0" w:space="0" w:color="auto"/>
        <w:bottom w:val="none" w:sz="0" w:space="0" w:color="auto"/>
        <w:right w:val="none" w:sz="0" w:space="0" w:color="auto"/>
      </w:divBdr>
    </w:div>
    <w:div w:id="2030255834">
      <w:bodyDiv w:val="1"/>
      <w:marLeft w:val="0"/>
      <w:marRight w:val="0"/>
      <w:marTop w:val="0"/>
      <w:marBottom w:val="0"/>
      <w:divBdr>
        <w:top w:val="none" w:sz="0" w:space="0" w:color="auto"/>
        <w:left w:val="none" w:sz="0" w:space="0" w:color="auto"/>
        <w:bottom w:val="none" w:sz="0" w:space="0" w:color="auto"/>
        <w:right w:val="none" w:sz="0" w:space="0" w:color="auto"/>
      </w:divBdr>
    </w:div>
    <w:div w:id="2035810367">
      <w:bodyDiv w:val="1"/>
      <w:marLeft w:val="0"/>
      <w:marRight w:val="0"/>
      <w:marTop w:val="0"/>
      <w:marBottom w:val="0"/>
      <w:divBdr>
        <w:top w:val="none" w:sz="0" w:space="0" w:color="auto"/>
        <w:left w:val="none" w:sz="0" w:space="0" w:color="auto"/>
        <w:bottom w:val="none" w:sz="0" w:space="0" w:color="auto"/>
        <w:right w:val="none" w:sz="0" w:space="0" w:color="auto"/>
      </w:divBdr>
    </w:div>
    <w:div w:id="2040467497">
      <w:bodyDiv w:val="1"/>
      <w:marLeft w:val="0"/>
      <w:marRight w:val="0"/>
      <w:marTop w:val="0"/>
      <w:marBottom w:val="0"/>
      <w:divBdr>
        <w:top w:val="none" w:sz="0" w:space="0" w:color="auto"/>
        <w:left w:val="none" w:sz="0" w:space="0" w:color="auto"/>
        <w:bottom w:val="none" w:sz="0" w:space="0" w:color="auto"/>
        <w:right w:val="none" w:sz="0" w:space="0" w:color="auto"/>
      </w:divBdr>
    </w:div>
    <w:div w:id="2045670130">
      <w:bodyDiv w:val="1"/>
      <w:marLeft w:val="0"/>
      <w:marRight w:val="0"/>
      <w:marTop w:val="0"/>
      <w:marBottom w:val="0"/>
      <w:divBdr>
        <w:top w:val="none" w:sz="0" w:space="0" w:color="auto"/>
        <w:left w:val="none" w:sz="0" w:space="0" w:color="auto"/>
        <w:bottom w:val="none" w:sz="0" w:space="0" w:color="auto"/>
        <w:right w:val="none" w:sz="0" w:space="0" w:color="auto"/>
      </w:divBdr>
    </w:div>
    <w:div w:id="2057389052">
      <w:bodyDiv w:val="1"/>
      <w:marLeft w:val="0"/>
      <w:marRight w:val="0"/>
      <w:marTop w:val="0"/>
      <w:marBottom w:val="0"/>
      <w:divBdr>
        <w:top w:val="none" w:sz="0" w:space="0" w:color="auto"/>
        <w:left w:val="none" w:sz="0" w:space="0" w:color="auto"/>
        <w:bottom w:val="none" w:sz="0" w:space="0" w:color="auto"/>
        <w:right w:val="none" w:sz="0" w:space="0" w:color="auto"/>
      </w:divBdr>
    </w:div>
    <w:div w:id="2069527843">
      <w:bodyDiv w:val="1"/>
      <w:marLeft w:val="0"/>
      <w:marRight w:val="0"/>
      <w:marTop w:val="0"/>
      <w:marBottom w:val="0"/>
      <w:divBdr>
        <w:top w:val="none" w:sz="0" w:space="0" w:color="auto"/>
        <w:left w:val="none" w:sz="0" w:space="0" w:color="auto"/>
        <w:bottom w:val="none" w:sz="0" w:space="0" w:color="auto"/>
        <w:right w:val="none" w:sz="0" w:space="0" w:color="auto"/>
      </w:divBdr>
    </w:div>
    <w:div w:id="2075809532">
      <w:bodyDiv w:val="1"/>
      <w:marLeft w:val="0"/>
      <w:marRight w:val="0"/>
      <w:marTop w:val="0"/>
      <w:marBottom w:val="0"/>
      <w:divBdr>
        <w:top w:val="none" w:sz="0" w:space="0" w:color="auto"/>
        <w:left w:val="none" w:sz="0" w:space="0" w:color="auto"/>
        <w:bottom w:val="none" w:sz="0" w:space="0" w:color="auto"/>
        <w:right w:val="none" w:sz="0" w:space="0" w:color="auto"/>
      </w:divBdr>
    </w:div>
    <w:div w:id="2090039210">
      <w:bodyDiv w:val="1"/>
      <w:marLeft w:val="0"/>
      <w:marRight w:val="0"/>
      <w:marTop w:val="0"/>
      <w:marBottom w:val="0"/>
      <w:divBdr>
        <w:top w:val="none" w:sz="0" w:space="0" w:color="auto"/>
        <w:left w:val="none" w:sz="0" w:space="0" w:color="auto"/>
        <w:bottom w:val="none" w:sz="0" w:space="0" w:color="auto"/>
        <w:right w:val="none" w:sz="0" w:space="0" w:color="auto"/>
      </w:divBdr>
    </w:div>
    <w:div w:id="2109881478">
      <w:bodyDiv w:val="1"/>
      <w:marLeft w:val="0"/>
      <w:marRight w:val="0"/>
      <w:marTop w:val="0"/>
      <w:marBottom w:val="0"/>
      <w:divBdr>
        <w:top w:val="none" w:sz="0" w:space="0" w:color="auto"/>
        <w:left w:val="none" w:sz="0" w:space="0" w:color="auto"/>
        <w:bottom w:val="none" w:sz="0" w:space="0" w:color="auto"/>
        <w:right w:val="none" w:sz="0" w:space="0" w:color="auto"/>
      </w:divBdr>
    </w:div>
    <w:div w:id="2116901218">
      <w:bodyDiv w:val="1"/>
      <w:marLeft w:val="0"/>
      <w:marRight w:val="0"/>
      <w:marTop w:val="0"/>
      <w:marBottom w:val="0"/>
      <w:divBdr>
        <w:top w:val="none" w:sz="0" w:space="0" w:color="auto"/>
        <w:left w:val="none" w:sz="0" w:space="0" w:color="auto"/>
        <w:bottom w:val="none" w:sz="0" w:space="0" w:color="auto"/>
        <w:right w:val="none" w:sz="0" w:space="0" w:color="auto"/>
      </w:divBdr>
    </w:div>
    <w:div w:id="2120683554">
      <w:bodyDiv w:val="1"/>
      <w:marLeft w:val="0"/>
      <w:marRight w:val="0"/>
      <w:marTop w:val="0"/>
      <w:marBottom w:val="0"/>
      <w:divBdr>
        <w:top w:val="none" w:sz="0" w:space="0" w:color="auto"/>
        <w:left w:val="none" w:sz="0" w:space="0" w:color="auto"/>
        <w:bottom w:val="none" w:sz="0" w:space="0" w:color="auto"/>
        <w:right w:val="none" w:sz="0" w:space="0" w:color="auto"/>
      </w:divBdr>
    </w:div>
    <w:div w:id="2143956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http://mz.praca.gov.pl/Puls2/MZ/metodologia_1.pdf"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file:///C:\Users\m.plewa\Downloads\www.barometrzawodow.p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92.168.3.200\dane\PO\m.ciepiela\Pulpit\analiza_roczna_2017\Kopia%20Analiza_sytuacji_na%20rynku_pracy_w_2017_roku%20z%20wykresem%20mack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92.168.3.200\wup_po\Raporty%20miesi&#281;czne\2017\grudzie&#324;\matryca_grudzie&#324;_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92.168.3.200\dane\PO\m.ciepiela\Pulpit\analiza_roczna_2017\Kopia%20Analiza_sytuacji_na%20rynku_pracy_w_2017_roku%20z%20wykresem%20mack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8.9724768974047242E-2"/>
          <c:y val="4.3710707421414842E-2"/>
          <c:w val="0.88718296693442344"/>
          <c:h val="0.84564945129890257"/>
        </c:manualLayout>
      </c:layout>
      <c:bar3DChart>
        <c:barDir val="col"/>
        <c:grouping val="clustered"/>
        <c:varyColors val="0"/>
        <c:ser>
          <c:idx val="0"/>
          <c:order val="0"/>
          <c:spPr>
            <a:solidFill>
              <a:schemeClr val="accent1">
                <a:lumMod val="60000"/>
                <a:lumOff val="40000"/>
              </a:schemeClr>
            </a:solidFill>
          </c:spPr>
          <c:invertIfNegative val="0"/>
          <c:dPt>
            <c:idx val="1"/>
            <c:invertIfNegative val="0"/>
            <c:bubble3D val="0"/>
            <c:extLst xmlns:c16r2="http://schemas.microsoft.com/office/drawing/2015/06/chart">
              <c:ext xmlns:c16="http://schemas.microsoft.com/office/drawing/2014/chart" uri="{C3380CC4-5D6E-409C-BE32-E72D297353CC}">
                <c16:uniqueId val="{00000001-3C94-4603-918E-52C190F067B7}"/>
              </c:ext>
            </c:extLst>
          </c:dPt>
          <c:dPt>
            <c:idx val="3"/>
            <c:invertIfNegative val="0"/>
            <c:bubble3D val="0"/>
            <c:extLst xmlns:c16r2="http://schemas.microsoft.com/office/drawing/2015/06/chart">
              <c:ext xmlns:c16="http://schemas.microsoft.com/office/drawing/2014/chart" uri="{C3380CC4-5D6E-409C-BE32-E72D297353CC}">
                <c16:uniqueId val="{00000003-3C94-4603-918E-52C190F067B7}"/>
              </c:ext>
            </c:extLst>
          </c:dPt>
          <c:dPt>
            <c:idx val="5"/>
            <c:invertIfNegative val="0"/>
            <c:bubble3D val="0"/>
            <c:spPr>
              <a:solidFill>
                <a:srgbClr val="92D050"/>
              </a:solidFill>
            </c:spPr>
          </c:dPt>
          <c:dPt>
            <c:idx val="6"/>
            <c:invertIfNegative val="0"/>
            <c:bubble3D val="0"/>
            <c:extLst xmlns:c16r2="http://schemas.microsoft.com/office/drawing/2015/06/chart">
              <c:ext xmlns:c16="http://schemas.microsoft.com/office/drawing/2014/chart" uri="{C3380CC4-5D6E-409C-BE32-E72D297353CC}">
                <c16:uniqueId val="{00000005-3C94-4603-918E-52C190F067B7}"/>
              </c:ext>
            </c:extLst>
          </c:dPt>
          <c:dPt>
            <c:idx val="8"/>
            <c:invertIfNegative val="0"/>
            <c:bubble3D val="0"/>
            <c:spPr>
              <a:solidFill>
                <a:schemeClr val="accent6"/>
              </a:solidFill>
              <a:ln>
                <a:solidFill>
                  <a:schemeClr val="accent1"/>
                </a:solidFill>
              </a:ln>
            </c:spPr>
            <c:extLst xmlns:c16r2="http://schemas.microsoft.com/office/drawing/2015/06/chart">
              <c:ext xmlns:c16="http://schemas.microsoft.com/office/drawing/2014/chart" uri="{C3380CC4-5D6E-409C-BE32-E72D297353CC}">
                <c16:uniqueId val="{00000007-3C94-4603-918E-52C190F067B7}"/>
              </c:ext>
            </c:extLst>
          </c:dPt>
          <c:dPt>
            <c:idx val="9"/>
            <c:invertIfNegative val="0"/>
            <c:bubble3D val="0"/>
          </c:dPt>
          <c:dPt>
            <c:idx val="10"/>
            <c:invertIfNegative val="0"/>
            <c:bubble3D val="0"/>
            <c:extLst xmlns:c16r2="http://schemas.microsoft.com/office/drawing/2015/06/chart">
              <c:ext xmlns:c16="http://schemas.microsoft.com/office/drawing/2014/chart" uri="{C3380CC4-5D6E-409C-BE32-E72D297353CC}">
                <c16:uniqueId val="{00000008-3C94-4603-918E-52C190F067B7}"/>
              </c:ext>
            </c:extLst>
          </c:dPt>
          <c:dLbls>
            <c:spPr>
              <a:noFill/>
              <a:ln>
                <a:noFill/>
              </a:ln>
              <a:effectLst/>
            </c:spPr>
            <c:txPr>
              <a:bodyPr/>
              <a:lstStyle/>
              <a:p>
                <a:pPr>
                  <a:defRPr sz="1200" b="1"/>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'[Kopia Analiza_sytuacji_na rynku_pracy_w_2017_roku z wykresem macka.xlsx]stopa bezrobocia'!$B$42:$B$58</c:f>
              <c:strCache>
                <c:ptCount val="17"/>
                <c:pt idx="0">
                  <c:v>MAŁOPOLSKIE</c:v>
                </c:pt>
                <c:pt idx="1">
                  <c:v>WIELKOPOLSKIE</c:v>
                </c:pt>
                <c:pt idx="2">
                  <c:v>ŚLĄSKIE</c:v>
                </c:pt>
                <c:pt idx="3">
                  <c:v>MAZOWIESKIE</c:v>
                </c:pt>
                <c:pt idx="4">
                  <c:v>LUBELSKIE</c:v>
                </c:pt>
                <c:pt idx="5">
                  <c:v>DOLNOŚLĄSKIE</c:v>
                </c:pt>
                <c:pt idx="6">
                  <c:v>POLSKA</c:v>
                </c:pt>
                <c:pt idx="7">
                  <c:v>POMORSKIE</c:v>
                </c:pt>
                <c:pt idx="8">
                  <c:v>ŁÓDZKIE</c:v>
                </c:pt>
                <c:pt idx="9">
                  <c:v>OPOLSKIE</c:v>
                </c:pt>
                <c:pt idx="10">
                  <c:v>PODLASKIE</c:v>
                </c:pt>
                <c:pt idx="11">
                  <c:v>PODKARPACKIE</c:v>
                </c:pt>
                <c:pt idx="12">
                  <c:v>ŚWIĘTOKRZYSKIE</c:v>
                </c:pt>
                <c:pt idx="13">
                  <c:v>LUBUSKIE</c:v>
                </c:pt>
                <c:pt idx="14">
                  <c:v>KUJAWSKO-POMORSKIE</c:v>
                </c:pt>
                <c:pt idx="15">
                  <c:v>ZACHODNIOPOMRSKIE</c:v>
                </c:pt>
                <c:pt idx="16">
                  <c:v>WARMIŃSKO - MAZURSKIE</c:v>
                </c:pt>
              </c:strCache>
            </c:strRef>
          </c:cat>
          <c:val>
            <c:numRef>
              <c:f>'[Kopia Analiza_sytuacji_na rynku_pracy_w_2017_roku z wykresem macka.xlsx]stopa bezrobocia'!$C$42:$C$58</c:f>
              <c:numCache>
                <c:formatCode>General</c:formatCode>
                <c:ptCount val="17"/>
                <c:pt idx="0">
                  <c:v>-1.1999999999999993</c:v>
                </c:pt>
                <c:pt idx="1">
                  <c:v>-1.2000000000000002</c:v>
                </c:pt>
                <c:pt idx="2">
                  <c:v>-1.3999999999999995</c:v>
                </c:pt>
                <c:pt idx="3">
                  <c:v>-1.4000000000000004</c:v>
                </c:pt>
                <c:pt idx="4">
                  <c:v>-1.5</c:v>
                </c:pt>
                <c:pt idx="5">
                  <c:v>-1.5</c:v>
                </c:pt>
                <c:pt idx="6">
                  <c:v>-1.5999999999999996</c:v>
                </c:pt>
                <c:pt idx="7">
                  <c:v>-1.5999999999999996</c:v>
                </c:pt>
                <c:pt idx="8">
                  <c:v>-1.7000000000000002</c:v>
                </c:pt>
                <c:pt idx="9">
                  <c:v>-1.7999999999999998</c:v>
                </c:pt>
                <c:pt idx="10">
                  <c:v>-1.8000000000000007</c:v>
                </c:pt>
                <c:pt idx="11">
                  <c:v>-1.8000000000000007</c:v>
                </c:pt>
                <c:pt idx="12">
                  <c:v>-2</c:v>
                </c:pt>
                <c:pt idx="13">
                  <c:v>-2</c:v>
                </c:pt>
                <c:pt idx="14">
                  <c:v>-2</c:v>
                </c:pt>
                <c:pt idx="15">
                  <c:v>-2.2000000000000011</c:v>
                </c:pt>
                <c:pt idx="16">
                  <c:v>-2.5</c:v>
                </c:pt>
              </c:numCache>
            </c:numRef>
          </c:val>
          <c:extLst xmlns:c16r2="http://schemas.microsoft.com/office/drawing/2015/06/chart">
            <c:ext xmlns:c16="http://schemas.microsoft.com/office/drawing/2014/chart" uri="{C3380CC4-5D6E-409C-BE32-E72D297353CC}">
              <c16:uniqueId val="{00000009-3C94-4603-918E-52C190F067B7}"/>
            </c:ext>
          </c:extLst>
        </c:ser>
        <c:dLbls>
          <c:showLegendKey val="0"/>
          <c:showVal val="1"/>
          <c:showCatName val="0"/>
          <c:showSerName val="0"/>
          <c:showPercent val="0"/>
          <c:showBubbleSize val="0"/>
        </c:dLbls>
        <c:gapWidth val="150"/>
        <c:shape val="cylinder"/>
        <c:axId val="132508672"/>
        <c:axId val="132554048"/>
        <c:axId val="0"/>
      </c:bar3DChart>
      <c:dateAx>
        <c:axId val="132508672"/>
        <c:scaling>
          <c:orientation val="minMax"/>
        </c:scaling>
        <c:delete val="0"/>
        <c:axPos val="b"/>
        <c:numFmt formatCode="General" sourceLinked="0"/>
        <c:majorTickMark val="none"/>
        <c:minorTickMark val="none"/>
        <c:tickLblPos val="nextTo"/>
        <c:txPr>
          <a:bodyPr/>
          <a:lstStyle/>
          <a:p>
            <a:pPr>
              <a:defRPr sz="1100"/>
            </a:pPr>
            <a:endParaRPr lang="pl-PL"/>
          </a:p>
        </c:txPr>
        <c:crossAx val="132554048"/>
        <c:crosses val="autoZero"/>
        <c:auto val="0"/>
        <c:lblOffset val="100"/>
        <c:baseTimeUnit val="days"/>
      </c:dateAx>
      <c:valAx>
        <c:axId val="132554048"/>
        <c:scaling>
          <c:orientation val="minMax"/>
        </c:scaling>
        <c:delete val="0"/>
        <c:axPos val="l"/>
        <c:majorGridlines/>
        <c:numFmt formatCode="General" sourceLinked="1"/>
        <c:majorTickMark val="none"/>
        <c:minorTickMark val="none"/>
        <c:tickLblPos val="nextTo"/>
        <c:crossAx val="132508672"/>
        <c:crosses val="autoZero"/>
        <c:crossBetween val="between"/>
      </c:valAx>
      <c:spPr>
        <a:noFill/>
        <a:ln w="25400">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'[matryca_grudzień_2017.xlsx]stopa woj.'!$H$18</c:f>
              <c:strCache>
                <c:ptCount val="1"/>
                <c:pt idx="0">
                  <c:v>2016</c:v>
                </c:pt>
              </c:strCache>
            </c:strRef>
          </c:tx>
          <c:marker>
            <c:spPr>
              <a:solidFill>
                <a:srgbClr val="0070C0"/>
              </a:solidFill>
            </c:spPr>
          </c:marker>
          <c:cat>
            <c:strRef>
              <c:f>'[matryca_grudzień_2017.xlsx]stopa woj.'!$G$19:$G$30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'[matryca_grudzień_2017.xlsx]stopa woj.'!$H$19:$H$30</c:f>
              <c:numCache>
                <c:formatCode>0.0%</c:formatCode>
                <c:ptCount val="12"/>
                <c:pt idx="0">
                  <c:v>0.106</c:v>
                </c:pt>
                <c:pt idx="1">
                  <c:v>0.106</c:v>
                </c:pt>
                <c:pt idx="2">
                  <c:v>0.10199999999999999</c:v>
                </c:pt>
                <c:pt idx="3">
                  <c:v>9.8000000000000004E-2</c:v>
                </c:pt>
                <c:pt idx="4">
                  <c:v>9.4E-2</c:v>
                </c:pt>
                <c:pt idx="5">
                  <c:v>9.1999999999999998E-2</c:v>
                </c:pt>
                <c:pt idx="6">
                  <c:v>0.09</c:v>
                </c:pt>
                <c:pt idx="7">
                  <c:v>8.8999999999999996E-2</c:v>
                </c:pt>
                <c:pt idx="8">
                  <c:v>8.7999999999999995E-2</c:v>
                </c:pt>
                <c:pt idx="9">
                  <c:v>8.6999999999999994E-2</c:v>
                </c:pt>
                <c:pt idx="10">
                  <c:v>8.6999999999999994E-2</c:v>
                </c:pt>
                <c:pt idx="11">
                  <c:v>0.09</c:v>
                </c:pt>
              </c:numCache>
            </c:numRef>
          </c:val>
          <c:smooth val="0"/>
        </c:ser>
        <c:ser>
          <c:idx val="1"/>
          <c:order val="1"/>
          <c:tx>
            <c:strRef>
              <c:f>'[matryca_grudzień_2017.xlsx]stopa woj.'!$I$18</c:f>
              <c:strCache>
                <c:ptCount val="1"/>
                <c:pt idx="0">
                  <c:v>2017</c:v>
                </c:pt>
              </c:strCache>
            </c:strRef>
          </c:tx>
          <c:cat>
            <c:strRef>
              <c:f>'[matryca_grudzień_2017.xlsx]stopa woj.'!$G$19:$G$30</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'[matryca_grudzień_2017.xlsx]stopa woj.'!$I$19:$I$30</c:f>
              <c:numCache>
                <c:formatCode>0.0%</c:formatCode>
                <c:ptCount val="12"/>
                <c:pt idx="0">
                  <c:v>9.2999999999999999E-2</c:v>
                </c:pt>
                <c:pt idx="1">
                  <c:v>9.1999999999999998E-2</c:v>
                </c:pt>
                <c:pt idx="2">
                  <c:v>8.8999999999999996E-2</c:v>
                </c:pt>
                <c:pt idx="3">
                  <c:v>8.4000000000000005E-2</c:v>
                </c:pt>
                <c:pt idx="4">
                  <c:v>8.1000000000000003E-2</c:v>
                </c:pt>
                <c:pt idx="5">
                  <c:v>7.6999999999999999E-2</c:v>
                </c:pt>
                <c:pt idx="6">
                  <c:v>7.5999999999999998E-2</c:v>
                </c:pt>
                <c:pt idx="7">
                  <c:v>7.5999999999999998E-2</c:v>
                </c:pt>
                <c:pt idx="8">
                  <c:v>7.3999999999999996E-2</c:v>
                </c:pt>
                <c:pt idx="9">
                  <c:v>6.9000000000000006E-2</c:v>
                </c:pt>
                <c:pt idx="10">
                  <c:v>6.9000000000000006E-2</c:v>
                </c:pt>
                <c:pt idx="11">
                  <c:v>7.1999999999999995E-2</c:v>
                </c:pt>
              </c:numCache>
            </c:numRef>
          </c:val>
          <c:smooth val="0"/>
        </c:ser>
        <c:dLbls>
          <c:showLegendKey val="0"/>
          <c:showVal val="0"/>
          <c:showCatName val="0"/>
          <c:showSerName val="0"/>
          <c:showPercent val="0"/>
          <c:showBubbleSize val="0"/>
        </c:dLbls>
        <c:marker val="1"/>
        <c:smooth val="0"/>
        <c:axId val="132507648"/>
        <c:axId val="132341056"/>
      </c:lineChart>
      <c:catAx>
        <c:axId val="132507648"/>
        <c:scaling>
          <c:orientation val="minMax"/>
        </c:scaling>
        <c:delete val="0"/>
        <c:axPos val="b"/>
        <c:numFmt formatCode="General" sourceLinked="0"/>
        <c:majorTickMark val="none"/>
        <c:minorTickMark val="none"/>
        <c:tickLblPos val="nextTo"/>
        <c:crossAx val="132341056"/>
        <c:crosses val="autoZero"/>
        <c:auto val="1"/>
        <c:lblAlgn val="ctr"/>
        <c:lblOffset val="100"/>
        <c:noMultiLvlLbl val="0"/>
      </c:catAx>
      <c:valAx>
        <c:axId val="132341056"/>
        <c:scaling>
          <c:orientation val="minMax"/>
          <c:max val="0.12000000000000001"/>
          <c:min val="6.0000000000000012E-2"/>
        </c:scaling>
        <c:delete val="0"/>
        <c:axPos val="l"/>
        <c:majorGridlines/>
        <c:numFmt formatCode="0.0%" sourceLinked="1"/>
        <c:majorTickMark val="none"/>
        <c:minorTickMark val="none"/>
        <c:tickLblPos val="nextTo"/>
        <c:crossAx val="132507648"/>
        <c:crosses val="autoZero"/>
        <c:crossBetween val="between"/>
        <c:majorUnit val="1.0000000000000005E-2"/>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2499677787037E-3"/>
          <c:y val="0.12337933316626261"/>
          <c:w val="0.9927667027732644"/>
          <c:h val="0.83793594729795406"/>
        </c:manualLayout>
      </c:layout>
      <c:barChart>
        <c:barDir val="bar"/>
        <c:grouping val="clustered"/>
        <c:varyColors val="0"/>
        <c:ser>
          <c:idx val="0"/>
          <c:order val="0"/>
          <c:tx>
            <c:strRef>
              <c:f>'[Kopia Analiza_sytuacji_na rynku_pracy_w_2017_roku z wykresem macka.xlsx]stopa bezrobocia'!$C$71</c:f>
              <c:strCache>
                <c:ptCount val="1"/>
                <c:pt idx="0">
                  <c:v>XII-2016</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'[Kopia Analiza_sytuacji_na rynku_pracy_w_2017_roku z wykresem macka.xlsx]stopa bezrobocia'!$B$72:$B$84</c:f>
              <c:strCache>
                <c:ptCount val="13"/>
                <c:pt idx="0">
                  <c:v>Miasto Opole</c:v>
                </c:pt>
                <c:pt idx="1">
                  <c:v>Kędzierzyńsko-Kozielski</c:v>
                </c:pt>
                <c:pt idx="2">
                  <c:v>Strzelecki</c:v>
                </c:pt>
                <c:pt idx="3">
                  <c:v>Krapkowicki</c:v>
                </c:pt>
                <c:pt idx="4">
                  <c:v>Kluczborski</c:v>
                </c:pt>
                <c:pt idx="5">
                  <c:v>Oleski</c:v>
                </c:pt>
                <c:pt idx="6">
                  <c:v>Województwo</c:v>
                </c:pt>
                <c:pt idx="7">
                  <c:v>Opolski</c:v>
                </c:pt>
                <c:pt idx="8">
                  <c:v>Namysłowski</c:v>
                </c:pt>
                <c:pt idx="9">
                  <c:v>Brzeski</c:v>
                </c:pt>
                <c:pt idx="10">
                  <c:v>Głubczycki</c:v>
                </c:pt>
                <c:pt idx="11">
                  <c:v>Nyski</c:v>
                </c:pt>
                <c:pt idx="12">
                  <c:v>Prudnicki</c:v>
                </c:pt>
              </c:strCache>
            </c:strRef>
          </c:cat>
          <c:val>
            <c:numRef>
              <c:f>'[Kopia Analiza_sytuacji_na rynku_pracy_w_2017_roku z wykresem macka.xlsx]stopa bezrobocia'!$C$72:$C$84</c:f>
              <c:numCache>
                <c:formatCode>0.0</c:formatCode>
                <c:ptCount val="13"/>
                <c:pt idx="0">
                  <c:v>4.9000000000000004</c:v>
                </c:pt>
                <c:pt idx="1">
                  <c:v>10.199999999999999</c:v>
                </c:pt>
                <c:pt idx="2">
                  <c:v>6.6</c:v>
                </c:pt>
                <c:pt idx="3">
                  <c:v>6.8</c:v>
                </c:pt>
                <c:pt idx="4">
                  <c:v>9.6</c:v>
                </c:pt>
                <c:pt idx="5">
                  <c:v>6.5</c:v>
                </c:pt>
                <c:pt idx="6">
                  <c:v>9</c:v>
                </c:pt>
                <c:pt idx="7">
                  <c:v>9.1</c:v>
                </c:pt>
                <c:pt idx="8">
                  <c:v>11.6</c:v>
                </c:pt>
                <c:pt idx="9">
                  <c:v>12.6</c:v>
                </c:pt>
                <c:pt idx="10">
                  <c:v>13.4</c:v>
                </c:pt>
                <c:pt idx="11">
                  <c:v>12</c:v>
                </c:pt>
                <c:pt idx="12">
                  <c:v>13.5</c:v>
                </c:pt>
              </c:numCache>
            </c:numRef>
          </c:val>
          <c:extLst xmlns:c16r2="http://schemas.microsoft.com/office/drawing/2015/06/chart">
            <c:ext xmlns:c16="http://schemas.microsoft.com/office/drawing/2014/chart" uri="{C3380CC4-5D6E-409C-BE32-E72D297353CC}">
              <c16:uniqueId val="{00000000-C173-4F26-8DE7-86CF6A3529A0}"/>
            </c:ext>
          </c:extLst>
        </c:ser>
        <c:ser>
          <c:idx val="1"/>
          <c:order val="1"/>
          <c:tx>
            <c:strRef>
              <c:f>'[Kopia Analiza_sytuacji_na rynku_pracy_w_2017_roku z wykresem macka.xlsx]stopa bezrobocia'!$D$71</c:f>
              <c:strCache>
                <c:ptCount val="1"/>
                <c:pt idx="0">
                  <c:v>XII-2017</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'[Kopia Analiza_sytuacji_na rynku_pracy_w_2017_roku z wykresem macka.xlsx]stopa bezrobocia'!$B$72:$B$84</c:f>
              <c:strCache>
                <c:ptCount val="13"/>
                <c:pt idx="0">
                  <c:v>Miasto Opole</c:v>
                </c:pt>
                <c:pt idx="1">
                  <c:v>Kędzierzyńsko-Kozielski</c:v>
                </c:pt>
                <c:pt idx="2">
                  <c:v>Strzelecki</c:v>
                </c:pt>
                <c:pt idx="3">
                  <c:v>Krapkowicki</c:v>
                </c:pt>
                <c:pt idx="4">
                  <c:v>Kluczborski</c:v>
                </c:pt>
                <c:pt idx="5">
                  <c:v>Oleski</c:v>
                </c:pt>
                <c:pt idx="6">
                  <c:v>Województwo</c:v>
                </c:pt>
                <c:pt idx="7">
                  <c:v>Opolski</c:v>
                </c:pt>
                <c:pt idx="8">
                  <c:v>Namysłowski</c:v>
                </c:pt>
                <c:pt idx="9">
                  <c:v>Brzeski</c:v>
                </c:pt>
                <c:pt idx="10">
                  <c:v>Głubczycki</c:v>
                </c:pt>
                <c:pt idx="11">
                  <c:v>Nyski</c:v>
                </c:pt>
                <c:pt idx="12">
                  <c:v>Prudnicki</c:v>
                </c:pt>
              </c:strCache>
            </c:strRef>
          </c:cat>
          <c:val>
            <c:numRef>
              <c:f>'[Kopia Analiza_sytuacji_na rynku_pracy_w_2017_roku z wykresem macka.xlsx]stopa bezrobocia'!$D$72:$D$84</c:f>
              <c:numCache>
                <c:formatCode>0.0</c:formatCode>
                <c:ptCount val="13"/>
                <c:pt idx="0">
                  <c:v>4.0999999999999996</c:v>
                </c:pt>
                <c:pt idx="1">
                  <c:v>9.1</c:v>
                </c:pt>
                <c:pt idx="2">
                  <c:v>5.5</c:v>
                </c:pt>
                <c:pt idx="3">
                  <c:v>5.6</c:v>
                </c:pt>
                <c:pt idx="4">
                  <c:v>8.1</c:v>
                </c:pt>
                <c:pt idx="5">
                  <c:v>4.9000000000000004</c:v>
                </c:pt>
                <c:pt idx="6">
                  <c:v>7.2</c:v>
                </c:pt>
                <c:pt idx="7">
                  <c:v>7</c:v>
                </c:pt>
                <c:pt idx="8">
                  <c:v>9.3000000000000007</c:v>
                </c:pt>
                <c:pt idx="9">
                  <c:v>10.199999999999999</c:v>
                </c:pt>
                <c:pt idx="10">
                  <c:v>11</c:v>
                </c:pt>
                <c:pt idx="11">
                  <c:v>9.3000000000000007</c:v>
                </c:pt>
                <c:pt idx="12">
                  <c:v>10.199999999999999</c:v>
                </c:pt>
              </c:numCache>
            </c:numRef>
          </c:val>
          <c:extLst xmlns:c16r2="http://schemas.microsoft.com/office/drawing/2015/06/chart">
            <c:ext xmlns:c16="http://schemas.microsoft.com/office/drawing/2014/chart" uri="{C3380CC4-5D6E-409C-BE32-E72D297353CC}">
              <c16:uniqueId val="{00000001-C173-4F26-8DE7-86CF6A3529A0}"/>
            </c:ext>
          </c:extLst>
        </c:ser>
        <c:ser>
          <c:idx val="2"/>
          <c:order val="2"/>
          <c:tx>
            <c:strRef>
              <c:f>'[Kopia Analiza_sytuacji_na rynku_pracy_w_2017_roku z wykresem macka.xlsx]stopa bezrobocia'!$E$71</c:f>
              <c:strCache>
                <c:ptCount val="1"/>
                <c:pt idx="0">
                  <c:v>Różnica</c:v>
                </c:pt>
              </c:strCache>
            </c:strRef>
          </c:tx>
          <c:invertIfNegative val="0"/>
          <c:dLbls>
            <c:dLbl>
              <c:idx val="0"/>
              <c:layout>
                <c:manualLayout>
                  <c:x val="9.528089528435861E-2"/>
                  <c:y val="1.54439587022381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173-4F26-8DE7-86CF6A3529A0}"/>
                </c:ext>
                <c:ext xmlns:c15="http://schemas.microsoft.com/office/drawing/2012/chart" uri="{CE6537A1-D6FC-4f65-9D91-7224C49458BB}">
                  <c15:layout/>
                </c:ext>
              </c:extLst>
            </c:dLbl>
            <c:dLbl>
              <c:idx val="1"/>
              <c:layout>
                <c:manualLayout>
                  <c:x val="0.17211496496822196"/>
                  <c:y val="1.48010977455179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173-4F26-8DE7-86CF6A3529A0}"/>
                </c:ext>
                <c:ext xmlns:c15="http://schemas.microsoft.com/office/drawing/2012/chart" uri="{CE6537A1-D6FC-4f65-9D91-7224C49458BB}">
                  <c15:layout/>
                </c:ext>
              </c:extLst>
            </c:dLbl>
            <c:dLbl>
              <c:idx val="2"/>
              <c:layout>
                <c:manualLayout>
                  <c:x val="4.8900733776584188E-2"/>
                  <c:y val="1.02958800397293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173-4F26-8DE7-86CF6A3529A0}"/>
                </c:ext>
                <c:ext xmlns:c15="http://schemas.microsoft.com/office/drawing/2012/chart" uri="{CE6537A1-D6FC-4f65-9D91-7224C49458BB}">
                  <c15:layout/>
                </c:ext>
              </c:extLst>
            </c:dLbl>
            <c:dLbl>
              <c:idx val="3"/>
              <c:layout>
                <c:manualLayout>
                  <c:x val="6.2440692539635571E-2"/>
                  <c:y val="1.54439587022383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173-4F26-8DE7-86CF6A3529A0}"/>
                </c:ext>
                <c:ext xmlns:c15="http://schemas.microsoft.com/office/drawing/2012/chart" uri="{CE6537A1-D6FC-4f65-9D91-7224C49458BB}">
                  <c15:layout/>
                </c:ext>
              </c:extLst>
            </c:dLbl>
            <c:dLbl>
              <c:idx val="4"/>
              <c:layout>
                <c:manualLayout>
                  <c:x val="4.4267696163978063E-2"/>
                  <c:y val="9.348396209621023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173-4F26-8DE7-86CF6A3529A0}"/>
                </c:ext>
                <c:ext xmlns:c15="http://schemas.microsoft.com/office/drawing/2012/chart" uri="{CE6537A1-D6FC-4f65-9D91-7224C49458BB}">
                  <c15:layout/>
                </c:ext>
              </c:extLst>
            </c:dLbl>
            <c:dLbl>
              <c:idx val="5"/>
              <c:layout>
                <c:manualLayout>
                  <c:x val="4.1845346254795078E-3"/>
                  <c:y val="7.263845060873052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173-4F26-8DE7-86CF6A3529A0}"/>
                </c:ext>
                <c:ext xmlns:c15="http://schemas.microsoft.com/office/drawing/2012/chart" uri="{CE6537A1-D6FC-4f65-9D91-7224C49458BB}">
                  <c15:layout/>
                </c:ext>
              </c:extLst>
            </c:dLbl>
            <c:dLbl>
              <c:idx val="6"/>
              <c:layout>
                <c:manualLayout>
                  <c:x val="5.8752911154406451E-2"/>
                  <c:y val="1.28696420856955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173-4F26-8DE7-86CF6A3529A0}"/>
                </c:ext>
                <c:ext xmlns:c15="http://schemas.microsoft.com/office/drawing/2012/chart" uri="{CE6537A1-D6FC-4f65-9D91-7224C49458BB}">
                  <c15:layout/>
                </c:ext>
              </c:extLst>
            </c:dLbl>
            <c:dLbl>
              <c:idx val="7"/>
              <c:layout>
                <c:manualLayout>
                  <c:x val="-2.6924067635522385E-4"/>
                  <c:y val="1.25277493252262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173-4F26-8DE7-86CF6A3529A0}"/>
                </c:ext>
                <c:ext xmlns:c15="http://schemas.microsoft.com/office/drawing/2012/chart" uri="{CE6537A1-D6FC-4f65-9D91-7224C49458BB}">
                  <c15:layout/>
                </c:ext>
              </c:extLst>
            </c:dLbl>
            <c:dLbl>
              <c:idx val="8"/>
              <c:layout>
                <c:manualLayout>
                  <c:x val="3.473625752369406E-2"/>
                  <c:y val="1.76087339320302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173-4F26-8DE7-86CF6A3529A0}"/>
                </c:ext>
                <c:ext xmlns:c15="http://schemas.microsoft.com/office/drawing/2012/chart" uri="{CE6537A1-D6FC-4f65-9D91-7224C49458BB}">
                  <c15:layout/>
                </c:ext>
              </c:extLst>
            </c:dLbl>
            <c:dLbl>
              <c:idx val="10"/>
              <c:layout>
                <c:manualLayout>
                  <c:x val="1.2326132310384279E-2"/>
                  <c:y val="1.30226638492689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173-4F26-8DE7-86CF6A3529A0}"/>
                </c:ext>
                <c:ext xmlns:c15="http://schemas.microsoft.com/office/drawing/2012/chart" uri="{CE6537A1-D6FC-4f65-9D91-7224C49458BB}">
                  <c15:layout/>
                </c:ext>
              </c:extLst>
            </c:dLbl>
            <c:dLbl>
              <c:idx val="11"/>
              <c:layout>
                <c:manualLayout>
                  <c:x val="5.1282051282051282E-3"/>
                  <c:y val="1.6359914687982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173-4F26-8DE7-86CF6A3529A0}"/>
                </c:ext>
                <c:ext xmlns:c15="http://schemas.microsoft.com/office/drawing/2012/chart" uri="{CE6537A1-D6FC-4f65-9D91-7224C49458BB}">
                  <c15:layout/>
                </c:ext>
              </c:extLst>
            </c:dLbl>
            <c:dLbl>
              <c:idx val="12"/>
              <c:layout>
                <c:manualLayout>
                  <c:x val="1.5669334656024607E-17"/>
                  <c:y val="1.36332622399857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173-4F26-8DE7-86CF6A3529A0}"/>
                </c:ext>
                <c:ext xmlns:c15="http://schemas.microsoft.com/office/drawing/2012/chart" uri="{CE6537A1-D6FC-4f65-9D91-7224C49458BB}">
                  <c15:layout/>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'[Kopia Analiza_sytuacji_na rynku_pracy_w_2017_roku z wykresem macka.xlsx]stopa bezrobocia'!$B$72:$B$84</c:f>
              <c:strCache>
                <c:ptCount val="13"/>
                <c:pt idx="0">
                  <c:v>Miasto Opole</c:v>
                </c:pt>
                <c:pt idx="1">
                  <c:v>Kędzierzyńsko-Kozielski</c:v>
                </c:pt>
                <c:pt idx="2">
                  <c:v>Strzelecki</c:v>
                </c:pt>
                <c:pt idx="3">
                  <c:v>Krapkowicki</c:v>
                </c:pt>
                <c:pt idx="4">
                  <c:v>Kluczborski</c:v>
                </c:pt>
                <c:pt idx="5">
                  <c:v>Oleski</c:v>
                </c:pt>
                <c:pt idx="6">
                  <c:v>Województwo</c:v>
                </c:pt>
                <c:pt idx="7">
                  <c:v>Opolski</c:v>
                </c:pt>
                <c:pt idx="8">
                  <c:v>Namysłowski</c:v>
                </c:pt>
                <c:pt idx="9">
                  <c:v>Brzeski</c:v>
                </c:pt>
                <c:pt idx="10">
                  <c:v>Głubczycki</c:v>
                </c:pt>
                <c:pt idx="11">
                  <c:v>Nyski</c:v>
                </c:pt>
                <c:pt idx="12">
                  <c:v>Prudnicki</c:v>
                </c:pt>
              </c:strCache>
            </c:strRef>
          </c:cat>
          <c:val>
            <c:numRef>
              <c:f>'[Kopia Analiza_sytuacji_na rynku_pracy_w_2017_roku z wykresem macka.xlsx]stopa bezrobocia'!$E$72:$E$84</c:f>
              <c:numCache>
                <c:formatCode>0.0</c:formatCode>
                <c:ptCount val="13"/>
                <c:pt idx="0">
                  <c:v>-0.80000000000000071</c:v>
                </c:pt>
                <c:pt idx="1">
                  <c:v>-1.0999999999999996</c:v>
                </c:pt>
                <c:pt idx="2">
                  <c:v>-1.0999999999999996</c:v>
                </c:pt>
                <c:pt idx="3">
                  <c:v>-1.2000000000000002</c:v>
                </c:pt>
                <c:pt idx="4">
                  <c:v>-1.5</c:v>
                </c:pt>
                <c:pt idx="5">
                  <c:v>-1.5999999999999996</c:v>
                </c:pt>
                <c:pt idx="6">
                  <c:v>-1.7999999999999998</c:v>
                </c:pt>
                <c:pt idx="7">
                  <c:v>-2.0999999999999996</c:v>
                </c:pt>
                <c:pt idx="8">
                  <c:v>-2.2999999999999989</c:v>
                </c:pt>
                <c:pt idx="9">
                  <c:v>-2.4000000000000004</c:v>
                </c:pt>
                <c:pt idx="10">
                  <c:v>-2.4000000000000004</c:v>
                </c:pt>
                <c:pt idx="11">
                  <c:v>-2.6999999999999993</c:v>
                </c:pt>
                <c:pt idx="12">
                  <c:v>-3.3000000000000007</c:v>
                </c:pt>
              </c:numCache>
            </c:numRef>
          </c:val>
          <c:extLst xmlns:c16r2="http://schemas.microsoft.com/office/drawing/2015/06/chart">
            <c:ext xmlns:c16="http://schemas.microsoft.com/office/drawing/2014/chart" uri="{C3380CC4-5D6E-409C-BE32-E72D297353CC}">
              <c16:uniqueId val="{0000000E-C173-4F26-8DE7-86CF6A3529A0}"/>
            </c:ext>
          </c:extLst>
        </c:ser>
        <c:dLbls>
          <c:showLegendKey val="0"/>
          <c:showVal val="1"/>
          <c:showCatName val="0"/>
          <c:showSerName val="0"/>
          <c:showPercent val="0"/>
          <c:showBubbleSize val="0"/>
        </c:dLbls>
        <c:gapWidth val="150"/>
        <c:overlap val="-25"/>
        <c:axId val="132509184"/>
        <c:axId val="132547712"/>
      </c:barChart>
      <c:catAx>
        <c:axId val="132509184"/>
        <c:scaling>
          <c:orientation val="minMax"/>
        </c:scaling>
        <c:delete val="0"/>
        <c:axPos val="l"/>
        <c:numFmt formatCode="General" sourceLinked="0"/>
        <c:majorTickMark val="none"/>
        <c:minorTickMark val="none"/>
        <c:tickLblPos val="nextTo"/>
        <c:crossAx val="132547712"/>
        <c:crosses val="autoZero"/>
        <c:auto val="1"/>
        <c:lblAlgn val="ctr"/>
        <c:lblOffset val="100"/>
        <c:noMultiLvlLbl val="0"/>
      </c:catAx>
      <c:valAx>
        <c:axId val="132547712"/>
        <c:scaling>
          <c:orientation val="minMax"/>
        </c:scaling>
        <c:delete val="1"/>
        <c:axPos val="b"/>
        <c:numFmt formatCode="0.0" sourceLinked="1"/>
        <c:majorTickMark val="none"/>
        <c:minorTickMark val="none"/>
        <c:tickLblPos val="nextTo"/>
        <c:crossAx val="132509184"/>
        <c:crosses val="autoZero"/>
        <c:crossBetween val="between"/>
      </c:valAx>
    </c:plotArea>
    <c:legend>
      <c:legendPos val="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318E0-8880-40D6-9FF0-DC77ACA5D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4621</TotalTime>
  <Pages>110</Pages>
  <Words>33022</Words>
  <Characters>198133</Characters>
  <Application>Microsoft Office Word</Application>
  <DocSecurity>0</DocSecurity>
  <Lines>1651</Lines>
  <Paragraphs>461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230694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Marzena Plewa</dc:creator>
  <cp:lastModifiedBy>Marzena Ciepiela</cp:lastModifiedBy>
  <cp:revision>288</cp:revision>
  <cp:lastPrinted>2018-07-27T08:48:00Z</cp:lastPrinted>
  <dcterms:created xsi:type="dcterms:W3CDTF">2016-07-27T10:20:00Z</dcterms:created>
  <dcterms:modified xsi:type="dcterms:W3CDTF">2018-07-27T08:55:00Z</dcterms:modified>
</cp:coreProperties>
</file>